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3"/>
        <w:tabs>
          <w:tab w:val="left" w:pos="474"/>
        </w:tabs>
        <w:spacing w:line="490" w:lineRule="exact"/>
        <w:ind w:leftChars="0" w:right="-145" w:rightChars="-69" w:firstLine="640" w:firstLineChars="200"/>
        <w:rPr>
          <w:rFonts w:hint="eastAsia" w:ascii="楷体_GB2312" w:eastAsia="楷体_GB2312"/>
        </w:rPr>
      </w:pPr>
    </w:p>
    <w:p>
      <w:pPr>
        <w:autoSpaceDE w:val="0"/>
        <w:autoSpaceDN w:val="0"/>
        <w:adjustRightInd w:val="0"/>
        <w:spacing w:line="360" w:lineRule="auto"/>
        <w:rPr>
          <w:rFonts w:ascii="Times New Roman" w:hAnsi="Times New Roman" w:cs="Times New Roman"/>
          <w:kern w:val="0"/>
          <w:sz w:val="48"/>
          <w:szCs w:val="48"/>
        </w:rPr>
      </w:pPr>
    </w:p>
    <w:p>
      <w:pPr>
        <w:spacing w:line="360" w:lineRule="auto"/>
        <w:jc w:val="center"/>
        <w:rPr>
          <w:rFonts w:ascii="Times New Roman" w:hAnsi="Times New Roman" w:eastAsia="黑体" w:cs="Times New Roman"/>
          <w:b/>
          <w:bCs/>
          <w:kern w:val="0"/>
          <w:sz w:val="52"/>
          <w:szCs w:val="48"/>
        </w:rPr>
      </w:pPr>
      <w:r>
        <w:rPr>
          <w:rFonts w:ascii="Times New Roman" w:hAnsi="Times New Roman" w:eastAsia="黑体" w:cs="Times New Roman"/>
          <w:b/>
          <w:bCs/>
          <w:kern w:val="0"/>
          <w:sz w:val="52"/>
          <w:szCs w:val="48"/>
        </w:rPr>
        <w:t>高台县化工产业发展规划</w:t>
      </w:r>
    </w:p>
    <w:p>
      <w:pPr>
        <w:spacing w:line="360" w:lineRule="auto"/>
        <w:jc w:val="center"/>
        <w:rPr>
          <w:rFonts w:ascii="Times New Roman" w:hAnsi="Times New Roman" w:cs="Times New Roman"/>
          <w:b/>
          <w:bCs/>
          <w:kern w:val="0"/>
          <w:sz w:val="44"/>
          <w:szCs w:val="48"/>
        </w:rPr>
      </w:pPr>
      <w:r>
        <w:rPr>
          <w:rFonts w:hint="eastAsia" w:ascii="Times New Roman" w:hAnsi="Times New Roman" w:cs="Times New Roman"/>
          <w:b/>
          <w:bCs/>
          <w:kern w:val="0"/>
          <w:sz w:val="44"/>
          <w:szCs w:val="48"/>
        </w:rPr>
        <w:t>（2</w:t>
      </w:r>
      <w:r>
        <w:rPr>
          <w:rFonts w:ascii="Times New Roman" w:hAnsi="Times New Roman" w:cs="Times New Roman"/>
          <w:b/>
          <w:bCs/>
          <w:kern w:val="0"/>
          <w:sz w:val="44"/>
          <w:szCs w:val="48"/>
        </w:rPr>
        <w:t>019</w:t>
      </w:r>
      <w:r>
        <w:rPr>
          <w:rFonts w:hint="eastAsia" w:ascii="Times New Roman" w:hAnsi="Times New Roman" w:cs="Times New Roman"/>
          <w:b/>
          <w:bCs/>
          <w:kern w:val="0"/>
          <w:sz w:val="44"/>
          <w:szCs w:val="48"/>
        </w:rPr>
        <w:t>年</w:t>
      </w:r>
      <w:r>
        <w:rPr>
          <w:rFonts w:ascii="Times New Roman" w:hAnsi="Times New Roman" w:cs="Times New Roman"/>
          <w:b/>
          <w:bCs/>
          <w:kern w:val="0"/>
          <w:sz w:val="44"/>
          <w:szCs w:val="48"/>
        </w:rPr>
        <w:t>-2025</w:t>
      </w:r>
      <w:r>
        <w:rPr>
          <w:rFonts w:hint="eastAsia" w:ascii="Times New Roman" w:hAnsi="Times New Roman" w:cs="Times New Roman"/>
          <w:b/>
          <w:bCs/>
          <w:kern w:val="0"/>
          <w:sz w:val="44"/>
          <w:szCs w:val="48"/>
        </w:rPr>
        <w:t>年）</w:t>
      </w:r>
    </w:p>
    <w:p>
      <w:pPr>
        <w:spacing w:line="360" w:lineRule="auto"/>
        <w:rPr>
          <w:rFonts w:ascii="Times New Roman" w:hAnsi="Times New Roman" w:eastAsia="华文新魏" w:cs="Times New Roman"/>
          <w:b/>
          <w:bCs/>
          <w:kern w:val="0"/>
          <w:sz w:val="72"/>
          <w:szCs w:val="72"/>
        </w:rPr>
      </w:pPr>
    </w:p>
    <w:p>
      <w:pPr>
        <w:autoSpaceDE w:val="0"/>
        <w:autoSpaceDN w:val="0"/>
        <w:adjustRightInd w:val="0"/>
        <w:spacing w:line="360" w:lineRule="auto"/>
        <w:rPr>
          <w:rFonts w:ascii="Times New Roman" w:hAnsi="Times New Roman" w:cs="Times New Roman"/>
          <w:kern w:val="0"/>
          <w:sz w:val="30"/>
          <w:szCs w:val="30"/>
        </w:rPr>
      </w:pPr>
    </w:p>
    <w:p>
      <w:pPr>
        <w:spacing w:line="360" w:lineRule="auto"/>
        <w:ind w:right="676" w:rightChars="322"/>
        <w:rPr>
          <w:rFonts w:ascii="Times New Roman" w:hAnsi="Times New Roman" w:cs="Times New Roman"/>
          <w:kern w:val="0"/>
          <w:sz w:val="30"/>
          <w:szCs w:val="30"/>
        </w:rPr>
      </w:pPr>
    </w:p>
    <w:p>
      <w:pPr>
        <w:spacing w:line="360" w:lineRule="auto"/>
        <w:ind w:right="676" w:rightChars="322"/>
        <w:rPr>
          <w:rFonts w:ascii="Times New Roman" w:hAnsi="Times New Roman" w:cs="Times New Roman"/>
          <w:kern w:val="0"/>
          <w:sz w:val="30"/>
          <w:szCs w:val="30"/>
        </w:rPr>
      </w:pPr>
    </w:p>
    <w:p>
      <w:pPr>
        <w:spacing w:line="360" w:lineRule="auto"/>
        <w:ind w:right="676" w:rightChars="322"/>
        <w:rPr>
          <w:rFonts w:ascii="Times New Roman" w:hAnsi="Times New Roman" w:cs="Times New Roman"/>
          <w:kern w:val="0"/>
          <w:sz w:val="30"/>
          <w:szCs w:val="30"/>
        </w:rPr>
      </w:pPr>
    </w:p>
    <w:p>
      <w:pPr>
        <w:spacing w:line="360" w:lineRule="auto"/>
        <w:ind w:right="676" w:rightChars="322"/>
        <w:rPr>
          <w:rFonts w:ascii="Times New Roman" w:hAnsi="Times New Roman" w:cs="Times New Roman"/>
          <w:kern w:val="0"/>
          <w:sz w:val="30"/>
          <w:szCs w:val="30"/>
        </w:rPr>
      </w:pPr>
    </w:p>
    <w:p>
      <w:pPr>
        <w:snapToGrid w:val="0"/>
        <w:spacing w:line="360" w:lineRule="auto"/>
        <w:ind w:right="676" w:rightChars="322" w:firstLine="1446" w:firstLineChars="400"/>
        <w:rPr>
          <w:rFonts w:ascii="Times New Roman" w:hAnsi="Times New Roman" w:cs="Times New Roman"/>
          <w:b/>
          <w:kern w:val="0"/>
          <w:sz w:val="36"/>
          <w:szCs w:val="32"/>
        </w:rPr>
      </w:pPr>
      <w:r>
        <w:rPr>
          <w:rFonts w:ascii="Times New Roman" w:hAnsi="Times New Roman" w:cs="Times New Roman"/>
          <w:b/>
          <w:kern w:val="0"/>
          <w:sz w:val="36"/>
          <w:szCs w:val="32"/>
        </w:rPr>
        <w:t>规划编制单位：</w:t>
      </w:r>
      <w:r>
        <w:rPr>
          <w:rFonts w:ascii="Times New Roman" w:hAnsi="Times New Roman" w:cs="Times New Roman"/>
          <w:b/>
          <w:bCs/>
          <w:kern w:val="0"/>
          <w:sz w:val="36"/>
          <w:szCs w:val="32"/>
        </w:rPr>
        <w:t>兰州大学</w:t>
      </w:r>
    </w:p>
    <w:p>
      <w:pPr>
        <w:snapToGrid w:val="0"/>
        <w:spacing w:line="360" w:lineRule="auto"/>
        <w:ind w:right="676" w:rightChars="322" w:firstLine="1446" w:firstLineChars="400"/>
        <w:rPr>
          <w:rFonts w:ascii="Times New Roman" w:hAnsi="Times New Roman" w:cs="Times New Roman"/>
          <w:b/>
          <w:kern w:val="0"/>
          <w:sz w:val="36"/>
          <w:szCs w:val="32"/>
        </w:rPr>
      </w:pPr>
      <w:r>
        <w:rPr>
          <w:rFonts w:ascii="Times New Roman" w:hAnsi="Times New Roman" w:cs="Times New Roman"/>
          <w:b/>
          <w:kern w:val="0"/>
          <w:sz w:val="36"/>
          <w:szCs w:val="32"/>
        </w:rPr>
        <w:t>制 作  时 间：</w:t>
      </w:r>
      <w:r>
        <w:rPr>
          <w:rFonts w:ascii="Times New Roman" w:hAnsi="Times New Roman" w:cs="Times New Roman"/>
          <w:b/>
          <w:bCs/>
          <w:kern w:val="0"/>
          <w:sz w:val="36"/>
          <w:szCs w:val="32"/>
        </w:rPr>
        <w:t>2019年6月</w:t>
      </w:r>
    </w:p>
    <w:p>
      <w:pPr>
        <w:spacing w:line="360" w:lineRule="auto"/>
        <w:ind w:right="676" w:rightChars="322"/>
        <w:rPr>
          <w:rFonts w:ascii="Times New Roman" w:hAnsi="Times New Roman" w:cs="Times New Roman"/>
          <w:kern w:val="0"/>
          <w:sz w:val="30"/>
          <w:szCs w:val="30"/>
        </w:rPr>
      </w:pPr>
    </w:p>
    <w:p>
      <w:pPr>
        <w:spacing w:line="360" w:lineRule="auto"/>
        <w:ind w:right="676" w:rightChars="322"/>
        <w:rPr>
          <w:rFonts w:ascii="Times New Roman" w:hAnsi="Times New Roman" w:cs="Times New Roman"/>
          <w:kern w:val="0"/>
          <w:sz w:val="30"/>
          <w:szCs w:val="30"/>
        </w:rPr>
      </w:pPr>
    </w:p>
    <w:p>
      <w:pPr>
        <w:spacing w:line="360" w:lineRule="auto"/>
        <w:ind w:right="676" w:rightChars="322"/>
        <w:rPr>
          <w:rFonts w:ascii="Times New Roman" w:hAnsi="Times New Roman" w:cs="Times New Roman"/>
          <w:kern w:val="0"/>
          <w:sz w:val="30"/>
          <w:szCs w:val="30"/>
        </w:rPr>
      </w:pPr>
    </w:p>
    <w:p>
      <w:pPr>
        <w:spacing w:line="360" w:lineRule="auto"/>
        <w:ind w:right="676" w:rightChars="322"/>
        <w:rPr>
          <w:rFonts w:ascii="Times New Roman" w:hAnsi="Times New Roman" w:cs="Times New Roman"/>
          <w:kern w:val="0"/>
          <w:sz w:val="30"/>
          <w:szCs w:val="30"/>
        </w:rPr>
      </w:pPr>
    </w:p>
    <w:p>
      <w:pPr>
        <w:spacing w:line="360" w:lineRule="auto"/>
        <w:ind w:right="676" w:rightChars="322"/>
        <w:rPr>
          <w:rFonts w:ascii="Times New Roman" w:hAnsi="Times New Roman" w:cs="Times New Roman"/>
          <w:kern w:val="0"/>
          <w:sz w:val="30"/>
          <w:szCs w:val="30"/>
        </w:rPr>
      </w:pPr>
    </w:p>
    <w:p>
      <w:pPr>
        <w:spacing w:line="360" w:lineRule="auto"/>
        <w:ind w:right="676" w:rightChars="322"/>
        <w:rPr>
          <w:rFonts w:ascii="Times New Roman" w:hAnsi="Times New Roman" w:cs="Times New Roman"/>
          <w:kern w:val="0"/>
          <w:sz w:val="30"/>
          <w:szCs w:val="30"/>
        </w:rPr>
      </w:pPr>
    </w:p>
    <w:p>
      <w:pPr>
        <w:spacing w:line="360" w:lineRule="auto"/>
        <w:jc w:val="both"/>
        <w:rPr>
          <w:rFonts w:ascii="Times New Roman" w:hAnsi="Times New Roman" w:eastAsia="黑体" w:cs="Times New Roman"/>
          <w:b/>
          <w:bCs/>
          <w:kern w:val="0"/>
          <w:sz w:val="40"/>
          <w:szCs w:val="36"/>
        </w:rPr>
      </w:pPr>
      <w:bookmarkStart w:id="289" w:name="_GoBack"/>
      <w:bookmarkEnd w:id="289"/>
    </w:p>
    <w:p>
      <w:pPr>
        <w:spacing w:line="360" w:lineRule="auto"/>
        <w:jc w:val="center"/>
        <w:rPr>
          <w:rFonts w:ascii="Times New Roman" w:hAnsi="Times New Roman" w:eastAsia="黑体" w:cs="Times New Roman"/>
          <w:b/>
          <w:bCs/>
          <w:kern w:val="0"/>
          <w:sz w:val="40"/>
          <w:szCs w:val="36"/>
        </w:rPr>
      </w:pPr>
    </w:p>
    <w:p>
      <w:pPr>
        <w:spacing w:line="360" w:lineRule="auto"/>
        <w:jc w:val="center"/>
        <w:rPr>
          <w:rFonts w:ascii="Times New Roman" w:hAnsi="Times New Roman" w:eastAsia="黑体" w:cs="Times New Roman"/>
          <w:b/>
          <w:bCs/>
          <w:kern w:val="0"/>
          <w:sz w:val="40"/>
          <w:szCs w:val="36"/>
        </w:rPr>
      </w:pPr>
      <w:r>
        <w:rPr>
          <w:rFonts w:ascii="Times New Roman" w:hAnsi="Times New Roman" w:eastAsia="黑体" w:cs="Times New Roman"/>
          <w:b/>
          <w:bCs/>
          <w:kern w:val="0"/>
          <w:sz w:val="40"/>
          <w:szCs w:val="36"/>
        </w:rPr>
        <w:t>高台县化工产业发展规划</w:t>
      </w:r>
    </w:p>
    <w:p>
      <w:pPr>
        <w:spacing w:line="360" w:lineRule="auto"/>
        <w:jc w:val="center"/>
        <w:rPr>
          <w:rFonts w:ascii="Times New Roman" w:hAnsi="Times New Roman" w:cs="Times New Roman"/>
          <w:b/>
          <w:bCs/>
          <w:kern w:val="0"/>
          <w:sz w:val="32"/>
          <w:szCs w:val="36"/>
        </w:rPr>
      </w:pPr>
      <w:r>
        <w:rPr>
          <w:rFonts w:hint="eastAsia" w:ascii="Times New Roman" w:hAnsi="Times New Roman" w:cs="Times New Roman"/>
          <w:b/>
          <w:bCs/>
          <w:kern w:val="0"/>
          <w:sz w:val="32"/>
          <w:szCs w:val="36"/>
        </w:rPr>
        <w:t>（2</w:t>
      </w:r>
      <w:r>
        <w:rPr>
          <w:rFonts w:ascii="Times New Roman" w:hAnsi="Times New Roman" w:cs="Times New Roman"/>
          <w:b/>
          <w:bCs/>
          <w:kern w:val="0"/>
          <w:sz w:val="32"/>
          <w:szCs w:val="36"/>
        </w:rPr>
        <w:t>019</w:t>
      </w:r>
      <w:r>
        <w:rPr>
          <w:rFonts w:hint="eastAsia" w:ascii="Times New Roman" w:hAnsi="Times New Roman" w:cs="Times New Roman"/>
          <w:b/>
          <w:bCs/>
          <w:kern w:val="0"/>
          <w:sz w:val="32"/>
          <w:szCs w:val="36"/>
        </w:rPr>
        <w:t>年</w:t>
      </w:r>
      <w:r>
        <w:rPr>
          <w:rFonts w:ascii="Times New Roman" w:hAnsi="Times New Roman" w:cs="Times New Roman"/>
          <w:b/>
          <w:bCs/>
          <w:kern w:val="0"/>
          <w:sz w:val="32"/>
          <w:szCs w:val="36"/>
        </w:rPr>
        <w:t>-2025</w:t>
      </w:r>
      <w:r>
        <w:rPr>
          <w:rFonts w:hint="eastAsia" w:ascii="Times New Roman" w:hAnsi="Times New Roman" w:cs="Times New Roman"/>
          <w:b/>
          <w:bCs/>
          <w:kern w:val="0"/>
          <w:sz w:val="32"/>
          <w:szCs w:val="36"/>
        </w:rPr>
        <w:t>年）</w:t>
      </w:r>
    </w:p>
    <w:p>
      <w:pPr>
        <w:spacing w:line="360" w:lineRule="auto"/>
        <w:ind w:right="676" w:rightChars="322"/>
        <w:rPr>
          <w:rFonts w:ascii="Times New Roman" w:hAnsi="Times New Roman" w:cs="Times New Roman"/>
          <w:kern w:val="0"/>
          <w:sz w:val="30"/>
          <w:szCs w:val="30"/>
        </w:rPr>
      </w:pPr>
    </w:p>
    <w:p>
      <w:pPr>
        <w:snapToGrid w:val="0"/>
        <w:spacing w:line="360" w:lineRule="auto"/>
        <w:ind w:right="676" w:rightChars="322" w:firstLine="1446" w:firstLineChars="400"/>
        <w:rPr>
          <w:rFonts w:ascii="Times New Roman" w:hAnsi="Times New Roman" w:cs="Times New Roman"/>
          <w:b/>
          <w:kern w:val="0"/>
          <w:sz w:val="36"/>
          <w:szCs w:val="32"/>
        </w:rPr>
      </w:pPr>
    </w:p>
    <w:p>
      <w:pPr>
        <w:snapToGrid w:val="0"/>
        <w:spacing w:line="360" w:lineRule="auto"/>
        <w:ind w:right="676" w:rightChars="322" w:firstLine="1446" w:firstLineChars="400"/>
        <w:rPr>
          <w:rFonts w:ascii="Times New Roman" w:hAnsi="Times New Roman" w:cs="Times New Roman"/>
          <w:b/>
          <w:kern w:val="0"/>
          <w:sz w:val="36"/>
          <w:szCs w:val="32"/>
        </w:rPr>
      </w:pPr>
    </w:p>
    <w:p>
      <w:pPr>
        <w:snapToGrid w:val="0"/>
        <w:spacing w:line="360" w:lineRule="auto"/>
        <w:ind w:right="676" w:rightChars="322"/>
        <w:jc w:val="center"/>
        <w:rPr>
          <w:rFonts w:ascii="Times New Roman" w:hAnsi="Times New Roman" w:cs="Times New Roman"/>
          <w:b/>
          <w:kern w:val="0"/>
          <w:sz w:val="32"/>
          <w:szCs w:val="28"/>
        </w:rPr>
      </w:pPr>
      <w:r>
        <w:rPr>
          <w:rFonts w:ascii="Times New Roman" w:hAnsi="Times New Roman" w:cs="Times New Roman"/>
          <w:b/>
          <w:kern w:val="0"/>
          <w:sz w:val="32"/>
          <w:szCs w:val="28"/>
        </w:rPr>
        <w:t>规划编制单位：</w:t>
      </w:r>
      <w:r>
        <w:rPr>
          <w:rFonts w:ascii="Times New Roman" w:hAnsi="Times New Roman" w:cs="Times New Roman"/>
          <w:b/>
          <w:bCs/>
          <w:kern w:val="0"/>
          <w:sz w:val="32"/>
          <w:szCs w:val="28"/>
        </w:rPr>
        <w:t>兰州大学</w:t>
      </w:r>
    </w:p>
    <w:p>
      <w:pPr>
        <w:snapToGrid w:val="0"/>
        <w:spacing w:line="360" w:lineRule="auto"/>
        <w:ind w:right="676" w:rightChars="322"/>
        <w:jc w:val="center"/>
        <w:rPr>
          <w:rFonts w:ascii="Times New Roman" w:hAnsi="Times New Roman" w:cs="Times New Roman"/>
          <w:b/>
          <w:kern w:val="0"/>
          <w:sz w:val="32"/>
          <w:szCs w:val="28"/>
        </w:rPr>
      </w:pPr>
      <w:r>
        <w:rPr>
          <w:rFonts w:hint="eastAsia" w:ascii="Times New Roman" w:hAnsi="Times New Roman" w:cs="Times New Roman"/>
          <w:b/>
          <w:kern w:val="0"/>
          <w:sz w:val="32"/>
          <w:szCs w:val="28"/>
        </w:rPr>
        <w:t xml:space="preserve"> </w:t>
      </w:r>
      <w:r>
        <w:rPr>
          <w:rFonts w:ascii="Times New Roman" w:hAnsi="Times New Roman" w:cs="Times New Roman"/>
          <w:b/>
          <w:kern w:val="0"/>
          <w:sz w:val="32"/>
          <w:szCs w:val="28"/>
        </w:rPr>
        <w:t xml:space="preserve">  制  作 时 间：</w:t>
      </w:r>
      <w:r>
        <w:rPr>
          <w:rFonts w:ascii="Times New Roman" w:hAnsi="Times New Roman" w:cs="Times New Roman"/>
          <w:b/>
          <w:bCs/>
          <w:kern w:val="0"/>
          <w:sz w:val="32"/>
          <w:szCs w:val="28"/>
        </w:rPr>
        <w:t>2019年6月</w:t>
      </w:r>
    </w:p>
    <w:p>
      <w:pPr>
        <w:snapToGrid w:val="0"/>
        <w:spacing w:line="360" w:lineRule="auto"/>
        <w:ind w:right="676" w:rightChars="322" w:firstLine="1446" w:firstLineChars="400"/>
        <w:rPr>
          <w:rFonts w:ascii="Times New Roman" w:hAnsi="Times New Roman" w:cs="Times New Roman"/>
          <w:b/>
          <w:kern w:val="0"/>
          <w:sz w:val="36"/>
          <w:szCs w:val="32"/>
        </w:rPr>
      </w:pPr>
    </w:p>
    <w:p>
      <w:pPr>
        <w:snapToGrid w:val="0"/>
        <w:spacing w:line="360" w:lineRule="auto"/>
        <w:ind w:right="676" w:rightChars="322" w:firstLine="1446" w:firstLineChars="400"/>
        <w:rPr>
          <w:rFonts w:ascii="Times New Roman" w:hAnsi="Times New Roman" w:cs="Times New Roman"/>
          <w:b/>
          <w:kern w:val="0"/>
          <w:sz w:val="36"/>
          <w:szCs w:val="32"/>
        </w:rPr>
      </w:pPr>
    </w:p>
    <w:p>
      <w:pPr>
        <w:snapToGrid w:val="0"/>
        <w:spacing w:line="360" w:lineRule="auto"/>
        <w:ind w:right="676" w:rightChars="322" w:firstLine="1405" w:firstLineChars="500"/>
        <w:jc w:val="left"/>
        <w:rPr>
          <w:rFonts w:ascii="Times New Roman" w:hAnsi="Times New Roman" w:cs="Times New Roman"/>
          <w:b/>
          <w:kern w:val="0"/>
          <w:sz w:val="28"/>
          <w:szCs w:val="24"/>
        </w:rPr>
      </w:pPr>
      <w:r>
        <w:rPr>
          <w:rFonts w:ascii="Times New Roman" w:hAnsi="Times New Roman" w:cs="Times New Roman"/>
          <w:b/>
          <w:kern w:val="0"/>
          <w:sz w:val="28"/>
          <w:szCs w:val="24"/>
        </w:rPr>
        <w:t xml:space="preserve">规划制作团队：马建泰   博士、教授 </w:t>
      </w:r>
    </w:p>
    <w:p>
      <w:pPr>
        <w:snapToGrid w:val="0"/>
        <w:spacing w:line="360" w:lineRule="auto"/>
        <w:ind w:right="676" w:rightChars="322"/>
        <w:jc w:val="left"/>
        <w:rPr>
          <w:rFonts w:ascii="Times New Roman" w:hAnsi="Times New Roman" w:cs="Times New Roman"/>
          <w:b/>
          <w:kern w:val="0"/>
          <w:sz w:val="28"/>
          <w:szCs w:val="24"/>
        </w:rPr>
      </w:pPr>
      <w:r>
        <w:rPr>
          <w:rFonts w:ascii="Times New Roman" w:hAnsi="Times New Roman" w:cs="Times New Roman"/>
          <w:b/>
          <w:kern w:val="0"/>
          <w:sz w:val="28"/>
          <w:szCs w:val="24"/>
        </w:rPr>
        <w:t xml:space="preserve">                        李  茸   博士、教授</w:t>
      </w:r>
    </w:p>
    <w:p>
      <w:pPr>
        <w:snapToGrid w:val="0"/>
        <w:spacing w:line="360" w:lineRule="auto"/>
        <w:ind w:right="676" w:rightChars="322"/>
        <w:jc w:val="left"/>
        <w:rPr>
          <w:rFonts w:ascii="Times New Roman" w:hAnsi="Times New Roman" w:cs="Times New Roman"/>
          <w:b/>
          <w:kern w:val="0"/>
          <w:sz w:val="28"/>
          <w:szCs w:val="24"/>
        </w:rPr>
      </w:pPr>
      <w:r>
        <w:rPr>
          <w:rFonts w:ascii="Times New Roman" w:hAnsi="Times New Roman" w:cs="Times New Roman"/>
          <w:b/>
          <w:kern w:val="0"/>
          <w:sz w:val="28"/>
          <w:szCs w:val="24"/>
        </w:rPr>
        <w:t xml:space="preserve">                        董正平   博士、教授</w:t>
      </w:r>
    </w:p>
    <w:p>
      <w:pPr>
        <w:snapToGrid w:val="0"/>
        <w:spacing w:line="360" w:lineRule="auto"/>
        <w:ind w:right="676" w:rightChars="322"/>
        <w:jc w:val="left"/>
        <w:rPr>
          <w:rFonts w:ascii="Times New Roman" w:hAnsi="Times New Roman" w:cs="Times New Roman"/>
          <w:b/>
          <w:kern w:val="0"/>
          <w:sz w:val="28"/>
          <w:szCs w:val="24"/>
        </w:rPr>
      </w:pPr>
      <w:r>
        <w:rPr>
          <w:rFonts w:ascii="Times New Roman" w:hAnsi="Times New Roman" w:cs="Times New Roman"/>
          <w:b/>
          <w:kern w:val="0"/>
          <w:sz w:val="28"/>
          <w:szCs w:val="24"/>
        </w:rPr>
        <w:t xml:space="preserve">                        靳  军   博士、副教授</w:t>
      </w:r>
    </w:p>
    <w:p>
      <w:pPr>
        <w:snapToGrid w:val="0"/>
        <w:spacing w:line="360" w:lineRule="auto"/>
        <w:ind w:right="676" w:rightChars="322"/>
        <w:jc w:val="left"/>
        <w:rPr>
          <w:rFonts w:ascii="Times New Roman" w:hAnsi="Times New Roman" w:cs="Times New Roman"/>
          <w:b/>
          <w:kern w:val="0"/>
          <w:sz w:val="28"/>
          <w:szCs w:val="24"/>
        </w:rPr>
      </w:pPr>
      <w:r>
        <w:rPr>
          <w:rFonts w:ascii="Times New Roman" w:hAnsi="Times New Roman" w:cs="Times New Roman"/>
          <w:b/>
          <w:kern w:val="0"/>
          <w:sz w:val="28"/>
          <w:szCs w:val="24"/>
        </w:rPr>
        <w:t xml:space="preserve">                        梁  琨   博士、高级工程师</w:t>
      </w:r>
    </w:p>
    <w:p>
      <w:pPr>
        <w:snapToGrid w:val="0"/>
        <w:spacing w:line="360" w:lineRule="auto"/>
        <w:ind w:right="676" w:rightChars="322"/>
        <w:jc w:val="left"/>
        <w:rPr>
          <w:rFonts w:ascii="Times New Roman" w:hAnsi="Times New Roman" w:cs="Times New Roman"/>
          <w:b/>
          <w:kern w:val="0"/>
          <w:sz w:val="28"/>
          <w:szCs w:val="24"/>
        </w:rPr>
      </w:pPr>
      <w:r>
        <w:rPr>
          <w:rFonts w:ascii="Times New Roman" w:hAnsi="Times New Roman" w:cs="Times New Roman"/>
          <w:b/>
          <w:kern w:val="0"/>
          <w:sz w:val="28"/>
          <w:szCs w:val="24"/>
        </w:rPr>
        <w:t xml:space="preserve">                        龙  雨   博士、讲师</w:t>
      </w:r>
    </w:p>
    <w:p>
      <w:pPr>
        <w:snapToGrid w:val="0"/>
        <w:spacing w:line="360" w:lineRule="auto"/>
        <w:ind w:right="676" w:rightChars="322"/>
        <w:rPr>
          <w:rFonts w:ascii="Times New Roman" w:hAnsi="Times New Roman" w:cs="Times New Roman"/>
          <w:b/>
          <w:kern w:val="0"/>
          <w:sz w:val="28"/>
          <w:szCs w:val="24"/>
        </w:rPr>
      </w:pPr>
    </w:p>
    <w:p>
      <w:pPr>
        <w:snapToGrid w:val="0"/>
        <w:spacing w:line="360" w:lineRule="auto"/>
        <w:ind w:right="676" w:rightChars="322"/>
        <w:rPr>
          <w:rFonts w:ascii="Times New Roman" w:hAnsi="Times New Roman" w:cs="Times New Roman"/>
          <w:b/>
          <w:kern w:val="0"/>
          <w:sz w:val="28"/>
          <w:szCs w:val="24"/>
        </w:rPr>
      </w:pPr>
    </w:p>
    <w:p>
      <w:pPr>
        <w:snapToGrid w:val="0"/>
        <w:spacing w:line="360" w:lineRule="auto"/>
        <w:ind w:right="676" w:rightChars="322" w:firstLine="1687" w:firstLineChars="600"/>
        <w:rPr>
          <w:rFonts w:ascii="Times New Roman" w:hAnsi="Times New Roman" w:cs="Times New Roman"/>
          <w:b/>
          <w:bCs/>
          <w:kern w:val="0"/>
          <w:sz w:val="28"/>
          <w:szCs w:val="24"/>
        </w:rPr>
      </w:pPr>
      <w:r>
        <w:rPr>
          <w:rFonts w:ascii="Times New Roman" w:hAnsi="Times New Roman" w:cs="Times New Roman"/>
          <w:b/>
          <w:kern w:val="0"/>
          <w:sz w:val="28"/>
          <w:szCs w:val="24"/>
        </w:rPr>
        <w:t>联   系   人：董正平</w:t>
      </w:r>
    </w:p>
    <w:p>
      <w:pPr>
        <w:snapToGrid w:val="0"/>
        <w:spacing w:line="360" w:lineRule="auto"/>
        <w:ind w:right="676" w:rightChars="322" w:firstLine="1687" w:firstLineChars="600"/>
        <w:rPr>
          <w:rFonts w:ascii="Times New Roman" w:hAnsi="Times New Roman" w:cs="Times New Roman"/>
          <w:b/>
          <w:kern w:val="0"/>
          <w:sz w:val="28"/>
          <w:szCs w:val="24"/>
        </w:rPr>
      </w:pPr>
      <w:r>
        <w:rPr>
          <w:rFonts w:ascii="Times New Roman" w:hAnsi="Times New Roman" w:cs="Times New Roman"/>
          <w:b/>
          <w:kern w:val="0"/>
          <w:sz w:val="28"/>
          <w:szCs w:val="24"/>
        </w:rPr>
        <w:t xml:space="preserve">联 系  电 话：13919241209 </w:t>
      </w:r>
      <w:r>
        <w:rPr>
          <w:rFonts w:hint="eastAsia" w:ascii="Times New Roman" w:hAnsi="Times New Roman" w:cs="Times New Roman"/>
          <w:b/>
          <w:kern w:val="0"/>
          <w:sz w:val="28"/>
          <w:szCs w:val="24"/>
        </w:rPr>
        <w:t>/</w:t>
      </w:r>
      <w:r>
        <w:rPr>
          <w:rFonts w:ascii="Times New Roman" w:hAnsi="Times New Roman" w:cs="Times New Roman"/>
          <w:b/>
          <w:kern w:val="0"/>
          <w:sz w:val="28"/>
          <w:szCs w:val="24"/>
        </w:rPr>
        <w:t xml:space="preserve"> 18153615385</w:t>
      </w:r>
    </w:p>
    <w:p>
      <w:pPr>
        <w:spacing w:line="360" w:lineRule="auto"/>
        <w:ind w:right="676" w:rightChars="322"/>
        <w:rPr>
          <w:rFonts w:ascii="Times New Roman" w:hAnsi="Times New Roman" w:cs="Times New Roman"/>
          <w:kern w:val="0"/>
          <w:sz w:val="30"/>
          <w:szCs w:val="30"/>
        </w:rPr>
      </w:pPr>
    </w:p>
    <w:p>
      <w:pPr>
        <w:spacing w:line="360" w:lineRule="auto"/>
        <w:ind w:right="676" w:rightChars="322"/>
        <w:rPr>
          <w:rFonts w:ascii="Times New Roman" w:hAnsi="Times New Roman" w:cs="Times New Roman"/>
          <w:kern w:val="0"/>
          <w:sz w:val="30"/>
          <w:szCs w:val="30"/>
        </w:rPr>
      </w:pPr>
    </w:p>
    <w:p>
      <w:pPr>
        <w:pStyle w:val="56"/>
        <w:jc w:val="center"/>
        <w:rPr>
          <w:rFonts w:ascii="Times New Roman" w:hAnsi="Times New Roman" w:cs="Times New Roman"/>
          <w:color w:val="auto"/>
          <w:sz w:val="48"/>
          <w:szCs w:val="48"/>
        </w:rPr>
      </w:pPr>
      <w:r>
        <w:rPr>
          <w:rFonts w:hint="eastAsia" w:ascii="Times New Roman" w:hAnsi="Times New Roman" w:cs="宋体"/>
          <w:color w:val="auto"/>
          <w:sz w:val="48"/>
          <w:szCs w:val="48"/>
          <w:lang w:val="zh-CN"/>
        </w:rPr>
        <w:t>目录</w:t>
      </w:r>
    </w:p>
    <w:p>
      <w:pPr>
        <w:pStyle w:val="22"/>
        <w:rPr>
          <w:rFonts w:asciiTheme="minorHAnsi" w:hAnsiTheme="minorHAnsi" w:eastAsiaTheme="minorEastAsia" w:cstheme="minorBidi"/>
          <w:b w:val="0"/>
          <w:bCs w:val="0"/>
          <w:sz w:val="21"/>
          <w:szCs w:val="22"/>
        </w:rPr>
      </w:pPr>
      <w:r>
        <w:rPr>
          <w:sz w:val="28"/>
        </w:rPr>
        <w:fldChar w:fldCharType="begin"/>
      </w:r>
      <w:r>
        <w:rPr>
          <w:sz w:val="28"/>
        </w:rPr>
        <w:instrText xml:space="preserve"> TOC \o "1-3" \h \z \u </w:instrText>
      </w:r>
      <w:r>
        <w:rPr>
          <w:sz w:val="28"/>
        </w:rPr>
        <w:fldChar w:fldCharType="separate"/>
      </w:r>
      <w:r>
        <w:fldChar w:fldCharType="begin"/>
      </w:r>
      <w:r>
        <w:instrText xml:space="preserve"> HYPERLINK \l "_Toc11596501" </w:instrText>
      </w:r>
      <w:r>
        <w:fldChar w:fldCharType="separate"/>
      </w:r>
      <w:r>
        <w:rPr>
          <w:rStyle w:val="39"/>
          <w:rFonts w:ascii="等线" w:hAnsi="等线" w:eastAsia="等线"/>
        </w:rPr>
        <w:t>《高台县化工产业发展规划》摘要</w:t>
      </w:r>
      <w:r>
        <w:tab/>
      </w:r>
      <w:r>
        <w:fldChar w:fldCharType="begin"/>
      </w:r>
      <w:r>
        <w:instrText xml:space="preserve"> PAGEREF _Toc11596501 \h </w:instrText>
      </w:r>
      <w:r>
        <w:fldChar w:fldCharType="separate"/>
      </w:r>
      <w:r>
        <w:t>1</w:t>
      </w:r>
      <w:r>
        <w:fldChar w:fldCharType="end"/>
      </w:r>
      <w:r>
        <w:fldChar w:fldCharType="end"/>
      </w:r>
    </w:p>
    <w:p>
      <w:pPr>
        <w:pStyle w:val="22"/>
        <w:rPr>
          <w:rFonts w:asciiTheme="minorHAnsi" w:hAnsiTheme="minorHAnsi" w:eastAsiaTheme="minorEastAsia" w:cstheme="minorBidi"/>
          <w:b w:val="0"/>
          <w:bCs w:val="0"/>
          <w:sz w:val="21"/>
          <w:szCs w:val="22"/>
        </w:rPr>
      </w:pPr>
      <w:r>
        <w:fldChar w:fldCharType="begin"/>
      </w:r>
      <w:r>
        <w:instrText xml:space="preserve"> HYPERLINK \l "_Toc11596502" </w:instrText>
      </w:r>
      <w:r>
        <w:fldChar w:fldCharType="separate"/>
      </w:r>
      <w:r>
        <w:rPr>
          <w:rStyle w:val="39"/>
        </w:rPr>
        <w:t>第一章《高台县化工产业发展规划》背景</w:t>
      </w:r>
      <w:r>
        <w:tab/>
      </w:r>
      <w:r>
        <w:fldChar w:fldCharType="begin"/>
      </w:r>
      <w:r>
        <w:instrText xml:space="preserve"> PAGEREF _Toc11596502 \h </w:instrText>
      </w:r>
      <w:r>
        <w:fldChar w:fldCharType="separate"/>
      </w:r>
      <w:r>
        <w:t>11</w:t>
      </w:r>
      <w:r>
        <w:fldChar w:fldCharType="end"/>
      </w:r>
      <w:r>
        <w:fldChar w:fldCharType="end"/>
      </w:r>
    </w:p>
    <w:p>
      <w:pPr>
        <w:pStyle w:val="22"/>
        <w:rPr>
          <w:rFonts w:asciiTheme="minorHAnsi" w:hAnsiTheme="minorHAnsi" w:eastAsiaTheme="minorEastAsia" w:cstheme="minorBidi"/>
          <w:b w:val="0"/>
          <w:bCs w:val="0"/>
          <w:sz w:val="21"/>
          <w:szCs w:val="22"/>
        </w:rPr>
      </w:pPr>
      <w:r>
        <w:fldChar w:fldCharType="begin"/>
      </w:r>
      <w:r>
        <w:instrText xml:space="preserve"> HYPERLINK \l "_Toc11596503" </w:instrText>
      </w:r>
      <w:r>
        <w:fldChar w:fldCharType="separate"/>
      </w:r>
      <w:r>
        <w:rPr>
          <w:rStyle w:val="39"/>
        </w:rPr>
        <w:t>1.1 高台县基本情况</w:t>
      </w:r>
      <w:r>
        <w:tab/>
      </w:r>
      <w:r>
        <w:fldChar w:fldCharType="begin"/>
      </w:r>
      <w:r>
        <w:instrText xml:space="preserve"> PAGEREF _Toc11596503 \h </w:instrText>
      </w:r>
      <w:r>
        <w:fldChar w:fldCharType="separate"/>
      </w:r>
      <w:r>
        <w:t>11</w:t>
      </w:r>
      <w:r>
        <w:fldChar w:fldCharType="end"/>
      </w:r>
      <w:r>
        <w:fldChar w:fldCharType="end"/>
      </w:r>
    </w:p>
    <w:p>
      <w:pPr>
        <w:pStyle w:val="22"/>
        <w:rPr>
          <w:rFonts w:asciiTheme="minorHAnsi" w:hAnsiTheme="minorHAnsi" w:eastAsiaTheme="minorEastAsia" w:cstheme="minorBidi"/>
          <w:b w:val="0"/>
          <w:bCs w:val="0"/>
          <w:sz w:val="21"/>
          <w:szCs w:val="22"/>
        </w:rPr>
      </w:pPr>
      <w:r>
        <w:fldChar w:fldCharType="begin"/>
      </w:r>
      <w:r>
        <w:instrText xml:space="preserve"> HYPERLINK \l "_Toc11596504" </w:instrText>
      </w:r>
      <w:r>
        <w:fldChar w:fldCharType="separate"/>
      </w:r>
      <w:r>
        <w:rPr>
          <w:rStyle w:val="39"/>
        </w:rPr>
        <w:t>1.2 高台县矿产资源</w:t>
      </w:r>
      <w:r>
        <w:tab/>
      </w:r>
      <w:r>
        <w:fldChar w:fldCharType="begin"/>
      </w:r>
      <w:r>
        <w:instrText xml:space="preserve"> PAGEREF _Toc11596504 \h </w:instrText>
      </w:r>
      <w:r>
        <w:fldChar w:fldCharType="separate"/>
      </w:r>
      <w:r>
        <w:t>13</w:t>
      </w:r>
      <w:r>
        <w:fldChar w:fldCharType="end"/>
      </w:r>
      <w:r>
        <w:fldChar w:fldCharType="end"/>
      </w:r>
    </w:p>
    <w:p>
      <w:pPr>
        <w:pStyle w:val="22"/>
        <w:rPr>
          <w:rFonts w:asciiTheme="minorHAnsi" w:hAnsiTheme="minorHAnsi" w:eastAsiaTheme="minorEastAsia" w:cstheme="minorBidi"/>
          <w:b w:val="0"/>
          <w:bCs w:val="0"/>
          <w:sz w:val="21"/>
          <w:szCs w:val="22"/>
        </w:rPr>
      </w:pPr>
      <w:r>
        <w:fldChar w:fldCharType="begin"/>
      </w:r>
      <w:r>
        <w:instrText xml:space="preserve"> HYPERLINK \l "_Toc11596505" </w:instrText>
      </w:r>
      <w:r>
        <w:fldChar w:fldCharType="separate"/>
      </w:r>
      <w:r>
        <w:rPr>
          <w:rStyle w:val="39"/>
        </w:rPr>
        <w:t>1.3 高台县创业投资环境</w:t>
      </w:r>
      <w:r>
        <w:tab/>
      </w:r>
      <w:r>
        <w:fldChar w:fldCharType="begin"/>
      </w:r>
      <w:r>
        <w:instrText xml:space="preserve"> PAGEREF _Toc11596505 \h </w:instrText>
      </w:r>
      <w:r>
        <w:fldChar w:fldCharType="separate"/>
      </w:r>
      <w:r>
        <w:t>16</w:t>
      </w:r>
      <w:r>
        <w:fldChar w:fldCharType="end"/>
      </w:r>
      <w:r>
        <w:fldChar w:fldCharType="end"/>
      </w:r>
    </w:p>
    <w:p>
      <w:pPr>
        <w:pStyle w:val="22"/>
        <w:rPr>
          <w:rFonts w:asciiTheme="minorHAnsi" w:hAnsiTheme="minorHAnsi" w:eastAsiaTheme="minorEastAsia" w:cstheme="minorBidi"/>
          <w:b w:val="0"/>
          <w:bCs w:val="0"/>
          <w:sz w:val="21"/>
          <w:szCs w:val="22"/>
        </w:rPr>
      </w:pPr>
      <w:r>
        <w:fldChar w:fldCharType="begin"/>
      </w:r>
      <w:r>
        <w:instrText xml:space="preserve"> HYPERLINK \l "_Toc11596506" </w:instrText>
      </w:r>
      <w:r>
        <w:fldChar w:fldCharType="separate"/>
      </w:r>
      <w:r>
        <w:rPr>
          <w:rStyle w:val="39"/>
        </w:rPr>
        <w:t>1.4 高台县发展化工产业的必要性</w:t>
      </w:r>
      <w:r>
        <w:tab/>
      </w:r>
      <w:r>
        <w:fldChar w:fldCharType="begin"/>
      </w:r>
      <w:r>
        <w:instrText xml:space="preserve"> PAGEREF _Toc11596506 \h </w:instrText>
      </w:r>
      <w:r>
        <w:fldChar w:fldCharType="separate"/>
      </w:r>
      <w:r>
        <w:t>17</w:t>
      </w:r>
      <w:r>
        <w:fldChar w:fldCharType="end"/>
      </w:r>
      <w:r>
        <w:fldChar w:fldCharType="end"/>
      </w:r>
    </w:p>
    <w:p>
      <w:pPr>
        <w:pStyle w:val="22"/>
        <w:rPr>
          <w:rFonts w:asciiTheme="minorHAnsi" w:hAnsiTheme="minorHAnsi" w:eastAsiaTheme="minorEastAsia" w:cstheme="minorBidi"/>
          <w:b w:val="0"/>
          <w:bCs w:val="0"/>
          <w:sz w:val="21"/>
          <w:szCs w:val="22"/>
        </w:rPr>
      </w:pPr>
      <w:r>
        <w:fldChar w:fldCharType="begin"/>
      </w:r>
      <w:r>
        <w:instrText xml:space="preserve"> HYPERLINK \l "_Toc11596507" </w:instrText>
      </w:r>
      <w:r>
        <w:fldChar w:fldCharType="separate"/>
      </w:r>
      <w:r>
        <w:rPr>
          <w:rStyle w:val="39"/>
        </w:rPr>
        <w:t>第二章 盐池化工园区化工产业</w:t>
      </w:r>
      <w:r>
        <w:tab/>
      </w:r>
      <w:r>
        <w:fldChar w:fldCharType="begin"/>
      </w:r>
      <w:r>
        <w:instrText xml:space="preserve"> PAGEREF _Toc11596507 \h </w:instrText>
      </w:r>
      <w:r>
        <w:fldChar w:fldCharType="separate"/>
      </w:r>
      <w:r>
        <w:t>19</w:t>
      </w:r>
      <w:r>
        <w:fldChar w:fldCharType="end"/>
      </w:r>
      <w:r>
        <w:fldChar w:fldCharType="end"/>
      </w:r>
    </w:p>
    <w:p>
      <w:pPr>
        <w:pStyle w:val="22"/>
        <w:rPr>
          <w:rFonts w:asciiTheme="minorHAnsi" w:hAnsiTheme="minorHAnsi" w:eastAsiaTheme="minorEastAsia" w:cstheme="minorBidi"/>
          <w:b w:val="0"/>
          <w:bCs w:val="0"/>
          <w:sz w:val="21"/>
          <w:szCs w:val="22"/>
        </w:rPr>
      </w:pPr>
      <w:r>
        <w:fldChar w:fldCharType="begin"/>
      </w:r>
      <w:r>
        <w:instrText xml:space="preserve"> HYPERLINK \l "_Toc11596508" </w:instrText>
      </w:r>
      <w:r>
        <w:fldChar w:fldCharType="separate"/>
      </w:r>
      <w:r>
        <w:rPr>
          <w:rStyle w:val="39"/>
        </w:rPr>
        <w:t>2.1芒硝产业</w:t>
      </w:r>
      <w:r>
        <w:tab/>
      </w:r>
      <w:r>
        <w:fldChar w:fldCharType="begin"/>
      </w:r>
      <w:r>
        <w:instrText xml:space="preserve"> PAGEREF _Toc11596508 \h </w:instrText>
      </w:r>
      <w:r>
        <w:fldChar w:fldCharType="separate"/>
      </w:r>
      <w:r>
        <w:t>19</w:t>
      </w:r>
      <w:r>
        <w:fldChar w:fldCharType="end"/>
      </w:r>
      <w:r>
        <w:fldChar w:fldCharType="end"/>
      </w:r>
    </w:p>
    <w:p>
      <w:pPr>
        <w:pStyle w:val="26"/>
        <w:tabs>
          <w:tab w:val="right" w:leader="dot" w:pos="8296"/>
        </w:tabs>
        <w:rPr>
          <w:rFonts w:asciiTheme="minorHAnsi" w:hAnsiTheme="minorHAnsi" w:eastAsiaTheme="minorEastAsia" w:cstheme="minorBidi"/>
          <w:szCs w:val="22"/>
        </w:rPr>
      </w:pPr>
      <w:r>
        <w:fldChar w:fldCharType="begin"/>
      </w:r>
      <w:r>
        <w:instrText xml:space="preserve"> HYPERLINK \l "_Toc11596509" </w:instrText>
      </w:r>
      <w:r>
        <w:fldChar w:fldCharType="separate"/>
      </w:r>
      <w:r>
        <w:rPr>
          <w:rStyle w:val="39"/>
          <w:rFonts w:ascii="Times New Roman" w:hAnsi="Times New Roman"/>
        </w:rPr>
        <w:t>2.1.1我国芒硝资源</w:t>
      </w:r>
      <w:r>
        <w:tab/>
      </w:r>
      <w:r>
        <w:fldChar w:fldCharType="begin"/>
      </w:r>
      <w:r>
        <w:instrText xml:space="preserve"> PAGEREF _Toc11596509 \h </w:instrText>
      </w:r>
      <w:r>
        <w:fldChar w:fldCharType="separate"/>
      </w:r>
      <w:r>
        <w:t>20</w:t>
      </w:r>
      <w:r>
        <w:fldChar w:fldCharType="end"/>
      </w:r>
      <w:r>
        <w:fldChar w:fldCharType="end"/>
      </w:r>
    </w:p>
    <w:p>
      <w:pPr>
        <w:pStyle w:val="26"/>
        <w:tabs>
          <w:tab w:val="right" w:leader="dot" w:pos="8296"/>
        </w:tabs>
        <w:rPr>
          <w:rFonts w:asciiTheme="minorHAnsi" w:hAnsiTheme="minorHAnsi" w:eastAsiaTheme="minorEastAsia" w:cstheme="minorBidi"/>
          <w:szCs w:val="22"/>
        </w:rPr>
      </w:pPr>
      <w:r>
        <w:fldChar w:fldCharType="begin"/>
      </w:r>
      <w:r>
        <w:instrText xml:space="preserve"> HYPERLINK \l "_Toc11596510" </w:instrText>
      </w:r>
      <w:r>
        <w:fldChar w:fldCharType="separate"/>
      </w:r>
      <w:r>
        <w:rPr>
          <w:rStyle w:val="39"/>
          <w:rFonts w:ascii="Times New Roman" w:hAnsi="Times New Roman"/>
        </w:rPr>
        <w:t>2.1.2 国内外芒硝综合利用研究现状</w:t>
      </w:r>
      <w:r>
        <w:tab/>
      </w:r>
      <w:r>
        <w:fldChar w:fldCharType="begin"/>
      </w:r>
      <w:r>
        <w:instrText xml:space="preserve"> PAGEREF _Toc11596510 \h </w:instrText>
      </w:r>
      <w:r>
        <w:fldChar w:fldCharType="separate"/>
      </w:r>
      <w:r>
        <w:t>21</w:t>
      </w:r>
      <w:r>
        <w:fldChar w:fldCharType="end"/>
      </w:r>
      <w:r>
        <w:fldChar w:fldCharType="end"/>
      </w:r>
    </w:p>
    <w:p>
      <w:pPr>
        <w:pStyle w:val="26"/>
        <w:tabs>
          <w:tab w:val="right" w:leader="dot" w:pos="8296"/>
        </w:tabs>
        <w:rPr>
          <w:rFonts w:asciiTheme="minorHAnsi" w:hAnsiTheme="minorHAnsi" w:eastAsiaTheme="minorEastAsia" w:cstheme="minorBidi"/>
          <w:szCs w:val="22"/>
        </w:rPr>
      </w:pPr>
      <w:r>
        <w:fldChar w:fldCharType="begin"/>
      </w:r>
      <w:r>
        <w:instrText xml:space="preserve"> HYPERLINK \l "_Toc11596511" </w:instrText>
      </w:r>
      <w:r>
        <w:fldChar w:fldCharType="separate"/>
      </w:r>
      <w:r>
        <w:rPr>
          <w:rStyle w:val="39"/>
          <w:rFonts w:ascii="Times New Roman" w:hAnsi="Times New Roman"/>
        </w:rPr>
        <w:t>2.1.3 盐池化工园区芒硝产业发展规划</w:t>
      </w:r>
      <w:r>
        <w:tab/>
      </w:r>
      <w:r>
        <w:fldChar w:fldCharType="begin"/>
      </w:r>
      <w:r>
        <w:instrText xml:space="preserve"> PAGEREF _Toc11596511 \h </w:instrText>
      </w:r>
      <w:r>
        <w:fldChar w:fldCharType="separate"/>
      </w:r>
      <w:r>
        <w:t>27</w:t>
      </w:r>
      <w:r>
        <w:fldChar w:fldCharType="end"/>
      </w:r>
      <w:r>
        <w:fldChar w:fldCharType="end"/>
      </w:r>
    </w:p>
    <w:p>
      <w:pPr>
        <w:pStyle w:val="22"/>
        <w:rPr>
          <w:rFonts w:asciiTheme="minorHAnsi" w:hAnsiTheme="minorHAnsi" w:eastAsiaTheme="minorEastAsia" w:cstheme="minorBidi"/>
          <w:b w:val="0"/>
          <w:bCs w:val="0"/>
          <w:sz w:val="21"/>
          <w:szCs w:val="22"/>
        </w:rPr>
      </w:pPr>
      <w:r>
        <w:fldChar w:fldCharType="begin"/>
      </w:r>
      <w:r>
        <w:instrText xml:space="preserve"> HYPERLINK \l "_Toc11596512" </w:instrText>
      </w:r>
      <w:r>
        <w:fldChar w:fldCharType="separate"/>
      </w:r>
      <w:r>
        <w:rPr>
          <w:rStyle w:val="39"/>
        </w:rPr>
        <w:t>2.2 原盐产业</w:t>
      </w:r>
      <w:r>
        <w:tab/>
      </w:r>
      <w:r>
        <w:fldChar w:fldCharType="begin"/>
      </w:r>
      <w:r>
        <w:instrText xml:space="preserve"> PAGEREF _Toc11596512 \h </w:instrText>
      </w:r>
      <w:r>
        <w:fldChar w:fldCharType="separate"/>
      </w:r>
      <w:r>
        <w:t>29</w:t>
      </w:r>
      <w:r>
        <w:fldChar w:fldCharType="end"/>
      </w:r>
      <w:r>
        <w:fldChar w:fldCharType="end"/>
      </w:r>
    </w:p>
    <w:p>
      <w:pPr>
        <w:pStyle w:val="26"/>
        <w:tabs>
          <w:tab w:val="right" w:leader="dot" w:pos="8296"/>
        </w:tabs>
        <w:rPr>
          <w:rFonts w:asciiTheme="minorHAnsi" w:hAnsiTheme="minorHAnsi" w:eastAsiaTheme="minorEastAsia" w:cstheme="minorBidi"/>
          <w:szCs w:val="22"/>
        </w:rPr>
      </w:pPr>
      <w:r>
        <w:fldChar w:fldCharType="begin"/>
      </w:r>
      <w:r>
        <w:instrText xml:space="preserve"> HYPERLINK \l "_Toc11596513" </w:instrText>
      </w:r>
      <w:r>
        <w:fldChar w:fldCharType="separate"/>
      </w:r>
      <w:r>
        <w:rPr>
          <w:rStyle w:val="39"/>
          <w:rFonts w:ascii="Times New Roman" w:hAnsi="Times New Roman"/>
        </w:rPr>
        <w:t>2.2.1氯碱工业</w:t>
      </w:r>
      <w:r>
        <w:tab/>
      </w:r>
      <w:r>
        <w:fldChar w:fldCharType="begin"/>
      </w:r>
      <w:r>
        <w:instrText xml:space="preserve"> PAGEREF _Toc11596513 \h </w:instrText>
      </w:r>
      <w:r>
        <w:fldChar w:fldCharType="separate"/>
      </w:r>
      <w:r>
        <w:t>29</w:t>
      </w:r>
      <w:r>
        <w:fldChar w:fldCharType="end"/>
      </w:r>
      <w:r>
        <w:fldChar w:fldCharType="end"/>
      </w:r>
    </w:p>
    <w:p>
      <w:pPr>
        <w:pStyle w:val="26"/>
        <w:tabs>
          <w:tab w:val="right" w:leader="dot" w:pos="8296"/>
        </w:tabs>
        <w:rPr>
          <w:rFonts w:asciiTheme="minorHAnsi" w:hAnsiTheme="minorHAnsi" w:eastAsiaTheme="minorEastAsia" w:cstheme="minorBidi"/>
          <w:szCs w:val="22"/>
        </w:rPr>
      </w:pPr>
      <w:r>
        <w:fldChar w:fldCharType="begin"/>
      </w:r>
      <w:r>
        <w:instrText xml:space="preserve"> HYPERLINK \l "_Toc11596514" </w:instrText>
      </w:r>
      <w:r>
        <w:fldChar w:fldCharType="separate"/>
      </w:r>
      <w:r>
        <w:rPr>
          <w:rStyle w:val="39"/>
          <w:rFonts w:ascii="Times New Roman" w:hAnsi="Times New Roman"/>
        </w:rPr>
        <w:t>2.2.2 纯碱工业</w:t>
      </w:r>
      <w:r>
        <w:tab/>
      </w:r>
      <w:r>
        <w:fldChar w:fldCharType="begin"/>
      </w:r>
      <w:r>
        <w:instrText xml:space="preserve"> PAGEREF _Toc11596514 \h </w:instrText>
      </w:r>
      <w:r>
        <w:fldChar w:fldCharType="separate"/>
      </w:r>
      <w:r>
        <w:t>38</w:t>
      </w:r>
      <w:r>
        <w:fldChar w:fldCharType="end"/>
      </w:r>
      <w:r>
        <w:fldChar w:fldCharType="end"/>
      </w:r>
    </w:p>
    <w:p>
      <w:pPr>
        <w:pStyle w:val="26"/>
        <w:tabs>
          <w:tab w:val="right" w:leader="dot" w:pos="8296"/>
        </w:tabs>
        <w:rPr>
          <w:rFonts w:asciiTheme="minorHAnsi" w:hAnsiTheme="minorHAnsi" w:eastAsiaTheme="minorEastAsia" w:cstheme="minorBidi"/>
          <w:szCs w:val="22"/>
        </w:rPr>
      </w:pPr>
      <w:r>
        <w:fldChar w:fldCharType="begin"/>
      </w:r>
      <w:r>
        <w:instrText xml:space="preserve"> HYPERLINK \l "_Toc11596515" </w:instrText>
      </w:r>
      <w:r>
        <w:fldChar w:fldCharType="separate"/>
      </w:r>
      <w:r>
        <w:rPr>
          <w:rStyle w:val="39"/>
          <w:rFonts w:ascii="Times New Roman" w:hAnsi="Times New Roman"/>
        </w:rPr>
        <w:t>2.2.3盐池化工园区发展原盐产业规划</w:t>
      </w:r>
      <w:r>
        <w:tab/>
      </w:r>
      <w:r>
        <w:fldChar w:fldCharType="begin"/>
      </w:r>
      <w:r>
        <w:instrText xml:space="preserve"> PAGEREF _Toc11596515 \h </w:instrText>
      </w:r>
      <w:r>
        <w:fldChar w:fldCharType="separate"/>
      </w:r>
      <w:r>
        <w:t>42</w:t>
      </w:r>
      <w:r>
        <w:fldChar w:fldCharType="end"/>
      </w:r>
      <w:r>
        <w:fldChar w:fldCharType="end"/>
      </w:r>
    </w:p>
    <w:p>
      <w:pPr>
        <w:pStyle w:val="22"/>
        <w:rPr>
          <w:rFonts w:asciiTheme="minorHAnsi" w:hAnsiTheme="minorHAnsi" w:eastAsiaTheme="minorEastAsia" w:cstheme="minorBidi"/>
          <w:b w:val="0"/>
          <w:bCs w:val="0"/>
          <w:sz w:val="21"/>
          <w:szCs w:val="22"/>
        </w:rPr>
      </w:pPr>
      <w:r>
        <w:fldChar w:fldCharType="begin"/>
      </w:r>
      <w:r>
        <w:instrText xml:space="preserve"> HYPERLINK \l "_Toc11596516" </w:instrText>
      </w:r>
      <w:r>
        <w:fldChar w:fldCharType="separate"/>
      </w:r>
      <w:r>
        <w:rPr>
          <w:rStyle w:val="39"/>
        </w:rPr>
        <w:t>2.3 医药、农药、染料、日化、新材料产业</w:t>
      </w:r>
      <w:r>
        <w:tab/>
      </w:r>
      <w:r>
        <w:fldChar w:fldCharType="begin"/>
      </w:r>
      <w:r>
        <w:instrText xml:space="preserve"> PAGEREF _Toc11596516 \h </w:instrText>
      </w:r>
      <w:r>
        <w:fldChar w:fldCharType="separate"/>
      </w:r>
      <w:r>
        <w:t>44</w:t>
      </w:r>
      <w:r>
        <w:fldChar w:fldCharType="end"/>
      </w:r>
      <w:r>
        <w:fldChar w:fldCharType="end"/>
      </w:r>
    </w:p>
    <w:p>
      <w:pPr>
        <w:pStyle w:val="26"/>
        <w:tabs>
          <w:tab w:val="right" w:leader="dot" w:pos="8296"/>
        </w:tabs>
        <w:rPr>
          <w:rFonts w:asciiTheme="minorHAnsi" w:hAnsiTheme="minorHAnsi" w:eastAsiaTheme="minorEastAsia" w:cstheme="minorBidi"/>
          <w:szCs w:val="22"/>
        </w:rPr>
      </w:pPr>
      <w:r>
        <w:fldChar w:fldCharType="begin"/>
      </w:r>
      <w:r>
        <w:instrText xml:space="preserve"> HYPERLINK \l "_Toc11596517" </w:instrText>
      </w:r>
      <w:r>
        <w:fldChar w:fldCharType="separate"/>
      </w:r>
      <w:r>
        <w:rPr>
          <w:rStyle w:val="39"/>
          <w:rFonts w:ascii="Times New Roman" w:hAnsi="Times New Roman"/>
        </w:rPr>
        <w:t>2.3.1 医药产业</w:t>
      </w:r>
      <w:r>
        <w:tab/>
      </w:r>
      <w:r>
        <w:fldChar w:fldCharType="begin"/>
      </w:r>
      <w:r>
        <w:instrText xml:space="preserve"> PAGEREF _Toc11596517 \h </w:instrText>
      </w:r>
      <w:r>
        <w:fldChar w:fldCharType="separate"/>
      </w:r>
      <w:r>
        <w:t>44</w:t>
      </w:r>
      <w:r>
        <w:fldChar w:fldCharType="end"/>
      </w:r>
      <w:r>
        <w:fldChar w:fldCharType="end"/>
      </w:r>
    </w:p>
    <w:p>
      <w:pPr>
        <w:pStyle w:val="26"/>
        <w:tabs>
          <w:tab w:val="right" w:leader="dot" w:pos="8296"/>
        </w:tabs>
        <w:rPr>
          <w:rFonts w:asciiTheme="minorHAnsi" w:hAnsiTheme="minorHAnsi" w:eastAsiaTheme="minorEastAsia" w:cstheme="minorBidi"/>
          <w:szCs w:val="22"/>
        </w:rPr>
      </w:pPr>
      <w:r>
        <w:fldChar w:fldCharType="begin"/>
      </w:r>
      <w:r>
        <w:instrText xml:space="preserve"> HYPERLINK \l "_Toc11596518" </w:instrText>
      </w:r>
      <w:r>
        <w:fldChar w:fldCharType="separate"/>
      </w:r>
      <w:r>
        <w:rPr>
          <w:rStyle w:val="39"/>
          <w:rFonts w:ascii="Times New Roman" w:hAnsi="Times New Roman"/>
        </w:rPr>
        <w:t>2.3.2农药产业</w:t>
      </w:r>
      <w:r>
        <w:tab/>
      </w:r>
      <w:r>
        <w:fldChar w:fldCharType="begin"/>
      </w:r>
      <w:r>
        <w:instrText xml:space="preserve"> PAGEREF _Toc11596518 \h </w:instrText>
      </w:r>
      <w:r>
        <w:fldChar w:fldCharType="separate"/>
      </w:r>
      <w:r>
        <w:t>50</w:t>
      </w:r>
      <w:r>
        <w:fldChar w:fldCharType="end"/>
      </w:r>
      <w:r>
        <w:fldChar w:fldCharType="end"/>
      </w:r>
    </w:p>
    <w:p>
      <w:pPr>
        <w:pStyle w:val="26"/>
        <w:tabs>
          <w:tab w:val="right" w:leader="dot" w:pos="8296"/>
        </w:tabs>
        <w:rPr>
          <w:rFonts w:asciiTheme="minorHAnsi" w:hAnsiTheme="minorHAnsi" w:eastAsiaTheme="minorEastAsia" w:cstheme="minorBidi"/>
          <w:szCs w:val="22"/>
        </w:rPr>
      </w:pPr>
      <w:r>
        <w:fldChar w:fldCharType="begin"/>
      </w:r>
      <w:r>
        <w:instrText xml:space="preserve"> HYPERLINK \l "_Toc11596519" </w:instrText>
      </w:r>
      <w:r>
        <w:fldChar w:fldCharType="separate"/>
      </w:r>
      <w:r>
        <w:rPr>
          <w:rStyle w:val="39"/>
          <w:rFonts w:ascii="Times New Roman" w:hAnsi="Times New Roman"/>
        </w:rPr>
        <w:t>2.3.3染料产业</w:t>
      </w:r>
      <w:r>
        <w:tab/>
      </w:r>
      <w:r>
        <w:fldChar w:fldCharType="begin"/>
      </w:r>
      <w:r>
        <w:instrText xml:space="preserve"> PAGEREF _Toc11596519 \h </w:instrText>
      </w:r>
      <w:r>
        <w:fldChar w:fldCharType="separate"/>
      </w:r>
      <w:r>
        <w:t>63</w:t>
      </w:r>
      <w:r>
        <w:fldChar w:fldCharType="end"/>
      </w:r>
      <w:r>
        <w:fldChar w:fldCharType="end"/>
      </w:r>
    </w:p>
    <w:p>
      <w:pPr>
        <w:pStyle w:val="26"/>
        <w:tabs>
          <w:tab w:val="right" w:leader="dot" w:pos="8296"/>
        </w:tabs>
        <w:rPr>
          <w:rFonts w:asciiTheme="minorHAnsi" w:hAnsiTheme="minorHAnsi" w:eastAsiaTheme="minorEastAsia" w:cstheme="minorBidi"/>
          <w:szCs w:val="22"/>
        </w:rPr>
      </w:pPr>
      <w:r>
        <w:fldChar w:fldCharType="begin"/>
      </w:r>
      <w:r>
        <w:instrText xml:space="preserve"> HYPERLINK \l "_Toc11596520" </w:instrText>
      </w:r>
      <w:r>
        <w:fldChar w:fldCharType="separate"/>
      </w:r>
      <w:r>
        <w:rPr>
          <w:rStyle w:val="39"/>
          <w:rFonts w:ascii="Times New Roman" w:hAnsi="Times New Roman"/>
        </w:rPr>
        <w:t>2.3.4日化产业</w:t>
      </w:r>
      <w:r>
        <w:tab/>
      </w:r>
      <w:r>
        <w:fldChar w:fldCharType="begin"/>
      </w:r>
      <w:r>
        <w:instrText xml:space="preserve"> PAGEREF _Toc11596520 \h </w:instrText>
      </w:r>
      <w:r>
        <w:fldChar w:fldCharType="separate"/>
      </w:r>
      <w:r>
        <w:t>72</w:t>
      </w:r>
      <w:r>
        <w:fldChar w:fldCharType="end"/>
      </w:r>
      <w:r>
        <w:fldChar w:fldCharType="end"/>
      </w:r>
    </w:p>
    <w:p>
      <w:pPr>
        <w:pStyle w:val="26"/>
        <w:tabs>
          <w:tab w:val="right" w:leader="dot" w:pos="8296"/>
        </w:tabs>
        <w:rPr>
          <w:rFonts w:asciiTheme="minorHAnsi" w:hAnsiTheme="minorHAnsi" w:eastAsiaTheme="minorEastAsia" w:cstheme="minorBidi"/>
          <w:szCs w:val="22"/>
        </w:rPr>
      </w:pPr>
      <w:r>
        <w:fldChar w:fldCharType="begin"/>
      </w:r>
      <w:r>
        <w:instrText xml:space="preserve"> HYPERLINK \l "_Toc11596521" </w:instrText>
      </w:r>
      <w:r>
        <w:fldChar w:fldCharType="separate"/>
      </w:r>
      <w:r>
        <w:rPr>
          <w:rStyle w:val="39"/>
          <w:rFonts w:ascii="Times New Roman" w:hAnsi="Times New Roman"/>
        </w:rPr>
        <w:t>2.3.5新材料产业</w:t>
      </w:r>
      <w:r>
        <w:tab/>
      </w:r>
      <w:r>
        <w:fldChar w:fldCharType="begin"/>
      </w:r>
      <w:r>
        <w:instrText xml:space="preserve"> PAGEREF _Toc11596521 \h </w:instrText>
      </w:r>
      <w:r>
        <w:fldChar w:fldCharType="separate"/>
      </w:r>
      <w:r>
        <w:t>79</w:t>
      </w:r>
      <w:r>
        <w:fldChar w:fldCharType="end"/>
      </w:r>
      <w:r>
        <w:fldChar w:fldCharType="end"/>
      </w:r>
    </w:p>
    <w:p>
      <w:pPr>
        <w:pStyle w:val="26"/>
        <w:tabs>
          <w:tab w:val="right" w:leader="dot" w:pos="8296"/>
        </w:tabs>
        <w:rPr>
          <w:rFonts w:asciiTheme="minorHAnsi" w:hAnsiTheme="minorHAnsi" w:eastAsiaTheme="minorEastAsia" w:cstheme="minorBidi"/>
          <w:szCs w:val="22"/>
        </w:rPr>
      </w:pPr>
      <w:r>
        <w:fldChar w:fldCharType="begin"/>
      </w:r>
      <w:r>
        <w:instrText xml:space="preserve"> HYPERLINK \l "_Toc11596522" </w:instrText>
      </w:r>
      <w:r>
        <w:fldChar w:fldCharType="separate"/>
      </w:r>
      <w:r>
        <w:rPr>
          <w:rStyle w:val="39"/>
          <w:rFonts w:ascii="Times New Roman" w:hAnsi="Times New Roman"/>
        </w:rPr>
        <w:t>2.3.6 盐池化工园区医药、农药、染料、日化、新材料产业发展规划</w:t>
      </w:r>
      <w:r>
        <w:tab/>
      </w:r>
      <w:r>
        <w:fldChar w:fldCharType="begin"/>
      </w:r>
      <w:r>
        <w:instrText xml:space="preserve"> PAGEREF _Toc11596522 \h </w:instrText>
      </w:r>
      <w:r>
        <w:fldChar w:fldCharType="separate"/>
      </w:r>
      <w:r>
        <w:t>88</w:t>
      </w:r>
      <w:r>
        <w:fldChar w:fldCharType="end"/>
      </w:r>
      <w:r>
        <w:fldChar w:fldCharType="end"/>
      </w:r>
    </w:p>
    <w:p>
      <w:pPr>
        <w:pStyle w:val="22"/>
        <w:rPr>
          <w:rFonts w:asciiTheme="minorHAnsi" w:hAnsiTheme="minorHAnsi" w:eastAsiaTheme="minorEastAsia" w:cstheme="minorBidi"/>
          <w:b w:val="0"/>
          <w:bCs w:val="0"/>
          <w:sz w:val="21"/>
          <w:szCs w:val="22"/>
        </w:rPr>
      </w:pPr>
      <w:r>
        <w:fldChar w:fldCharType="begin"/>
      </w:r>
      <w:r>
        <w:instrText xml:space="preserve"> HYPERLINK \l "_Toc11596523" </w:instrText>
      </w:r>
      <w:r>
        <w:fldChar w:fldCharType="separate"/>
      </w:r>
      <w:r>
        <w:rPr>
          <w:rStyle w:val="39"/>
        </w:rPr>
        <w:t>第三章 南华工业园新型煤化工产业</w:t>
      </w:r>
      <w:r>
        <w:tab/>
      </w:r>
      <w:r>
        <w:fldChar w:fldCharType="begin"/>
      </w:r>
      <w:r>
        <w:instrText xml:space="preserve"> PAGEREF _Toc11596523 \h </w:instrText>
      </w:r>
      <w:r>
        <w:fldChar w:fldCharType="separate"/>
      </w:r>
      <w:r>
        <w:t>91</w:t>
      </w:r>
      <w:r>
        <w:fldChar w:fldCharType="end"/>
      </w:r>
      <w:r>
        <w:fldChar w:fldCharType="end"/>
      </w:r>
    </w:p>
    <w:p>
      <w:pPr>
        <w:pStyle w:val="22"/>
        <w:rPr>
          <w:rFonts w:asciiTheme="minorHAnsi" w:hAnsiTheme="minorHAnsi" w:eastAsiaTheme="minorEastAsia" w:cstheme="minorBidi"/>
          <w:b w:val="0"/>
          <w:bCs w:val="0"/>
          <w:sz w:val="21"/>
          <w:szCs w:val="22"/>
        </w:rPr>
      </w:pPr>
      <w:r>
        <w:fldChar w:fldCharType="begin"/>
      </w:r>
      <w:r>
        <w:instrText xml:space="preserve"> HYPERLINK \l "_Toc11596524" </w:instrText>
      </w:r>
      <w:r>
        <w:fldChar w:fldCharType="separate"/>
      </w:r>
      <w:r>
        <w:rPr>
          <w:rStyle w:val="39"/>
        </w:rPr>
        <w:t>3.1 煤炭分质利用</w:t>
      </w:r>
      <w:r>
        <w:tab/>
      </w:r>
      <w:r>
        <w:fldChar w:fldCharType="begin"/>
      </w:r>
      <w:r>
        <w:instrText xml:space="preserve"> PAGEREF _Toc11596524 \h </w:instrText>
      </w:r>
      <w:r>
        <w:fldChar w:fldCharType="separate"/>
      </w:r>
      <w:r>
        <w:t>91</w:t>
      </w:r>
      <w:r>
        <w:fldChar w:fldCharType="end"/>
      </w:r>
      <w:r>
        <w:fldChar w:fldCharType="end"/>
      </w:r>
    </w:p>
    <w:p>
      <w:pPr>
        <w:pStyle w:val="26"/>
        <w:tabs>
          <w:tab w:val="right" w:leader="dot" w:pos="8296"/>
        </w:tabs>
        <w:rPr>
          <w:rFonts w:asciiTheme="minorHAnsi" w:hAnsiTheme="minorHAnsi" w:eastAsiaTheme="minorEastAsia" w:cstheme="minorBidi"/>
          <w:szCs w:val="22"/>
        </w:rPr>
      </w:pPr>
      <w:r>
        <w:fldChar w:fldCharType="begin"/>
      </w:r>
      <w:r>
        <w:instrText xml:space="preserve"> HYPERLINK \l "_Toc11596525" </w:instrText>
      </w:r>
      <w:r>
        <w:fldChar w:fldCharType="separate"/>
      </w:r>
      <w:r>
        <w:rPr>
          <w:rStyle w:val="39"/>
          <w:rFonts w:ascii="Times New Roman" w:hAnsi="Times New Roman"/>
        </w:rPr>
        <w:t>3.1.1 低阶煤的分质利用方式</w:t>
      </w:r>
      <w:r>
        <w:tab/>
      </w:r>
      <w:r>
        <w:fldChar w:fldCharType="begin"/>
      </w:r>
      <w:r>
        <w:instrText xml:space="preserve"> PAGEREF _Toc11596525 \h </w:instrText>
      </w:r>
      <w:r>
        <w:fldChar w:fldCharType="separate"/>
      </w:r>
      <w:r>
        <w:t>92</w:t>
      </w:r>
      <w:r>
        <w:fldChar w:fldCharType="end"/>
      </w:r>
      <w:r>
        <w:fldChar w:fldCharType="end"/>
      </w:r>
    </w:p>
    <w:p>
      <w:pPr>
        <w:pStyle w:val="26"/>
        <w:tabs>
          <w:tab w:val="right" w:leader="dot" w:pos="8296"/>
        </w:tabs>
        <w:rPr>
          <w:rFonts w:asciiTheme="minorHAnsi" w:hAnsiTheme="minorHAnsi" w:eastAsiaTheme="minorEastAsia" w:cstheme="minorBidi"/>
          <w:szCs w:val="22"/>
        </w:rPr>
      </w:pPr>
      <w:r>
        <w:fldChar w:fldCharType="begin"/>
      </w:r>
      <w:r>
        <w:instrText xml:space="preserve"> HYPERLINK \l "_Toc11596526" </w:instrText>
      </w:r>
      <w:r>
        <w:fldChar w:fldCharType="separate"/>
      </w:r>
      <w:r>
        <w:rPr>
          <w:rStyle w:val="39"/>
          <w:rFonts w:ascii="Times New Roman" w:hAnsi="Times New Roman"/>
        </w:rPr>
        <w:t>3.1.2低阶煤分质利用的研究现状</w:t>
      </w:r>
      <w:r>
        <w:tab/>
      </w:r>
      <w:r>
        <w:fldChar w:fldCharType="begin"/>
      </w:r>
      <w:r>
        <w:instrText xml:space="preserve"> PAGEREF _Toc11596526 \h </w:instrText>
      </w:r>
      <w:r>
        <w:fldChar w:fldCharType="separate"/>
      </w:r>
      <w:r>
        <w:t>95</w:t>
      </w:r>
      <w:r>
        <w:fldChar w:fldCharType="end"/>
      </w:r>
      <w:r>
        <w:fldChar w:fldCharType="end"/>
      </w:r>
    </w:p>
    <w:p>
      <w:pPr>
        <w:pStyle w:val="26"/>
        <w:tabs>
          <w:tab w:val="right" w:leader="dot" w:pos="8296"/>
        </w:tabs>
        <w:rPr>
          <w:rFonts w:asciiTheme="minorHAnsi" w:hAnsiTheme="minorHAnsi" w:eastAsiaTheme="minorEastAsia" w:cstheme="minorBidi"/>
          <w:szCs w:val="22"/>
        </w:rPr>
      </w:pPr>
      <w:r>
        <w:fldChar w:fldCharType="begin"/>
      </w:r>
      <w:r>
        <w:instrText xml:space="preserve"> HYPERLINK \l "_Toc11596527" </w:instrText>
      </w:r>
      <w:r>
        <w:fldChar w:fldCharType="separate"/>
      </w:r>
      <w:r>
        <w:rPr>
          <w:rStyle w:val="39"/>
          <w:rFonts w:ascii="Times New Roman" w:hAnsi="Times New Roman"/>
        </w:rPr>
        <w:t>3.1.3煤炭分质利用发展前景</w:t>
      </w:r>
      <w:r>
        <w:tab/>
      </w:r>
      <w:r>
        <w:fldChar w:fldCharType="begin"/>
      </w:r>
      <w:r>
        <w:instrText xml:space="preserve"> PAGEREF _Toc11596527 \h </w:instrText>
      </w:r>
      <w:r>
        <w:fldChar w:fldCharType="separate"/>
      </w:r>
      <w:r>
        <w:t>98</w:t>
      </w:r>
      <w:r>
        <w:fldChar w:fldCharType="end"/>
      </w:r>
      <w:r>
        <w:fldChar w:fldCharType="end"/>
      </w:r>
    </w:p>
    <w:p>
      <w:pPr>
        <w:pStyle w:val="26"/>
        <w:tabs>
          <w:tab w:val="right" w:leader="dot" w:pos="8296"/>
        </w:tabs>
        <w:rPr>
          <w:rFonts w:asciiTheme="minorHAnsi" w:hAnsiTheme="minorHAnsi" w:eastAsiaTheme="minorEastAsia" w:cstheme="minorBidi"/>
          <w:szCs w:val="22"/>
        </w:rPr>
      </w:pPr>
      <w:r>
        <w:fldChar w:fldCharType="begin"/>
      </w:r>
      <w:r>
        <w:instrText xml:space="preserve"> HYPERLINK \l "_Toc11596528" </w:instrText>
      </w:r>
      <w:r>
        <w:fldChar w:fldCharType="separate"/>
      </w:r>
      <w:r>
        <w:rPr>
          <w:rStyle w:val="39"/>
          <w:rFonts w:ascii="Times New Roman" w:hAnsi="Times New Roman"/>
        </w:rPr>
        <w:t>3.1.4我国煤炭分质利用形势政策</w:t>
      </w:r>
      <w:r>
        <w:tab/>
      </w:r>
      <w:r>
        <w:fldChar w:fldCharType="begin"/>
      </w:r>
      <w:r>
        <w:instrText xml:space="preserve"> PAGEREF _Toc11596528 \h </w:instrText>
      </w:r>
      <w:r>
        <w:fldChar w:fldCharType="separate"/>
      </w:r>
      <w:r>
        <w:t>99</w:t>
      </w:r>
      <w:r>
        <w:fldChar w:fldCharType="end"/>
      </w:r>
      <w:r>
        <w:fldChar w:fldCharType="end"/>
      </w:r>
    </w:p>
    <w:p>
      <w:pPr>
        <w:pStyle w:val="22"/>
        <w:rPr>
          <w:rFonts w:asciiTheme="minorHAnsi" w:hAnsiTheme="minorHAnsi" w:eastAsiaTheme="minorEastAsia" w:cstheme="minorBidi"/>
          <w:b w:val="0"/>
          <w:bCs w:val="0"/>
          <w:sz w:val="21"/>
          <w:szCs w:val="22"/>
        </w:rPr>
      </w:pPr>
      <w:r>
        <w:fldChar w:fldCharType="begin"/>
      </w:r>
      <w:r>
        <w:instrText xml:space="preserve"> HYPERLINK \l "_Toc11596529" </w:instrText>
      </w:r>
      <w:r>
        <w:fldChar w:fldCharType="separate"/>
      </w:r>
      <w:r>
        <w:rPr>
          <w:rStyle w:val="39"/>
        </w:rPr>
        <w:t>3.2 煤制甲醇</w:t>
      </w:r>
      <w:r>
        <w:tab/>
      </w:r>
      <w:r>
        <w:fldChar w:fldCharType="begin"/>
      </w:r>
      <w:r>
        <w:instrText xml:space="preserve"> PAGEREF _Toc11596529 \h </w:instrText>
      </w:r>
      <w:r>
        <w:fldChar w:fldCharType="separate"/>
      </w:r>
      <w:r>
        <w:t>102</w:t>
      </w:r>
      <w:r>
        <w:fldChar w:fldCharType="end"/>
      </w:r>
      <w:r>
        <w:fldChar w:fldCharType="end"/>
      </w:r>
    </w:p>
    <w:p>
      <w:pPr>
        <w:pStyle w:val="26"/>
        <w:tabs>
          <w:tab w:val="right" w:leader="dot" w:pos="8296"/>
        </w:tabs>
        <w:rPr>
          <w:rFonts w:asciiTheme="minorHAnsi" w:hAnsiTheme="minorHAnsi" w:eastAsiaTheme="minorEastAsia" w:cstheme="minorBidi"/>
          <w:szCs w:val="22"/>
        </w:rPr>
      </w:pPr>
      <w:r>
        <w:fldChar w:fldCharType="begin"/>
      </w:r>
      <w:r>
        <w:instrText xml:space="preserve"> HYPERLINK \l "_Toc11596530" </w:instrText>
      </w:r>
      <w:r>
        <w:fldChar w:fldCharType="separate"/>
      </w:r>
      <w:r>
        <w:rPr>
          <w:rStyle w:val="39"/>
        </w:rPr>
        <w:t>3.2.1煤制甲醇工艺</w:t>
      </w:r>
      <w:r>
        <w:tab/>
      </w:r>
      <w:r>
        <w:fldChar w:fldCharType="begin"/>
      </w:r>
      <w:r>
        <w:instrText xml:space="preserve"> PAGEREF _Toc11596530 \h </w:instrText>
      </w:r>
      <w:r>
        <w:fldChar w:fldCharType="separate"/>
      </w:r>
      <w:r>
        <w:t>103</w:t>
      </w:r>
      <w:r>
        <w:fldChar w:fldCharType="end"/>
      </w:r>
      <w:r>
        <w:fldChar w:fldCharType="end"/>
      </w:r>
    </w:p>
    <w:p>
      <w:pPr>
        <w:pStyle w:val="26"/>
        <w:tabs>
          <w:tab w:val="right" w:leader="dot" w:pos="8296"/>
        </w:tabs>
        <w:rPr>
          <w:rFonts w:asciiTheme="minorHAnsi" w:hAnsiTheme="minorHAnsi" w:eastAsiaTheme="minorEastAsia" w:cstheme="minorBidi"/>
          <w:szCs w:val="22"/>
        </w:rPr>
      </w:pPr>
      <w:r>
        <w:fldChar w:fldCharType="begin"/>
      </w:r>
      <w:r>
        <w:instrText xml:space="preserve"> HYPERLINK \l "_Toc11596531" </w:instrText>
      </w:r>
      <w:r>
        <w:fldChar w:fldCharType="separate"/>
      </w:r>
      <w:r>
        <w:rPr>
          <w:rStyle w:val="39"/>
        </w:rPr>
        <w:t>3.2.2我国煤制甲醇的发展及现状</w:t>
      </w:r>
      <w:r>
        <w:tab/>
      </w:r>
      <w:r>
        <w:fldChar w:fldCharType="begin"/>
      </w:r>
      <w:r>
        <w:instrText xml:space="preserve"> PAGEREF _Toc11596531 \h </w:instrText>
      </w:r>
      <w:r>
        <w:fldChar w:fldCharType="separate"/>
      </w:r>
      <w:r>
        <w:t>104</w:t>
      </w:r>
      <w:r>
        <w:fldChar w:fldCharType="end"/>
      </w:r>
      <w:r>
        <w:fldChar w:fldCharType="end"/>
      </w:r>
    </w:p>
    <w:p>
      <w:pPr>
        <w:pStyle w:val="26"/>
        <w:tabs>
          <w:tab w:val="right" w:leader="dot" w:pos="8296"/>
        </w:tabs>
        <w:rPr>
          <w:rFonts w:asciiTheme="minorHAnsi" w:hAnsiTheme="minorHAnsi" w:eastAsiaTheme="minorEastAsia" w:cstheme="minorBidi"/>
          <w:szCs w:val="22"/>
        </w:rPr>
      </w:pPr>
      <w:r>
        <w:fldChar w:fldCharType="begin"/>
      </w:r>
      <w:r>
        <w:instrText xml:space="preserve"> HYPERLINK \l "_Toc11596532" </w:instrText>
      </w:r>
      <w:r>
        <w:fldChar w:fldCharType="separate"/>
      </w:r>
      <w:r>
        <w:rPr>
          <w:rStyle w:val="39"/>
        </w:rPr>
        <w:t>3.2.3煤制甲醇工业存在的问题及前景</w:t>
      </w:r>
      <w:r>
        <w:tab/>
      </w:r>
      <w:r>
        <w:fldChar w:fldCharType="begin"/>
      </w:r>
      <w:r>
        <w:instrText xml:space="preserve"> PAGEREF _Toc11596532 \h </w:instrText>
      </w:r>
      <w:r>
        <w:fldChar w:fldCharType="separate"/>
      </w:r>
      <w:r>
        <w:t>106</w:t>
      </w:r>
      <w:r>
        <w:fldChar w:fldCharType="end"/>
      </w:r>
      <w:r>
        <w:fldChar w:fldCharType="end"/>
      </w:r>
    </w:p>
    <w:p>
      <w:pPr>
        <w:pStyle w:val="22"/>
        <w:rPr>
          <w:rFonts w:asciiTheme="minorHAnsi" w:hAnsiTheme="minorHAnsi" w:eastAsiaTheme="minorEastAsia" w:cstheme="minorBidi"/>
          <w:b w:val="0"/>
          <w:bCs w:val="0"/>
          <w:sz w:val="21"/>
          <w:szCs w:val="22"/>
        </w:rPr>
      </w:pPr>
      <w:r>
        <w:fldChar w:fldCharType="begin"/>
      </w:r>
      <w:r>
        <w:instrText xml:space="preserve"> HYPERLINK \l "_Toc11596533" </w:instrText>
      </w:r>
      <w:r>
        <w:fldChar w:fldCharType="separate"/>
      </w:r>
      <w:r>
        <w:rPr>
          <w:rStyle w:val="39"/>
        </w:rPr>
        <w:t>3.3 煤制烯烃</w:t>
      </w:r>
      <w:r>
        <w:tab/>
      </w:r>
      <w:r>
        <w:fldChar w:fldCharType="begin"/>
      </w:r>
      <w:r>
        <w:instrText xml:space="preserve"> PAGEREF _Toc11596533 \h </w:instrText>
      </w:r>
      <w:r>
        <w:fldChar w:fldCharType="separate"/>
      </w:r>
      <w:r>
        <w:t>108</w:t>
      </w:r>
      <w:r>
        <w:fldChar w:fldCharType="end"/>
      </w:r>
      <w:r>
        <w:fldChar w:fldCharType="end"/>
      </w:r>
    </w:p>
    <w:p>
      <w:pPr>
        <w:pStyle w:val="26"/>
        <w:tabs>
          <w:tab w:val="right" w:leader="dot" w:pos="8296"/>
        </w:tabs>
        <w:rPr>
          <w:rFonts w:asciiTheme="minorHAnsi" w:hAnsiTheme="minorHAnsi" w:eastAsiaTheme="minorEastAsia" w:cstheme="minorBidi"/>
          <w:szCs w:val="22"/>
        </w:rPr>
      </w:pPr>
      <w:r>
        <w:fldChar w:fldCharType="begin"/>
      </w:r>
      <w:r>
        <w:instrText xml:space="preserve"> HYPERLINK \l "_Toc11596534" </w:instrText>
      </w:r>
      <w:r>
        <w:fldChar w:fldCharType="separate"/>
      </w:r>
      <w:r>
        <w:rPr>
          <w:rStyle w:val="39"/>
        </w:rPr>
        <w:t>3.3.1我国发展煤制烯烃产业的可行性</w:t>
      </w:r>
      <w:r>
        <w:tab/>
      </w:r>
      <w:r>
        <w:fldChar w:fldCharType="begin"/>
      </w:r>
      <w:r>
        <w:instrText xml:space="preserve"> PAGEREF _Toc11596534 \h </w:instrText>
      </w:r>
      <w:r>
        <w:fldChar w:fldCharType="separate"/>
      </w:r>
      <w:r>
        <w:t>108</w:t>
      </w:r>
      <w:r>
        <w:fldChar w:fldCharType="end"/>
      </w:r>
      <w:r>
        <w:fldChar w:fldCharType="end"/>
      </w:r>
    </w:p>
    <w:p>
      <w:pPr>
        <w:pStyle w:val="26"/>
        <w:tabs>
          <w:tab w:val="right" w:leader="dot" w:pos="8296"/>
        </w:tabs>
        <w:rPr>
          <w:rFonts w:asciiTheme="minorHAnsi" w:hAnsiTheme="minorHAnsi" w:eastAsiaTheme="minorEastAsia" w:cstheme="minorBidi"/>
          <w:szCs w:val="22"/>
        </w:rPr>
      </w:pPr>
      <w:r>
        <w:fldChar w:fldCharType="begin"/>
      </w:r>
      <w:r>
        <w:instrText xml:space="preserve"> HYPERLINK \l "_Toc11596535" </w:instrText>
      </w:r>
      <w:r>
        <w:fldChar w:fldCharType="separate"/>
      </w:r>
      <w:r>
        <w:rPr>
          <w:rStyle w:val="39"/>
        </w:rPr>
        <w:t>3.3.2我国发展煤制烯烃产业的必要性</w:t>
      </w:r>
      <w:r>
        <w:tab/>
      </w:r>
      <w:r>
        <w:fldChar w:fldCharType="begin"/>
      </w:r>
      <w:r>
        <w:instrText xml:space="preserve"> PAGEREF _Toc11596535 \h </w:instrText>
      </w:r>
      <w:r>
        <w:fldChar w:fldCharType="separate"/>
      </w:r>
      <w:r>
        <w:t>109</w:t>
      </w:r>
      <w:r>
        <w:fldChar w:fldCharType="end"/>
      </w:r>
      <w:r>
        <w:fldChar w:fldCharType="end"/>
      </w:r>
    </w:p>
    <w:p>
      <w:pPr>
        <w:pStyle w:val="26"/>
        <w:tabs>
          <w:tab w:val="right" w:leader="dot" w:pos="8296"/>
        </w:tabs>
        <w:rPr>
          <w:rFonts w:asciiTheme="minorHAnsi" w:hAnsiTheme="minorHAnsi" w:eastAsiaTheme="minorEastAsia" w:cstheme="minorBidi"/>
          <w:szCs w:val="22"/>
        </w:rPr>
      </w:pPr>
      <w:r>
        <w:fldChar w:fldCharType="begin"/>
      </w:r>
      <w:r>
        <w:instrText xml:space="preserve"> HYPERLINK \l "_Toc11596536" </w:instrText>
      </w:r>
      <w:r>
        <w:fldChar w:fldCharType="separate"/>
      </w:r>
      <w:r>
        <w:rPr>
          <w:rStyle w:val="39"/>
        </w:rPr>
        <w:t>3.3.3我国煤液化制烯烃的现状及现有的工艺路线</w:t>
      </w:r>
      <w:r>
        <w:tab/>
      </w:r>
      <w:r>
        <w:fldChar w:fldCharType="begin"/>
      </w:r>
      <w:r>
        <w:instrText xml:space="preserve"> PAGEREF _Toc11596536 \h </w:instrText>
      </w:r>
      <w:r>
        <w:fldChar w:fldCharType="separate"/>
      </w:r>
      <w:r>
        <w:t>111</w:t>
      </w:r>
      <w:r>
        <w:fldChar w:fldCharType="end"/>
      </w:r>
      <w:r>
        <w:fldChar w:fldCharType="end"/>
      </w:r>
    </w:p>
    <w:p>
      <w:pPr>
        <w:pStyle w:val="22"/>
        <w:rPr>
          <w:rFonts w:asciiTheme="minorHAnsi" w:hAnsiTheme="minorHAnsi" w:eastAsiaTheme="minorEastAsia" w:cstheme="minorBidi"/>
          <w:b w:val="0"/>
          <w:bCs w:val="0"/>
          <w:sz w:val="21"/>
          <w:szCs w:val="22"/>
        </w:rPr>
      </w:pPr>
      <w:r>
        <w:fldChar w:fldCharType="begin"/>
      </w:r>
      <w:r>
        <w:instrText xml:space="preserve"> HYPERLINK \l "_Toc11596537" </w:instrText>
      </w:r>
      <w:r>
        <w:fldChar w:fldCharType="separate"/>
      </w:r>
      <w:r>
        <w:rPr>
          <w:rStyle w:val="39"/>
        </w:rPr>
        <w:t>3.4 煤制油</w:t>
      </w:r>
      <w:r>
        <w:tab/>
      </w:r>
      <w:r>
        <w:fldChar w:fldCharType="begin"/>
      </w:r>
      <w:r>
        <w:instrText xml:space="preserve"> PAGEREF _Toc11596537 \h </w:instrText>
      </w:r>
      <w:r>
        <w:fldChar w:fldCharType="separate"/>
      </w:r>
      <w:r>
        <w:t>114</w:t>
      </w:r>
      <w:r>
        <w:fldChar w:fldCharType="end"/>
      </w:r>
      <w:r>
        <w:fldChar w:fldCharType="end"/>
      </w:r>
    </w:p>
    <w:p>
      <w:pPr>
        <w:pStyle w:val="26"/>
        <w:tabs>
          <w:tab w:val="right" w:leader="dot" w:pos="8296"/>
        </w:tabs>
        <w:rPr>
          <w:rFonts w:asciiTheme="minorHAnsi" w:hAnsiTheme="minorHAnsi" w:eastAsiaTheme="minorEastAsia" w:cstheme="minorBidi"/>
          <w:szCs w:val="22"/>
        </w:rPr>
      </w:pPr>
      <w:r>
        <w:fldChar w:fldCharType="begin"/>
      </w:r>
      <w:r>
        <w:instrText xml:space="preserve"> HYPERLINK \l "_Toc11596538" </w:instrText>
      </w:r>
      <w:r>
        <w:fldChar w:fldCharType="separate"/>
      </w:r>
      <w:r>
        <w:rPr>
          <w:rStyle w:val="39"/>
        </w:rPr>
        <w:t>3.4.1直接煤制油发展状况</w:t>
      </w:r>
      <w:r>
        <w:tab/>
      </w:r>
      <w:r>
        <w:fldChar w:fldCharType="begin"/>
      </w:r>
      <w:r>
        <w:instrText xml:space="preserve"> PAGEREF _Toc11596538 \h </w:instrText>
      </w:r>
      <w:r>
        <w:fldChar w:fldCharType="separate"/>
      </w:r>
      <w:r>
        <w:t>115</w:t>
      </w:r>
      <w:r>
        <w:fldChar w:fldCharType="end"/>
      </w:r>
      <w:r>
        <w:fldChar w:fldCharType="end"/>
      </w:r>
    </w:p>
    <w:p>
      <w:pPr>
        <w:pStyle w:val="26"/>
        <w:tabs>
          <w:tab w:val="right" w:leader="dot" w:pos="8296"/>
        </w:tabs>
        <w:rPr>
          <w:rFonts w:asciiTheme="minorHAnsi" w:hAnsiTheme="minorHAnsi" w:eastAsiaTheme="minorEastAsia" w:cstheme="minorBidi"/>
          <w:szCs w:val="22"/>
        </w:rPr>
      </w:pPr>
      <w:r>
        <w:fldChar w:fldCharType="begin"/>
      </w:r>
      <w:r>
        <w:instrText xml:space="preserve"> HYPERLINK \l "_Toc11596539" </w:instrText>
      </w:r>
      <w:r>
        <w:fldChar w:fldCharType="separate"/>
      </w:r>
      <w:r>
        <w:rPr>
          <w:rStyle w:val="39"/>
        </w:rPr>
        <w:t>3.4.2间接煤制油技术发展状况</w:t>
      </w:r>
      <w:r>
        <w:tab/>
      </w:r>
      <w:r>
        <w:fldChar w:fldCharType="begin"/>
      </w:r>
      <w:r>
        <w:instrText xml:space="preserve"> PAGEREF _Toc11596539 \h </w:instrText>
      </w:r>
      <w:r>
        <w:fldChar w:fldCharType="separate"/>
      </w:r>
      <w:r>
        <w:t>118</w:t>
      </w:r>
      <w:r>
        <w:fldChar w:fldCharType="end"/>
      </w:r>
      <w:r>
        <w:fldChar w:fldCharType="end"/>
      </w:r>
    </w:p>
    <w:p>
      <w:pPr>
        <w:pStyle w:val="22"/>
        <w:rPr>
          <w:rFonts w:asciiTheme="minorHAnsi" w:hAnsiTheme="minorHAnsi" w:eastAsiaTheme="minorEastAsia" w:cstheme="minorBidi"/>
          <w:b w:val="0"/>
          <w:bCs w:val="0"/>
          <w:sz w:val="21"/>
          <w:szCs w:val="22"/>
        </w:rPr>
      </w:pPr>
      <w:r>
        <w:fldChar w:fldCharType="begin"/>
      </w:r>
      <w:r>
        <w:instrText xml:space="preserve"> HYPERLINK \l "_Toc11596540" </w:instrText>
      </w:r>
      <w:r>
        <w:fldChar w:fldCharType="separate"/>
      </w:r>
      <w:r>
        <w:rPr>
          <w:rStyle w:val="39"/>
        </w:rPr>
        <w:t>3.5 煤制天然气</w:t>
      </w:r>
      <w:r>
        <w:tab/>
      </w:r>
      <w:r>
        <w:fldChar w:fldCharType="begin"/>
      </w:r>
      <w:r>
        <w:instrText xml:space="preserve"> PAGEREF _Toc11596540 \h </w:instrText>
      </w:r>
      <w:r>
        <w:fldChar w:fldCharType="separate"/>
      </w:r>
      <w:r>
        <w:t>121</w:t>
      </w:r>
      <w:r>
        <w:fldChar w:fldCharType="end"/>
      </w:r>
      <w:r>
        <w:fldChar w:fldCharType="end"/>
      </w:r>
    </w:p>
    <w:p>
      <w:pPr>
        <w:pStyle w:val="26"/>
        <w:tabs>
          <w:tab w:val="right" w:leader="dot" w:pos="8296"/>
        </w:tabs>
        <w:rPr>
          <w:rFonts w:asciiTheme="minorHAnsi" w:hAnsiTheme="minorHAnsi" w:eastAsiaTheme="minorEastAsia" w:cstheme="minorBidi"/>
          <w:szCs w:val="22"/>
        </w:rPr>
      </w:pPr>
      <w:r>
        <w:fldChar w:fldCharType="begin"/>
      </w:r>
      <w:r>
        <w:instrText xml:space="preserve"> HYPERLINK \l "_Toc11596541" </w:instrText>
      </w:r>
      <w:r>
        <w:fldChar w:fldCharType="separate"/>
      </w:r>
      <w:r>
        <w:rPr>
          <w:rStyle w:val="39"/>
        </w:rPr>
        <w:t>3.5.1中国天然气能源现状</w:t>
      </w:r>
      <w:r>
        <w:tab/>
      </w:r>
      <w:r>
        <w:fldChar w:fldCharType="begin"/>
      </w:r>
      <w:r>
        <w:instrText xml:space="preserve"> PAGEREF _Toc11596541 \h </w:instrText>
      </w:r>
      <w:r>
        <w:fldChar w:fldCharType="separate"/>
      </w:r>
      <w:r>
        <w:t>122</w:t>
      </w:r>
      <w:r>
        <w:fldChar w:fldCharType="end"/>
      </w:r>
      <w:r>
        <w:fldChar w:fldCharType="end"/>
      </w:r>
    </w:p>
    <w:p>
      <w:pPr>
        <w:pStyle w:val="26"/>
        <w:tabs>
          <w:tab w:val="right" w:leader="dot" w:pos="8296"/>
        </w:tabs>
        <w:rPr>
          <w:rFonts w:asciiTheme="minorHAnsi" w:hAnsiTheme="minorHAnsi" w:eastAsiaTheme="minorEastAsia" w:cstheme="minorBidi"/>
          <w:szCs w:val="22"/>
        </w:rPr>
      </w:pPr>
      <w:r>
        <w:fldChar w:fldCharType="begin"/>
      </w:r>
      <w:r>
        <w:instrText xml:space="preserve"> HYPERLINK \l "_Toc11596542" </w:instrText>
      </w:r>
      <w:r>
        <w:fldChar w:fldCharType="separate"/>
      </w:r>
      <w:r>
        <w:rPr>
          <w:rStyle w:val="39"/>
        </w:rPr>
        <w:t>3.5.2中国煤制气产业发展现状</w:t>
      </w:r>
      <w:r>
        <w:tab/>
      </w:r>
      <w:r>
        <w:fldChar w:fldCharType="begin"/>
      </w:r>
      <w:r>
        <w:instrText xml:space="preserve"> PAGEREF _Toc11596542 \h </w:instrText>
      </w:r>
      <w:r>
        <w:fldChar w:fldCharType="separate"/>
      </w:r>
      <w:r>
        <w:t>124</w:t>
      </w:r>
      <w:r>
        <w:fldChar w:fldCharType="end"/>
      </w:r>
      <w:r>
        <w:fldChar w:fldCharType="end"/>
      </w:r>
    </w:p>
    <w:p>
      <w:pPr>
        <w:pStyle w:val="26"/>
        <w:tabs>
          <w:tab w:val="right" w:leader="dot" w:pos="8296"/>
        </w:tabs>
        <w:rPr>
          <w:rFonts w:asciiTheme="minorHAnsi" w:hAnsiTheme="minorHAnsi" w:eastAsiaTheme="minorEastAsia" w:cstheme="minorBidi"/>
          <w:szCs w:val="22"/>
        </w:rPr>
      </w:pPr>
      <w:r>
        <w:fldChar w:fldCharType="begin"/>
      </w:r>
      <w:r>
        <w:instrText xml:space="preserve"> HYPERLINK \l "_Toc11596543" </w:instrText>
      </w:r>
      <w:r>
        <w:fldChar w:fldCharType="separate"/>
      </w:r>
      <w:r>
        <w:rPr>
          <w:rStyle w:val="39"/>
        </w:rPr>
        <w:t>3.5.3中国发展煤制气产业的机遇与挑战</w:t>
      </w:r>
      <w:r>
        <w:tab/>
      </w:r>
      <w:r>
        <w:fldChar w:fldCharType="begin"/>
      </w:r>
      <w:r>
        <w:instrText xml:space="preserve"> PAGEREF _Toc11596543 \h </w:instrText>
      </w:r>
      <w:r>
        <w:fldChar w:fldCharType="separate"/>
      </w:r>
      <w:r>
        <w:t>127</w:t>
      </w:r>
      <w:r>
        <w:fldChar w:fldCharType="end"/>
      </w:r>
      <w:r>
        <w:fldChar w:fldCharType="end"/>
      </w:r>
    </w:p>
    <w:p>
      <w:pPr>
        <w:pStyle w:val="22"/>
        <w:rPr>
          <w:rFonts w:asciiTheme="minorHAnsi" w:hAnsiTheme="minorHAnsi" w:eastAsiaTheme="minorEastAsia" w:cstheme="minorBidi"/>
          <w:b w:val="0"/>
          <w:bCs w:val="0"/>
          <w:sz w:val="21"/>
          <w:szCs w:val="22"/>
        </w:rPr>
      </w:pPr>
      <w:r>
        <w:fldChar w:fldCharType="begin"/>
      </w:r>
      <w:r>
        <w:instrText xml:space="preserve"> HYPERLINK \l "_Toc11596544" </w:instrText>
      </w:r>
      <w:r>
        <w:fldChar w:fldCharType="separate"/>
      </w:r>
      <w:r>
        <w:rPr>
          <w:rStyle w:val="39"/>
        </w:rPr>
        <w:t>3.6高台县发展新型煤化工产业规划</w:t>
      </w:r>
      <w:r>
        <w:tab/>
      </w:r>
      <w:r>
        <w:fldChar w:fldCharType="begin"/>
      </w:r>
      <w:r>
        <w:instrText xml:space="preserve"> PAGEREF _Toc11596544 \h </w:instrText>
      </w:r>
      <w:r>
        <w:fldChar w:fldCharType="separate"/>
      </w:r>
      <w:r>
        <w:t>130</w:t>
      </w:r>
      <w:r>
        <w:fldChar w:fldCharType="end"/>
      </w:r>
      <w:r>
        <w:fldChar w:fldCharType="end"/>
      </w:r>
    </w:p>
    <w:p>
      <w:pPr>
        <w:pStyle w:val="22"/>
        <w:rPr>
          <w:rFonts w:asciiTheme="minorHAnsi" w:hAnsiTheme="minorHAnsi" w:eastAsiaTheme="minorEastAsia" w:cstheme="minorBidi"/>
          <w:b w:val="0"/>
          <w:bCs w:val="0"/>
          <w:sz w:val="21"/>
          <w:szCs w:val="22"/>
        </w:rPr>
      </w:pPr>
      <w:r>
        <w:fldChar w:fldCharType="begin"/>
      </w:r>
      <w:r>
        <w:instrText xml:space="preserve"> HYPERLINK \l "_Toc11596545" </w:instrText>
      </w:r>
      <w:r>
        <w:fldChar w:fldCharType="separate"/>
      </w:r>
      <w:r>
        <w:rPr>
          <w:rStyle w:val="39"/>
        </w:rPr>
        <w:t>第四章 萤石、硅石产业</w:t>
      </w:r>
      <w:r>
        <w:tab/>
      </w:r>
      <w:r>
        <w:fldChar w:fldCharType="begin"/>
      </w:r>
      <w:r>
        <w:instrText xml:space="preserve"> PAGEREF _Toc11596545 \h </w:instrText>
      </w:r>
      <w:r>
        <w:fldChar w:fldCharType="separate"/>
      </w:r>
      <w:r>
        <w:t>133</w:t>
      </w:r>
      <w:r>
        <w:fldChar w:fldCharType="end"/>
      </w:r>
      <w:r>
        <w:fldChar w:fldCharType="end"/>
      </w:r>
    </w:p>
    <w:p>
      <w:pPr>
        <w:pStyle w:val="22"/>
        <w:rPr>
          <w:rFonts w:asciiTheme="minorHAnsi" w:hAnsiTheme="minorHAnsi" w:eastAsiaTheme="minorEastAsia" w:cstheme="minorBidi"/>
          <w:b w:val="0"/>
          <w:bCs w:val="0"/>
          <w:sz w:val="21"/>
          <w:szCs w:val="22"/>
        </w:rPr>
      </w:pPr>
      <w:r>
        <w:fldChar w:fldCharType="begin"/>
      </w:r>
      <w:r>
        <w:instrText xml:space="preserve"> HYPERLINK \l "_Toc11596546" </w:instrText>
      </w:r>
      <w:r>
        <w:fldChar w:fldCharType="separate"/>
      </w:r>
      <w:r>
        <w:rPr>
          <w:rStyle w:val="39"/>
        </w:rPr>
        <w:t>4.1 萤石产业</w:t>
      </w:r>
      <w:r>
        <w:tab/>
      </w:r>
      <w:r>
        <w:fldChar w:fldCharType="begin"/>
      </w:r>
      <w:r>
        <w:instrText xml:space="preserve"> PAGEREF _Toc11596546 \h </w:instrText>
      </w:r>
      <w:r>
        <w:fldChar w:fldCharType="separate"/>
      </w:r>
      <w:r>
        <w:t>133</w:t>
      </w:r>
      <w:r>
        <w:fldChar w:fldCharType="end"/>
      </w:r>
      <w:r>
        <w:fldChar w:fldCharType="end"/>
      </w:r>
    </w:p>
    <w:p>
      <w:pPr>
        <w:pStyle w:val="26"/>
        <w:tabs>
          <w:tab w:val="right" w:leader="dot" w:pos="8296"/>
        </w:tabs>
        <w:rPr>
          <w:rFonts w:asciiTheme="minorHAnsi" w:hAnsiTheme="minorHAnsi" w:eastAsiaTheme="minorEastAsia" w:cstheme="minorBidi"/>
          <w:szCs w:val="22"/>
        </w:rPr>
      </w:pPr>
      <w:r>
        <w:fldChar w:fldCharType="begin"/>
      </w:r>
      <w:r>
        <w:instrText xml:space="preserve"> HYPERLINK \l "_Toc11596547" </w:instrText>
      </w:r>
      <w:r>
        <w:fldChar w:fldCharType="separate"/>
      </w:r>
      <w:r>
        <w:rPr>
          <w:rStyle w:val="39"/>
        </w:rPr>
        <w:t>4.1.1 萤石应用领域</w:t>
      </w:r>
      <w:r>
        <w:tab/>
      </w:r>
      <w:r>
        <w:fldChar w:fldCharType="begin"/>
      </w:r>
      <w:r>
        <w:instrText xml:space="preserve"> PAGEREF _Toc11596547 \h </w:instrText>
      </w:r>
      <w:r>
        <w:fldChar w:fldCharType="separate"/>
      </w:r>
      <w:r>
        <w:t>133</w:t>
      </w:r>
      <w:r>
        <w:fldChar w:fldCharType="end"/>
      </w:r>
      <w:r>
        <w:fldChar w:fldCharType="end"/>
      </w:r>
    </w:p>
    <w:p>
      <w:pPr>
        <w:pStyle w:val="26"/>
        <w:tabs>
          <w:tab w:val="right" w:leader="dot" w:pos="8296"/>
        </w:tabs>
        <w:rPr>
          <w:rFonts w:asciiTheme="minorHAnsi" w:hAnsiTheme="minorHAnsi" w:eastAsiaTheme="minorEastAsia" w:cstheme="minorBidi"/>
          <w:szCs w:val="22"/>
        </w:rPr>
      </w:pPr>
      <w:r>
        <w:fldChar w:fldCharType="begin"/>
      </w:r>
      <w:r>
        <w:instrText xml:space="preserve"> HYPERLINK \l "_Toc11596548" </w:instrText>
      </w:r>
      <w:r>
        <w:fldChar w:fldCharType="separate"/>
      </w:r>
      <w:r>
        <w:rPr>
          <w:rStyle w:val="39"/>
        </w:rPr>
        <w:t>4.1.2 中国萤石资源的分布及特点</w:t>
      </w:r>
      <w:r>
        <w:tab/>
      </w:r>
      <w:r>
        <w:fldChar w:fldCharType="begin"/>
      </w:r>
      <w:r>
        <w:instrText xml:space="preserve"> PAGEREF _Toc11596548 \h </w:instrText>
      </w:r>
      <w:r>
        <w:fldChar w:fldCharType="separate"/>
      </w:r>
      <w:r>
        <w:t>136</w:t>
      </w:r>
      <w:r>
        <w:fldChar w:fldCharType="end"/>
      </w:r>
      <w:r>
        <w:fldChar w:fldCharType="end"/>
      </w:r>
    </w:p>
    <w:p>
      <w:pPr>
        <w:pStyle w:val="26"/>
        <w:tabs>
          <w:tab w:val="right" w:leader="dot" w:pos="8296"/>
        </w:tabs>
        <w:rPr>
          <w:rFonts w:asciiTheme="minorHAnsi" w:hAnsiTheme="minorHAnsi" w:eastAsiaTheme="minorEastAsia" w:cstheme="minorBidi"/>
          <w:szCs w:val="22"/>
        </w:rPr>
      </w:pPr>
      <w:r>
        <w:fldChar w:fldCharType="begin"/>
      </w:r>
      <w:r>
        <w:instrText xml:space="preserve"> HYPERLINK \l "_Toc11596549" </w:instrText>
      </w:r>
      <w:r>
        <w:fldChar w:fldCharType="separate"/>
      </w:r>
      <w:r>
        <w:rPr>
          <w:rStyle w:val="39"/>
        </w:rPr>
        <w:t>4.1.3 中国萤石衍生产品市场及需求</w:t>
      </w:r>
      <w:r>
        <w:tab/>
      </w:r>
      <w:r>
        <w:fldChar w:fldCharType="begin"/>
      </w:r>
      <w:r>
        <w:instrText xml:space="preserve"> PAGEREF _Toc11596549 \h </w:instrText>
      </w:r>
      <w:r>
        <w:fldChar w:fldCharType="separate"/>
      </w:r>
      <w:r>
        <w:t>137</w:t>
      </w:r>
      <w:r>
        <w:fldChar w:fldCharType="end"/>
      </w:r>
      <w:r>
        <w:fldChar w:fldCharType="end"/>
      </w:r>
    </w:p>
    <w:p>
      <w:pPr>
        <w:pStyle w:val="26"/>
        <w:tabs>
          <w:tab w:val="right" w:leader="dot" w:pos="8296"/>
        </w:tabs>
        <w:rPr>
          <w:rFonts w:asciiTheme="minorHAnsi" w:hAnsiTheme="minorHAnsi" w:eastAsiaTheme="minorEastAsia" w:cstheme="minorBidi"/>
          <w:szCs w:val="22"/>
        </w:rPr>
      </w:pPr>
      <w:r>
        <w:fldChar w:fldCharType="begin"/>
      </w:r>
      <w:r>
        <w:instrText xml:space="preserve"> HYPERLINK \l "_Toc11596550" </w:instrText>
      </w:r>
      <w:r>
        <w:fldChar w:fldCharType="separate"/>
      </w:r>
      <w:r>
        <w:rPr>
          <w:rStyle w:val="39"/>
        </w:rPr>
        <w:t>4.1.4 高台县萤石衍生产业发展规划</w:t>
      </w:r>
      <w:r>
        <w:tab/>
      </w:r>
      <w:r>
        <w:fldChar w:fldCharType="begin"/>
      </w:r>
      <w:r>
        <w:instrText xml:space="preserve"> PAGEREF _Toc11596550 \h </w:instrText>
      </w:r>
      <w:r>
        <w:fldChar w:fldCharType="separate"/>
      </w:r>
      <w:r>
        <w:t>149</w:t>
      </w:r>
      <w:r>
        <w:fldChar w:fldCharType="end"/>
      </w:r>
      <w:r>
        <w:fldChar w:fldCharType="end"/>
      </w:r>
    </w:p>
    <w:p>
      <w:pPr>
        <w:pStyle w:val="22"/>
        <w:rPr>
          <w:rFonts w:asciiTheme="minorHAnsi" w:hAnsiTheme="minorHAnsi" w:eastAsiaTheme="minorEastAsia" w:cstheme="minorBidi"/>
          <w:b w:val="0"/>
          <w:bCs w:val="0"/>
          <w:sz w:val="21"/>
          <w:szCs w:val="22"/>
        </w:rPr>
      </w:pPr>
      <w:r>
        <w:fldChar w:fldCharType="begin"/>
      </w:r>
      <w:r>
        <w:instrText xml:space="preserve"> HYPERLINK \l "_Toc11596551" </w:instrText>
      </w:r>
      <w:r>
        <w:fldChar w:fldCharType="separate"/>
      </w:r>
      <w:r>
        <w:rPr>
          <w:rStyle w:val="39"/>
        </w:rPr>
        <w:t>4.2硅石产业</w:t>
      </w:r>
      <w:r>
        <w:tab/>
      </w:r>
      <w:r>
        <w:fldChar w:fldCharType="begin"/>
      </w:r>
      <w:r>
        <w:instrText xml:space="preserve"> PAGEREF _Toc11596551 \h </w:instrText>
      </w:r>
      <w:r>
        <w:fldChar w:fldCharType="separate"/>
      </w:r>
      <w:r>
        <w:t>150</w:t>
      </w:r>
      <w:r>
        <w:fldChar w:fldCharType="end"/>
      </w:r>
      <w:r>
        <w:fldChar w:fldCharType="end"/>
      </w:r>
    </w:p>
    <w:p>
      <w:pPr>
        <w:pStyle w:val="26"/>
        <w:tabs>
          <w:tab w:val="right" w:leader="dot" w:pos="8296"/>
        </w:tabs>
        <w:rPr>
          <w:rFonts w:asciiTheme="minorHAnsi" w:hAnsiTheme="minorHAnsi" w:eastAsiaTheme="minorEastAsia" w:cstheme="minorBidi"/>
          <w:szCs w:val="22"/>
        </w:rPr>
      </w:pPr>
      <w:r>
        <w:fldChar w:fldCharType="begin"/>
      </w:r>
      <w:r>
        <w:instrText xml:space="preserve"> HYPERLINK \l "_Toc11596552" </w:instrText>
      </w:r>
      <w:r>
        <w:fldChar w:fldCharType="separate"/>
      </w:r>
      <w:r>
        <w:rPr>
          <w:rStyle w:val="39"/>
        </w:rPr>
        <w:t>4.2.1 制造玻璃</w:t>
      </w:r>
      <w:r>
        <w:tab/>
      </w:r>
      <w:r>
        <w:fldChar w:fldCharType="begin"/>
      </w:r>
      <w:r>
        <w:instrText xml:space="preserve"> PAGEREF _Toc11596552 \h </w:instrText>
      </w:r>
      <w:r>
        <w:fldChar w:fldCharType="separate"/>
      </w:r>
      <w:r>
        <w:t>150</w:t>
      </w:r>
      <w:r>
        <w:fldChar w:fldCharType="end"/>
      </w:r>
      <w:r>
        <w:fldChar w:fldCharType="end"/>
      </w:r>
    </w:p>
    <w:p>
      <w:pPr>
        <w:pStyle w:val="26"/>
        <w:tabs>
          <w:tab w:val="right" w:leader="dot" w:pos="8296"/>
        </w:tabs>
        <w:rPr>
          <w:rFonts w:asciiTheme="minorHAnsi" w:hAnsiTheme="minorHAnsi" w:eastAsiaTheme="minorEastAsia" w:cstheme="minorBidi"/>
          <w:szCs w:val="22"/>
        </w:rPr>
      </w:pPr>
      <w:r>
        <w:fldChar w:fldCharType="begin"/>
      </w:r>
      <w:r>
        <w:instrText xml:space="preserve"> HYPERLINK \l "_Toc11596553" </w:instrText>
      </w:r>
      <w:r>
        <w:fldChar w:fldCharType="separate"/>
      </w:r>
      <w:r>
        <w:rPr>
          <w:rStyle w:val="39"/>
        </w:rPr>
        <w:t>4.2.2 生产硅铁</w:t>
      </w:r>
      <w:r>
        <w:tab/>
      </w:r>
      <w:r>
        <w:fldChar w:fldCharType="begin"/>
      </w:r>
      <w:r>
        <w:instrText xml:space="preserve"> PAGEREF _Toc11596553 \h </w:instrText>
      </w:r>
      <w:r>
        <w:fldChar w:fldCharType="separate"/>
      </w:r>
      <w:r>
        <w:t>155</w:t>
      </w:r>
      <w:r>
        <w:fldChar w:fldCharType="end"/>
      </w:r>
      <w:r>
        <w:fldChar w:fldCharType="end"/>
      </w:r>
    </w:p>
    <w:p>
      <w:pPr>
        <w:pStyle w:val="26"/>
        <w:tabs>
          <w:tab w:val="right" w:leader="dot" w:pos="8296"/>
        </w:tabs>
        <w:rPr>
          <w:rFonts w:asciiTheme="minorHAnsi" w:hAnsiTheme="minorHAnsi" w:eastAsiaTheme="minorEastAsia" w:cstheme="minorBidi"/>
          <w:szCs w:val="22"/>
        </w:rPr>
      </w:pPr>
      <w:r>
        <w:fldChar w:fldCharType="begin"/>
      </w:r>
      <w:r>
        <w:instrText xml:space="preserve"> HYPERLINK \l "_Toc11596554" </w:instrText>
      </w:r>
      <w:r>
        <w:fldChar w:fldCharType="separate"/>
      </w:r>
      <w:r>
        <w:rPr>
          <w:rStyle w:val="39"/>
        </w:rPr>
        <w:t>4.2.3 生产碳化硅</w:t>
      </w:r>
      <w:r>
        <w:tab/>
      </w:r>
      <w:r>
        <w:fldChar w:fldCharType="begin"/>
      </w:r>
      <w:r>
        <w:instrText xml:space="preserve"> PAGEREF _Toc11596554 \h </w:instrText>
      </w:r>
      <w:r>
        <w:fldChar w:fldCharType="separate"/>
      </w:r>
      <w:r>
        <w:t>157</w:t>
      </w:r>
      <w:r>
        <w:fldChar w:fldCharType="end"/>
      </w:r>
      <w:r>
        <w:fldChar w:fldCharType="end"/>
      </w:r>
    </w:p>
    <w:p>
      <w:pPr>
        <w:pStyle w:val="26"/>
        <w:tabs>
          <w:tab w:val="right" w:leader="dot" w:pos="8296"/>
        </w:tabs>
        <w:rPr>
          <w:rFonts w:asciiTheme="minorHAnsi" w:hAnsiTheme="minorHAnsi" w:eastAsiaTheme="minorEastAsia" w:cstheme="minorBidi"/>
          <w:szCs w:val="22"/>
        </w:rPr>
      </w:pPr>
      <w:r>
        <w:fldChar w:fldCharType="begin"/>
      </w:r>
      <w:r>
        <w:instrText xml:space="preserve"> HYPERLINK \l "_Toc11596555" </w:instrText>
      </w:r>
      <w:r>
        <w:fldChar w:fldCharType="separate"/>
      </w:r>
      <w:r>
        <w:rPr>
          <w:rStyle w:val="39"/>
        </w:rPr>
        <w:t>4.2.4 生产结晶硅</w:t>
      </w:r>
      <w:r>
        <w:tab/>
      </w:r>
      <w:r>
        <w:fldChar w:fldCharType="begin"/>
      </w:r>
      <w:r>
        <w:instrText xml:space="preserve"> PAGEREF _Toc11596555 \h </w:instrText>
      </w:r>
      <w:r>
        <w:fldChar w:fldCharType="separate"/>
      </w:r>
      <w:r>
        <w:t>158</w:t>
      </w:r>
      <w:r>
        <w:fldChar w:fldCharType="end"/>
      </w:r>
      <w:r>
        <w:fldChar w:fldCharType="end"/>
      </w:r>
    </w:p>
    <w:p>
      <w:pPr>
        <w:pStyle w:val="26"/>
        <w:tabs>
          <w:tab w:val="right" w:leader="dot" w:pos="8296"/>
        </w:tabs>
        <w:rPr>
          <w:rFonts w:asciiTheme="minorHAnsi" w:hAnsiTheme="minorHAnsi" w:eastAsiaTheme="minorEastAsia" w:cstheme="minorBidi"/>
          <w:szCs w:val="22"/>
        </w:rPr>
      </w:pPr>
      <w:r>
        <w:fldChar w:fldCharType="begin"/>
      </w:r>
      <w:r>
        <w:instrText xml:space="preserve"> HYPERLINK \l "_Toc11596556" </w:instrText>
      </w:r>
      <w:r>
        <w:fldChar w:fldCharType="separate"/>
      </w:r>
      <w:r>
        <w:rPr>
          <w:rStyle w:val="39"/>
        </w:rPr>
        <w:t>4.2.5 高台县发展硅石产业规划</w:t>
      </w:r>
      <w:r>
        <w:tab/>
      </w:r>
      <w:r>
        <w:fldChar w:fldCharType="begin"/>
      </w:r>
      <w:r>
        <w:instrText xml:space="preserve"> PAGEREF _Toc11596556 \h </w:instrText>
      </w:r>
      <w:r>
        <w:fldChar w:fldCharType="separate"/>
      </w:r>
      <w:r>
        <w:t>161</w:t>
      </w:r>
      <w:r>
        <w:fldChar w:fldCharType="end"/>
      </w:r>
      <w:r>
        <w:fldChar w:fldCharType="end"/>
      </w:r>
    </w:p>
    <w:p>
      <w:pPr>
        <w:pStyle w:val="22"/>
        <w:rPr>
          <w:rFonts w:asciiTheme="minorHAnsi" w:hAnsiTheme="minorHAnsi" w:eastAsiaTheme="minorEastAsia" w:cstheme="minorBidi"/>
          <w:b w:val="0"/>
          <w:bCs w:val="0"/>
          <w:sz w:val="21"/>
          <w:szCs w:val="22"/>
        </w:rPr>
      </w:pPr>
      <w:r>
        <w:fldChar w:fldCharType="begin"/>
      </w:r>
      <w:r>
        <w:instrText xml:space="preserve"> HYPERLINK \l "_Toc11596557" </w:instrText>
      </w:r>
      <w:r>
        <w:fldChar w:fldCharType="separate"/>
      </w:r>
      <w:r>
        <w:rPr>
          <w:rStyle w:val="39"/>
        </w:rPr>
        <w:t>第五章 交叉衍生化工产业</w:t>
      </w:r>
      <w:r>
        <w:tab/>
      </w:r>
      <w:r>
        <w:fldChar w:fldCharType="begin"/>
      </w:r>
      <w:r>
        <w:instrText xml:space="preserve"> PAGEREF _Toc11596557 \h </w:instrText>
      </w:r>
      <w:r>
        <w:fldChar w:fldCharType="separate"/>
      </w:r>
      <w:r>
        <w:t>163</w:t>
      </w:r>
      <w:r>
        <w:fldChar w:fldCharType="end"/>
      </w:r>
      <w:r>
        <w:fldChar w:fldCharType="end"/>
      </w:r>
    </w:p>
    <w:p>
      <w:pPr>
        <w:pStyle w:val="22"/>
        <w:rPr>
          <w:rFonts w:asciiTheme="minorHAnsi" w:hAnsiTheme="minorHAnsi" w:eastAsiaTheme="minorEastAsia" w:cstheme="minorBidi"/>
          <w:b w:val="0"/>
          <w:bCs w:val="0"/>
          <w:sz w:val="21"/>
          <w:szCs w:val="22"/>
        </w:rPr>
      </w:pPr>
      <w:r>
        <w:fldChar w:fldCharType="begin"/>
      </w:r>
      <w:r>
        <w:instrText xml:space="preserve"> HYPERLINK \l "_Toc11596558" </w:instrText>
      </w:r>
      <w:r>
        <w:fldChar w:fldCharType="separate"/>
      </w:r>
      <w:r>
        <w:rPr>
          <w:rStyle w:val="39"/>
        </w:rPr>
        <w:t>5.1硫化碱产业</w:t>
      </w:r>
      <w:r>
        <w:tab/>
      </w:r>
      <w:r>
        <w:fldChar w:fldCharType="begin"/>
      </w:r>
      <w:r>
        <w:instrText xml:space="preserve"> PAGEREF _Toc11596558 \h </w:instrText>
      </w:r>
      <w:r>
        <w:fldChar w:fldCharType="separate"/>
      </w:r>
      <w:r>
        <w:t>164</w:t>
      </w:r>
      <w:r>
        <w:fldChar w:fldCharType="end"/>
      </w:r>
      <w:r>
        <w:fldChar w:fldCharType="end"/>
      </w:r>
    </w:p>
    <w:p>
      <w:pPr>
        <w:pStyle w:val="26"/>
        <w:tabs>
          <w:tab w:val="right" w:leader="dot" w:pos="8296"/>
        </w:tabs>
        <w:rPr>
          <w:rFonts w:asciiTheme="minorHAnsi" w:hAnsiTheme="minorHAnsi" w:eastAsiaTheme="minorEastAsia" w:cstheme="minorBidi"/>
          <w:szCs w:val="22"/>
        </w:rPr>
      </w:pPr>
      <w:r>
        <w:fldChar w:fldCharType="begin"/>
      </w:r>
      <w:r>
        <w:instrText xml:space="preserve"> HYPERLINK \l "_Toc11596559" </w:instrText>
      </w:r>
      <w:r>
        <w:fldChar w:fldCharType="separate"/>
      </w:r>
      <w:r>
        <w:rPr>
          <w:rStyle w:val="39"/>
        </w:rPr>
        <w:t>5.1.1. 硫化碱发展过程</w:t>
      </w:r>
      <w:r>
        <w:tab/>
      </w:r>
      <w:r>
        <w:fldChar w:fldCharType="begin"/>
      </w:r>
      <w:r>
        <w:instrText xml:space="preserve"> PAGEREF _Toc11596559 \h </w:instrText>
      </w:r>
      <w:r>
        <w:fldChar w:fldCharType="separate"/>
      </w:r>
      <w:r>
        <w:t>164</w:t>
      </w:r>
      <w:r>
        <w:fldChar w:fldCharType="end"/>
      </w:r>
      <w:r>
        <w:fldChar w:fldCharType="end"/>
      </w:r>
    </w:p>
    <w:p>
      <w:pPr>
        <w:pStyle w:val="26"/>
        <w:tabs>
          <w:tab w:val="right" w:leader="dot" w:pos="8296"/>
        </w:tabs>
        <w:rPr>
          <w:rFonts w:asciiTheme="minorHAnsi" w:hAnsiTheme="minorHAnsi" w:eastAsiaTheme="minorEastAsia" w:cstheme="minorBidi"/>
          <w:szCs w:val="22"/>
        </w:rPr>
      </w:pPr>
      <w:r>
        <w:fldChar w:fldCharType="begin"/>
      </w:r>
      <w:r>
        <w:instrText xml:space="preserve"> HYPERLINK \l "_Toc11596560" </w:instrText>
      </w:r>
      <w:r>
        <w:fldChar w:fldCharType="separate"/>
      </w:r>
      <w:r>
        <w:rPr>
          <w:rStyle w:val="39"/>
        </w:rPr>
        <w:t>5.1.2. 国内硫化碱的现状及未来发展趋势</w:t>
      </w:r>
      <w:r>
        <w:tab/>
      </w:r>
      <w:r>
        <w:fldChar w:fldCharType="begin"/>
      </w:r>
      <w:r>
        <w:instrText xml:space="preserve"> PAGEREF _Toc11596560 \h </w:instrText>
      </w:r>
      <w:r>
        <w:fldChar w:fldCharType="separate"/>
      </w:r>
      <w:r>
        <w:t>169</w:t>
      </w:r>
      <w:r>
        <w:fldChar w:fldCharType="end"/>
      </w:r>
      <w:r>
        <w:fldChar w:fldCharType="end"/>
      </w:r>
    </w:p>
    <w:p>
      <w:pPr>
        <w:pStyle w:val="22"/>
        <w:rPr>
          <w:rFonts w:asciiTheme="minorHAnsi" w:hAnsiTheme="minorHAnsi" w:eastAsiaTheme="minorEastAsia" w:cstheme="minorBidi"/>
          <w:b w:val="0"/>
          <w:bCs w:val="0"/>
          <w:sz w:val="21"/>
          <w:szCs w:val="22"/>
        </w:rPr>
      </w:pPr>
      <w:r>
        <w:fldChar w:fldCharType="begin"/>
      </w:r>
      <w:r>
        <w:instrText xml:space="preserve"> HYPERLINK \l "_Toc11596561" </w:instrText>
      </w:r>
      <w:r>
        <w:fldChar w:fldCharType="separate"/>
      </w:r>
      <w:r>
        <w:rPr>
          <w:rStyle w:val="39"/>
        </w:rPr>
        <w:t>5.2碳化硅产业</w:t>
      </w:r>
      <w:r>
        <w:tab/>
      </w:r>
      <w:r>
        <w:fldChar w:fldCharType="begin"/>
      </w:r>
      <w:r>
        <w:instrText xml:space="preserve"> PAGEREF _Toc11596561 \h </w:instrText>
      </w:r>
      <w:r>
        <w:fldChar w:fldCharType="separate"/>
      </w:r>
      <w:r>
        <w:t>171</w:t>
      </w:r>
      <w:r>
        <w:fldChar w:fldCharType="end"/>
      </w:r>
      <w:r>
        <w:fldChar w:fldCharType="end"/>
      </w:r>
    </w:p>
    <w:p>
      <w:pPr>
        <w:pStyle w:val="22"/>
        <w:rPr>
          <w:rFonts w:asciiTheme="minorHAnsi" w:hAnsiTheme="minorHAnsi" w:eastAsiaTheme="minorEastAsia" w:cstheme="minorBidi"/>
          <w:b w:val="0"/>
          <w:bCs w:val="0"/>
          <w:sz w:val="21"/>
          <w:szCs w:val="22"/>
        </w:rPr>
      </w:pPr>
      <w:r>
        <w:fldChar w:fldCharType="begin"/>
      </w:r>
      <w:r>
        <w:instrText xml:space="preserve"> HYPERLINK \l "_Toc11596562" </w:instrText>
      </w:r>
      <w:r>
        <w:fldChar w:fldCharType="separate"/>
      </w:r>
      <w:r>
        <w:rPr>
          <w:rStyle w:val="39"/>
        </w:rPr>
        <w:t>5.3玻璃产业</w:t>
      </w:r>
      <w:r>
        <w:tab/>
      </w:r>
      <w:r>
        <w:fldChar w:fldCharType="begin"/>
      </w:r>
      <w:r>
        <w:instrText xml:space="preserve"> PAGEREF _Toc11596562 \h </w:instrText>
      </w:r>
      <w:r>
        <w:fldChar w:fldCharType="separate"/>
      </w:r>
      <w:r>
        <w:t>173</w:t>
      </w:r>
      <w:r>
        <w:fldChar w:fldCharType="end"/>
      </w:r>
      <w:r>
        <w:fldChar w:fldCharType="end"/>
      </w:r>
    </w:p>
    <w:p>
      <w:pPr>
        <w:pStyle w:val="22"/>
        <w:rPr>
          <w:rFonts w:asciiTheme="minorHAnsi" w:hAnsiTheme="minorHAnsi" w:eastAsiaTheme="minorEastAsia" w:cstheme="minorBidi"/>
          <w:b w:val="0"/>
          <w:bCs w:val="0"/>
          <w:sz w:val="21"/>
          <w:szCs w:val="22"/>
        </w:rPr>
      </w:pPr>
      <w:r>
        <w:fldChar w:fldCharType="begin"/>
      </w:r>
      <w:r>
        <w:instrText xml:space="preserve"> HYPERLINK \l "_Toc11596563" </w:instrText>
      </w:r>
      <w:r>
        <w:fldChar w:fldCharType="separate"/>
      </w:r>
      <w:r>
        <w:rPr>
          <w:rStyle w:val="39"/>
        </w:rPr>
        <w:t>5.4氢能产业</w:t>
      </w:r>
      <w:r>
        <w:tab/>
      </w:r>
      <w:r>
        <w:fldChar w:fldCharType="begin"/>
      </w:r>
      <w:r>
        <w:instrText xml:space="preserve"> PAGEREF _Toc11596563 \h </w:instrText>
      </w:r>
      <w:r>
        <w:fldChar w:fldCharType="separate"/>
      </w:r>
      <w:r>
        <w:t>173</w:t>
      </w:r>
      <w:r>
        <w:fldChar w:fldCharType="end"/>
      </w:r>
      <w:r>
        <w:fldChar w:fldCharType="end"/>
      </w:r>
    </w:p>
    <w:p>
      <w:pPr>
        <w:pStyle w:val="26"/>
        <w:tabs>
          <w:tab w:val="right" w:leader="dot" w:pos="8296"/>
        </w:tabs>
        <w:rPr>
          <w:rFonts w:asciiTheme="minorHAnsi" w:hAnsiTheme="minorHAnsi" w:eastAsiaTheme="minorEastAsia" w:cstheme="minorBidi"/>
          <w:szCs w:val="22"/>
        </w:rPr>
      </w:pPr>
      <w:r>
        <w:fldChar w:fldCharType="begin"/>
      </w:r>
      <w:r>
        <w:instrText xml:space="preserve"> HYPERLINK \l "_Toc11596564" </w:instrText>
      </w:r>
      <w:r>
        <w:fldChar w:fldCharType="separate"/>
      </w:r>
      <w:r>
        <w:rPr>
          <w:rStyle w:val="39"/>
        </w:rPr>
        <w:t>5.2.1 氢能产业链</w:t>
      </w:r>
      <w:r>
        <w:tab/>
      </w:r>
      <w:r>
        <w:fldChar w:fldCharType="begin"/>
      </w:r>
      <w:r>
        <w:instrText xml:space="preserve"> PAGEREF _Toc11596564 \h </w:instrText>
      </w:r>
      <w:r>
        <w:fldChar w:fldCharType="separate"/>
      </w:r>
      <w:r>
        <w:t>175</w:t>
      </w:r>
      <w:r>
        <w:fldChar w:fldCharType="end"/>
      </w:r>
      <w:r>
        <w:fldChar w:fldCharType="end"/>
      </w:r>
    </w:p>
    <w:p>
      <w:pPr>
        <w:pStyle w:val="26"/>
        <w:tabs>
          <w:tab w:val="right" w:leader="dot" w:pos="8296"/>
        </w:tabs>
        <w:rPr>
          <w:rFonts w:asciiTheme="minorHAnsi" w:hAnsiTheme="minorHAnsi" w:eastAsiaTheme="minorEastAsia" w:cstheme="minorBidi"/>
          <w:szCs w:val="22"/>
        </w:rPr>
      </w:pPr>
      <w:r>
        <w:fldChar w:fldCharType="begin"/>
      </w:r>
      <w:r>
        <w:instrText xml:space="preserve"> HYPERLINK \l "_Toc11596565" </w:instrText>
      </w:r>
      <w:r>
        <w:fldChar w:fldCharType="separate"/>
      </w:r>
      <w:r>
        <w:rPr>
          <w:rStyle w:val="39"/>
        </w:rPr>
        <w:t>5.2.2 氢能利用领域</w:t>
      </w:r>
      <w:r>
        <w:tab/>
      </w:r>
      <w:r>
        <w:fldChar w:fldCharType="begin"/>
      </w:r>
      <w:r>
        <w:instrText xml:space="preserve"> PAGEREF _Toc11596565 \h </w:instrText>
      </w:r>
      <w:r>
        <w:fldChar w:fldCharType="separate"/>
      </w:r>
      <w:r>
        <w:t>177</w:t>
      </w:r>
      <w:r>
        <w:fldChar w:fldCharType="end"/>
      </w:r>
      <w:r>
        <w:fldChar w:fldCharType="end"/>
      </w:r>
    </w:p>
    <w:p>
      <w:pPr>
        <w:pStyle w:val="26"/>
        <w:tabs>
          <w:tab w:val="right" w:leader="dot" w:pos="8296"/>
        </w:tabs>
        <w:rPr>
          <w:rFonts w:asciiTheme="minorHAnsi" w:hAnsiTheme="minorHAnsi" w:eastAsiaTheme="minorEastAsia" w:cstheme="minorBidi"/>
          <w:szCs w:val="22"/>
        </w:rPr>
      </w:pPr>
      <w:r>
        <w:fldChar w:fldCharType="begin"/>
      </w:r>
      <w:r>
        <w:instrText xml:space="preserve"> HYPERLINK \l "_Toc11596566" </w:instrText>
      </w:r>
      <w:r>
        <w:fldChar w:fldCharType="separate"/>
      </w:r>
      <w:r>
        <w:rPr>
          <w:rStyle w:val="39"/>
        </w:rPr>
        <w:t>5.2.3 国际、国内氢能源发展政策、形势</w:t>
      </w:r>
      <w:r>
        <w:tab/>
      </w:r>
      <w:r>
        <w:fldChar w:fldCharType="begin"/>
      </w:r>
      <w:r>
        <w:instrText xml:space="preserve"> PAGEREF _Toc11596566 \h </w:instrText>
      </w:r>
      <w:r>
        <w:fldChar w:fldCharType="separate"/>
      </w:r>
      <w:r>
        <w:t>179</w:t>
      </w:r>
      <w:r>
        <w:fldChar w:fldCharType="end"/>
      </w:r>
      <w:r>
        <w:fldChar w:fldCharType="end"/>
      </w:r>
    </w:p>
    <w:p>
      <w:pPr>
        <w:pStyle w:val="26"/>
        <w:tabs>
          <w:tab w:val="right" w:leader="dot" w:pos="8296"/>
        </w:tabs>
        <w:rPr>
          <w:rFonts w:asciiTheme="minorHAnsi" w:hAnsiTheme="minorHAnsi" w:eastAsiaTheme="minorEastAsia" w:cstheme="minorBidi"/>
          <w:szCs w:val="22"/>
        </w:rPr>
      </w:pPr>
      <w:r>
        <w:fldChar w:fldCharType="begin"/>
      </w:r>
      <w:r>
        <w:instrText xml:space="preserve"> HYPERLINK \l "_Toc11596567" </w:instrText>
      </w:r>
      <w:r>
        <w:fldChar w:fldCharType="separate"/>
      </w:r>
      <w:r>
        <w:rPr>
          <w:rStyle w:val="39"/>
        </w:rPr>
        <w:t>5.2.4 甘肃发展氢能的形势</w:t>
      </w:r>
      <w:r>
        <w:tab/>
      </w:r>
      <w:r>
        <w:fldChar w:fldCharType="begin"/>
      </w:r>
      <w:r>
        <w:instrText xml:space="preserve"> PAGEREF _Toc11596567 \h </w:instrText>
      </w:r>
      <w:r>
        <w:fldChar w:fldCharType="separate"/>
      </w:r>
      <w:r>
        <w:t>183</w:t>
      </w:r>
      <w:r>
        <w:fldChar w:fldCharType="end"/>
      </w:r>
      <w:r>
        <w:fldChar w:fldCharType="end"/>
      </w:r>
    </w:p>
    <w:p>
      <w:pPr>
        <w:pStyle w:val="22"/>
        <w:rPr>
          <w:rFonts w:asciiTheme="minorHAnsi" w:hAnsiTheme="minorHAnsi" w:eastAsiaTheme="minorEastAsia" w:cstheme="minorBidi"/>
          <w:b w:val="0"/>
          <w:bCs w:val="0"/>
          <w:sz w:val="21"/>
          <w:szCs w:val="22"/>
        </w:rPr>
      </w:pPr>
      <w:r>
        <w:fldChar w:fldCharType="begin"/>
      </w:r>
      <w:r>
        <w:instrText xml:space="preserve"> HYPERLINK \l "_Toc11596568" </w:instrText>
      </w:r>
      <w:r>
        <w:fldChar w:fldCharType="separate"/>
      </w:r>
      <w:r>
        <w:rPr>
          <w:rStyle w:val="39"/>
        </w:rPr>
        <w:t>第六章 化工园区公用工程</w:t>
      </w:r>
      <w:r>
        <w:tab/>
      </w:r>
      <w:r>
        <w:fldChar w:fldCharType="begin"/>
      </w:r>
      <w:r>
        <w:instrText xml:space="preserve"> PAGEREF _Toc11596568 \h </w:instrText>
      </w:r>
      <w:r>
        <w:fldChar w:fldCharType="separate"/>
      </w:r>
      <w:r>
        <w:t>187</w:t>
      </w:r>
      <w:r>
        <w:fldChar w:fldCharType="end"/>
      </w:r>
      <w:r>
        <w:fldChar w:fldCharType="end"/>
      </w:r>
    </w:p>
    <w:p>
      <w:pPr>
        <w:pStyle w:val="22"/>
        <w:rPr>
          <w:rFonts w:asciiTheme="minorHAnsi" w:hAnsiTheme="minorHAnsi" w:eastAsiaTheme="minorEastAsia" w:cstheme="minorBidi"/>
          <w:b w:val="0"/>
          <w:bCs w:val="0"/>
          <w:sz w:val="21"/>
          <w:szCs w:val="22"/>
        </w:rPr>
      </w:pPr>
      <w:r>
        <w:fldChar w:fldCharType="begin"/>
      </w:r>
      <w:r>
        <w:instrText xml:space="preserve"> HYPERLINK \l "_Toc11596569" </w:instrText>
      </w:r>
      <w:r>
        <w:fldChar w:fldCharType="separate"/>
      </w:r>
      <w:r>
        <w:rPr>
          <w:rStyle w:val="39"/>
        </w:rPr>
        <w:t>6.1给排水的规划设计措施</w:t>
      </w:r>
      <w:r>
        <w:tab/>
      </w:r>
      <w:r>
        <w:fldChar w:fldCharType="begin"/>
      </w:r>
      <w:r>
        <w:instrText xml:space="preserve"> PAGEREF _Toc11596569 \h </w:instrText>
      </w:r>
      <w:r>
        <w:fldChar w:fldCharType="separate"/>
      </w:r>
      <w:r>
        <w:t>188</w:t>
      </w:r>
      <w:r>
        <w:fldChar w:fldCharType="end"/>
      </w:r>
      <w:r>
        <w:fldChar w:fldCharType="end"/>
      </w:r>
    </w:p>
    <w:p>
      <w:pPr>
        <w:pStyle w:val="22"/>
        <w:rPr>
          <w:rFonts w:asciiTheme="minorHAnsi" w:hAnsiTheme="minorHAnsi" w:eastAsiaTheme="minorEastAsia" w:cstheme="minorBidi"/>
          <w:b w:val="0"/>
          <w:bCs w:val="0"/>
          <w:sz w:val="21"/>
          <w:szCs w:val="22"/>
        </w:rPr>
      </w:pPr>
      <w:r>
        <w:fldChar w:fldCharType="begin"/>
      </w:r>
      <w:r>
        <w:instrText xml:space="preserve"> HYPERLINK \l "_Toc11596570" </w:instrText>
      </w:r>
      <w:r>
        <w:fldChar w:fldCharType="separate"/>
      </w:r>
      <w:r>
        <w:rPr>
          <w:rStyle w:val="39"/>
        </w:rPr>
        <w:t>6.2化工园区供电规划</w:t>
      </w:r>
      <w:r>
        <w:tab/>
      </w:r>
      <w:r>
        <w:fldChar w:fldCharType="begin"/>
      </w:r>
      <w:r>
        <w:instrText xml:space="preserve"> PAGEREF _Toc11596570 \h </w:instrText>
      </w:r>
      <w:r>
        <w:fldChar w:fldCharType="separate"/>
      </w:r>
      <w:r>
        <w:t>190</w:t>
      </w:r>
      <w:r>
        <w:fldChar w:fldCharType="end"/>
      </w:r>
      <w:r>
        <w:fldChar w:fldCharType="end"/>
      </w:r>
    </w:p>
    <w:p>
      <w:pPr>
        <w:pStyle w:val="22"/>
        <w:rPr>
          <w:rFonts w:asciiTheme="minorHAnsi" w:hAnsiTheme="minorHAnsi" w:eastAsiaTheme="minorEastAsia" w:cstheme="minorBidi"/>
          <w:b w:val="0"/>
          <w:bCs w:val="0"/>
          <w:sz w:val="21"/>
          <w:szCs w:val="22"/>
        </w:rPr>
      </w:pPr>
      <w:r>
        <w:fldChar w:fldCharType="begin"/>
      </w:r>
      <w:r>
        <w:instrText xml:space="preserve"> HYPERLINK \l "_Toc11596571" </w:instrText>
      </w:r>
      <w:r>
        <w:fldChar w:fldCharType="separate"/>
      </w:r>
      <w:r>
        <w:rPr>
          <w:rStyle w:val="39"/>
        </w:rPr>
        <w:t>6.3化工园区热蒸汽供应</w:t>
      </w:r>
      <w:r>
        <w:tab/>
      </w:r>
      <w:r>
        <w:fldChar w:fldCharType="begin"/>
      </w:r>
      <w:r>
        <w:instrText xml:space="preserve"> PAGEREF _Toc11596571 \h </w:instrText>
      </w:r>
      <w:r>
        <w:fldChar w:fldCharType="separate"/>
      </w:r>
      <w:r>
        <w:t>191</w:t>
      </w:r>
      <w:r>
        <w:fldChar w:fldCharType="end"/>
      </w:r>
      <w:r>
        <w:fldChar w:fldCharType="end"/>
      </w:r>
    </w:p>
    <w:p>
      <w:pPr>
        <w:pStyle w:val="22"/>
        <w:rPr>
          <w:rFonts w:asciiTheme="minorHAnsi" w:hAnsiTheme="minorHAnsi" w:eastAsiaTheme="minorEastAsia" w:cstheme="minorBidi"/>
          <w:b w:val="0"/>
          <w:bCs w:val="0"/>
          <w:sz w:val="21"/>
          <w:szCs w:val="22"/>
        </w:rPr>
      </w:pPr>
      <w:r>
        <w:fldChar w:fldCharType="begin"/>
      </w:r>
      <w:r>
        <w:instrText xml:space="preserve"> HYPERLINK \l "_Toc11596572" </w:instrText>
      </w:r>
      <w:r>
        <w:fldChar w:fldCharType="separate"/>
      </w:r>
      <w:r>
        <w:rPr>
          <w:rStyle w:val="39"/>
        </w:rPr>
        <w:t>6.4化工园区公共廊管规划</w:t>
      </w:r>
      <w:r>
        <w:tab/>
      </w:r>
      <w:r>
        <w:fldChar w:fldCharType="begin"/>
      </w:r>
      <w:r>
        <w:instrText xml:space="preserve"> PAGEREF _Toc11596572 \h </w:instrText>
      </w:r>
      <w:r>
        <w:fldChar w:fldCharType="separate"/>
      </w:r>
      <w:r>
        <w:t>191</w:t>
      </w:r>
      <w:r>
        <w:fldChar w:fldCharType="end"/>
      </w:r>
      <w:r>
        <w:fldChar w:fldCharType="end"/>
      </w:r>
    </w:p>
    <w:p>
      <w:pPr>
        <w:pStyle w:val="22"/>
        <w:rPr>
          <w:rFonts w:asciiTheme="minorHAnsi" w:hAnsiTheme="minorHAnsi" w:eastAsiaTheme="minorEastAsia" w:cstheme="minorBidi"/>
          <w:b w:val="0"/>
          <w:bCs w:val="0"/>
          <w:sz w:val="21"/>
          <w:szCs w:val="22"/>
        </w:rPr>
      </w:pPr>
      <w:r>
        <w:fldChar w:fldCharType="begin"/>
      </w:r>
      <w:r>
        <w:instrText xml:space="preserve"> HYPERLINK \l "_Toc11596573" </w:instrText>
      </w:r>
      <w:r>
        <w:fldChar w:fldCharType="separate"/>
      </w:r>
      <w:r>
        <w:rPr>
          <w:rStyle w:val="39"/>
        </w:rPr>
        <w:t>6.5化工园区道路交通规划</w:t>
      </w:r>
      <w:r>
        <w:tab/>
      </w:r>
      <w:r>
        <w:fldChar w:fldCharType="begin"/>
      </w:r>
      <w:r>
        <w:instrText xml:space="preserve"> PAGEREF _Toc11596573 \h </w:instrText>
      </w:r>
      <w:r>
        <w:fldChar w:fldCharType="separate"/>
      </w:r>
      <w:r>
        <w:t>193</w:t>
      </w:r>
      <w:r>
        <w:fldChar w:fldCharType="end"/>
      </w:r>
      <w:r>
        <w:fldChar w:fldCharType="end"/>
      </w:r>
    </w:p>
    <w:p>
      <w:pPr>
        <w:pStyle w:val="22"/>
        <w:rPr>
          <w:rFonts w:asciiTheme="minorHAnsi" w:hAnsiTheme="minorHAnsi" w:eastAsiaTheme="minorEastAsia" w:cstheme="minorBidi"/>
          <w:b w:val="0"/>
          <w:bCs w:val="0"/>
          <w:sz w:val="21"/>
          <w:szCs w:val="22"/>
        </w:rPr>
      </w:pPr>
      <w:r>
        <w:fldChar w:fldCharType="begin"/>
      </w:r>
      <w:r>
        <w:instrText xml:space="preserve"> HYPERLINK \l "_Toc11596574" </w:instrText>
      </w:r>
      <w:r>
        <w:fldChar w:fldCharType="separate"/>
      </w:r>
      <w:r>
        <w:rPr>
          <w:rStyle w:val="39"/>
        </w:rPr>
        <w:t>6.6化工园区绿化设计</w:t>
      </w:r>
      <w:r>
        <w:tab/>
      </w:r>
      <w:r>
        <w:fldChar w:fldCharType="begin"/>
      </w:r>
      <w:r>
        <w:instrText xml:space="preserve"> PAGEREF _Toc11596574 \h </w:instrText>
      </w:r>
      <w:r>
        <w:fldChar w:fldCharType="separate"/>
      </w:r>
      <w:r>
        <w:t>195</w:t>
      </w:r>
      <w:r>
        <w:fldChar w:fldCharType="end"/>
      </w:r>
      <w:r>
        <w:fldChar w:fldCharType="end"/>
      </w:r>
    </w:p>
    <w:p>
      <w:pPr>
        <w:pStyle w:val="22"/>
        <w:rPr>
          <w:rFonts w:asciiTheme="minorHAnsi" w:hAnsiTheme="minorHAnsi" w:eastAsiaTheme="minorEastAsia" w:cstheme="minorBidi"/>
          <w:b w:val="0"/>
          <w:bCs w:val="0"/>
          <w:sz w:val="21"/>
          <w:szCs w:val="22"/>
        </w:rPr>
      </w:pPr>
      <w:r>
        <w:fldChar w:fldCharType="begin"/>
      </w:r>
      <w:r>
        <w:instrText xml:space="preserve"> HYPERLINK \l "_Toc11596575" </w:instrText>
      </w:r>
      <w:r>
        <w:fldChar w:fldCharType="separate"/>
      </w:r>
      <w:r>
        <w:rPr>
          <w:rStyle w:val="39"/>
        </w:rPr>
        <w:t>6.7 化工园区交通发展策略</w:t>
      </w:r>
      <w:r>
        <w:tab/>
      </w:r>
      <w:r>
        <w:fldChar w:fldCharType="begin"/>
      </w:r>
      <w:r>
        <w:instrText xml:space="preserve"> PAGEREF _Toc11596575 \h </w:instrText>
      </w:r>
      <w:r>
        <w:fldChar w:fldCharType="separate"/>
      </w:r>
      <w:r>
        <w:t>196</w:t>
      </w:r>
      <w:r>
        <w:fldChar w:fldCharType="end"/>
      </w:r>
      <w:r>
        <w:fldChar w:fldCharType="end"/>
      </w:r>
    </w:p>
    <w:p>
      <w:pPr>
        <w:pStyle w:val="22"/>
        <w:rPr>
          <w:rFonts w:asciiTheme="minorHAnsi" w:hAnsiTheme="minorHAnsi" w:eastAsiaTheme="minorEastAsia" w:cstheme="minorBidi"/>
          <w:b w:val="0"/>
          <w:bCs w:val="0"/>
          <w:sz w:val="21"/>
          <w:szCs w:val="22"/>
        </w:rPr>
      </w:pPr>
      <w:r>
        <w:fldChar w:fldCharType="begin"/>
      </w:r>
      <w:r>
        <w:instrText xml:space="preserve"> HYPERLINK \l "_Toc11596576" </w:instrText>
      </w:r>
      <w:r>
        <w:fldChar w:fldCharType="separate"/>
      </w:r>
      <w:r>
        <w:rPr>
          <w:rStyle w:val="39"/>
        </w:rPr>
        <w:t>第七章 化工园区安全、环保、消防</w:t>
      </w:r>
      <w:r>
        <w:tab/>
      </w:r>
      <w:r>
        <w:fldChar w:fldCharType="begin"/>
      </w:r>
      <w:r>
        <w:instrText xml:space="preserve"> PAGEREF _Toc11596576 \h </w:instrText>
      </w:r>
      <w:r>
        <w:fldChar w:fldCharType="separate"/>
      </w:r>
      <w:r>
        <w:t>198</w:t>
      </w:r>
      <w:r>
        <w:fldChar w:fldCharType="end"/>
      </w:r>
      <w:r>
        <w:fldChar w:fldCharType="end"/>
      </w:r>
    </w:p>
    <w:p>
      <w:pPr>
        <w:pStyle w:val="22"/>
        <w:rPr>
          <w:rFonts w:asciiTheme="minorHAnsi" w:hAnsiTheme="minorHAnsi" w:eastAsiaTheme="minorEastAsia" w:cstheme="minorBidi"/>
          <w:b w:val="0"/>
          <w:bCs w:val="0"/>
          <w:sz w:val="21"/>
          <w:szCs w:val="22"/>
        </w:rPr>
      </w:pPr>
      <w:r>
        <w:fldChar w:fldCharType="begin"/>
      </w:r>
      <w:r>
        <w:instrText xml:space="preserve"> HYPERLINK \l "_Toc11596577" </w:instrText>
      </w:r>
      <w:r>
        <w:fldChar w:fldCharType="separate"/>
      </w:r>
      <w:r>
        <w:rPr>
          <w:rStyle w:val="39"/>
        </w:rPr>
        <w:t>7.1化工园区安全规划</w:t>
      </w:r>
      <w:r>
        <w:tab/>
      </w:r>
      <w:r>
        <w:fldChar w:fldCharType="begin"/>
      </w:r>
      <w:r>
        <w:instrText xml:space="preserve"> PAGEREF _Toc11596577 \h </w:instrText>
      </w:r>
      <w:r>
        <w:fldChar w:fldCharType="separate"/>
      </w:r>
      <w:r>
        <w:t>198</w:t>
      </w:r>
      <w:r>
        <w:fldChar w:fldCharType="end"/>
      </w:r>
      <w:r>
        <w:fldChar w:fldCharType="end"/>
      </w:r>
    </w:p>
    <w:p>
      <w:pPr>
        <w:pStyle w:val="22"/>
        <w:rPr>
          <w:rFonts w:asciiTheme="minorHAnsi" w:hAnsiTheme="minorHAnsi" w:eastAsiaTheme="minorEastAsia" w:cstheme="minorBidi"/>
          <w:b w:val="0"/>
          <w:bCs w:val="0"/>
          <w:sz w:val="21"/>
          <w:szCs w:val="22"/>
        </w:rPr>
      </w:pPr>
      <w:r>
        <w:fldChar w:fldCharType="begin"/>
      </w:r>
      <w:r>
        <w:instrText xml:space="preserve"> HYPERLINK \l "_Toc11596578" </w:instrText>
      </w:r>
      <w:r>
        <w:fldChar w:fldCharType="separate"/>
      </w:r>
      <w:r>
        <w:rPr>
          <w:rStyle w:val="39"/>
        </w:rPr>
        <w:t>7.2 化工园区环保规划</w:t>
      </w:r>
      <w:r>
        <w:tab/>
      </w:r>
      <w:r>
        <w:fldChar w:fldCharType="begin"/>
      </w:r>
      <w:r>
        <w:instrText xml:space="preserve"> PAGEREF _Toc11596578 \h </w:instrText>
      </w:r>
      <w:r>
        <w:fldChar w:fldCharType="separate"/>
      </w:r>
      <w:r>
        <w:t>201</w:t>
      </w:r>
      <w:r>
        <w:fldChar w:fldCharType="end"/>
      </w:r>
      <w:r>
        <w:fldChar w:fldCharType="end"/>
      </w:r>
    </w:p>
    <w:p>
      <w:pPr>
        <w:pStyle w:val="22"/>
        <w:rPr>
          <w:rFonts w:asciiTheme="minorHAnsi" w:hAnsiTheme="minorHAnsi" w:eastAsiaTheme="minorEastAsia" w:cstheme="minorBidi"/>
          <w:b w:val="0"/>
          <w:bCs w:val="0"/>
          <w:sz w:val="21"/>
          <w:szCs w:val="22"/>
        </w:rPr>
      </w:pPr>
      <w:r>
        <w:fldChar w:fldCharType="begin"/>
      </w:r>
      <w:r>
        <w:instrText xml:space="preserve"> HYPERLINK \l "_Toc11596579" </w:instrText>
      </w:r>
      <w:r>
        <w:fldChar w:fldCharType="separate"/>
      </w:r>
      <w:r>
        <w:rPr>
          <w:rStyle w:val="39"/>
        </w:rPr>
        <w:t>7.3化工园区环境保护管理</w:t>
      </w:r>
      <w:r>
        <w:tab/>
      </w:r>
      <w:r>
        <w:fldChar w:fldCharType="begin"/>
      </w:r>
      <w:r>
        <w:instrText xml:space="preserve"> PAGEREF _Toc11596579 \h </w:instrText>
      </w:r>
      <w:r>
        <w:fldChar w:fldCharType="separate"/>
      </w:r>
      <w:r>
        <w:t>207</w:t>
      </w:r>
      <w:r>
        <w:fldChar w:fldCharType="end"/>
      </w:r>
      <w:r>
        <w:fldChar w:fldCharType="end"/>
      </w:r>
    </w:p>
    <w:p>
      <w:pPr>
        <w:pStyle w:val="22"/>
        <w:rPr>
          <w:rFonts w:asciiTheme="minorHAnsi" w:hAnsiTheme="minorHAnsi" w:eastAsiaTheme="minorEastAsia" w:cstheme="minorBidi"/>
          <w:b w:val="0"/>
          <w:bCs w:val="0"/>
          <w:sz w:val="21"/>
          <w:szCs w:val="22"/>
        </w:rPr>
      </w:pPr>
      <w:r>
        <w:fldChar w:fldCharType="begin"/>
      </w:r>
      <w:r>
        <w:instrText xml:space="preserve"> HYPERLINK \l "_Toc11596580" </w:instrText>
      </w:r>
      <w:r>
        <w:fldChar w:fldCharType="separate"/>
      </w:r>
      <w:r>
        <w:rPr>
          <w:rStyle w:val="39"/>
        </w:rPr>
        <w:t>7.4化工园区消防规划</w:t>
      </w:r>
      <w:r>
        <w:tab/>
      </w:r>
      <w:r>
        <w:fldChar w:fldCharType="begin"/>
      </w:r>
      <w:r>
        <w:instrText xml:space="preserve"> PAGEREF _Toc11596580 \h </w:instrText>
      </w:r>
      <w:r>
        <w:fldChar w:fldCharType="separate"/>
      </w:r>
      <w:r>
        <w:t>211</w:t>
      </w:r>
      <w:r>
        <w:fldChar w:fldCharType="end"/>
      </w:r>
      <w:r>
        <w:fldChar w:fldCharType="end"/>
      </w:r>
    </w:p>
    <w:p>
      <w:pPr>
        <w:pStyle w:val="22"/>
        <w:rPr>
          <w:rFonts w:asciiTheme="minorHAnsi" w:hAnsiTheme="minorHAnsi" w:eastAsiaTheme="minorEastAsia" w:cstheme="minorBidi"/>
          <w:b w:val="0"/>
          <w:bCs w:val="0"/>
          <w:sz w:val="21"/>
          <w:szCs w:val="22"/>
        </w:rPr>
      </w:pPr>
      <w:r>
        <w:fldChar w:fldCharType="begin"/>
      </w:r>
      <w:r>
        <w:instrText xml:space="preserve"> HYPERLINK \l "_Toc11596581" </w:instrText>
      </w:r>
      <w:r>
        <w:fldChar w:fldCharType="separate"/>
      </w:r>
      <w:r>
        <w:rPr>
          <w:rStyle w:val="39"/>
        </w:rPr>
        <w:t>第八章 化工园区技术人员培训、人才引进</w:t>
      </w:r>
      <w:r>
        <w:tab/>
      </w:r>
      <w:r>
        <w:fldChar w:fldCharType="begin"/>
      </w:r>
      <w:r>
        <w:instrText xml:space="preserve"> PAGEREF _Toc11596581 \h </w:instrText>
      </w:r>
      <w:r>
        <w:fldChar w:fldCharType="separate"/>
      </w:r>
      <w:r>
        <w:t>214</w:t>
      </w:r>
      <w:r>
        <w:fldChar w:fldCharType="end"/>
      </w:r>
      <w:r>
        <w:fldChar w:fldCharType="end"/>
      </w:r>
    </w:p>
    <w:p>
      <w:pPr>
        <w:pStyle w:val="22"/>
        <w:rPr>
          <w:rFonts w:asciiTheme="minorHAnsi" w:hAnsiTheme="minorHAnsi" w:eastAsiaTheme="minorEastAsia" w:cstheme="minorBidi"/>
          <w:b w:val="0"/>
          <w:bCs w:val="0"/>
          <w:sz w:val="21"/>
          <w:szCs w:val="22"/>
        </w:rPr>
      </w:pPr>
      <w:r>
        <w:fldChar w:fldCharType="begin"/>
      </w:r>
      <w:r>
        <w:instrText xml:space="preserve"> HYPERLINK \l "_Toc11596582" </w:instrText>
      </w:r>
      <w:r>
        <w:fldChar w:fldCharType="separate"/>
      </w:r>
      <w:r>
        <w:rPr>
          <w:rStyle w:val="39"/>
        </w:rPr>
        <w:t>8.1化工园区技术人员培训</w:t>
      </w:r>
      <w:r>
        <w:tab/>
      </w:r>
      <w:r>
        <w:fldChar w:fldCharType="begin"/>
      </w:r>
      <w:r>
        <w:instrText xml:space="preserve"> PAGEREF _Toc11596582 \h </w:instrText>
      </w:r>
      <w:r>
        <w:fldChar w:fldCharType="separate"/>
      </w:r>
      <w:r>
        <w:t>214</w:t>
      </w:r>
      <w:r>
        <w:fldChar w:fldCharType="end"/>
      </w:r>
      <w:r>
        <w:fldChar w:fldCharType="end"/>
      </w:r>
    </w:p>
    <w:p>
      <w:pPr>
        <w:pStyle w:val="22"/>
        <w:rPr>
          <w:rFonts w:asciiTheme="minorHAnsi" w:hAnsiTheme="minorHAnsi" w:eastAsiaTheme="minorEastAsia" w:cstheme="minorBidi"/>
          <w:b w:val="0"/>
          <w:bCs w:val="0"/>
          <w:sz w:val="21"/>
          <w:szCs w:val="22"/>
        </w:rPr>
      </w:pPr>
      <w:r>
        <w:fldChar w:fldCharType="begin"/>
      </w:r>
      <w:r>
        <w:instrText xml:space="preserve"> HYPERLINK \l "_Toc11596583" </w:instrText>
      </w:r>
      <w:r>
        <w:fldChar w:fldCharType="separate"/>
      </w:r>
      <w:r>
        <w:rPr>
          <w:rStyle w:val="39"/>
        </w:rPr>
        <w:t>8.2化工园区人才引进</w:t>
      </w:r>
      <w:r>
        <w:tab/>
      </w:r>
      <w:r>
        <w:fldChar w:fldCharType="begin"/>
      </w:r>
      <w:r>
        <w:instrText xml:space="preserve"> PAGEREF _Toc11596583 \h </w:instrText>
      </w:r>
      <w:r>
        <w:fldChar w:fldCharType="separate"/>
      </w:r>
      <w:r>
        <w:t>216</w:t>
      </w:r>
      <w:r>
        <w:fldChar w:fldCharType="end"/>
      </w:r>
      <w:r>
        <w:fldChar w:fldCharType="end"/>
      </w:r>
    </w:p>
    <w:p>
      <w:pPr>
        <w:snapToGrid w:val="0"/>
        <w:spacing w:line="276" w:lineRule="auto"/>
        <w:rPr>
          <w:rFonts w:ascii="Times New Roman" w:hAnsi="Times New Roman" w:cs="Times New Roman"/>
        </w:rPr>
        <w:sectPr>
          <w:footerReference r:id="rId3" w:type="default"/>
          <w:pgSz w:w="11906" w:h="16838"/>
          <w:pgMar w:top="2098" w:right="1474" w:bottom="1984" w:left="1587" w:header="851" w:footer="992" w:gutter="0"/>
          <w:pgNumType w:start="1"/>
          <w:cols w:space="425" w:num="1"/>
          <w:docGrid w:type="lines" w:linePitch="312" w:charSpace="0"/>
        </w:sectPr>
      </w:pPr>
      <w:r>
        <w:rPr>
          <w:rFonts w:ascii="Times New Roman" w:hAnsi="Times New Roman"/>
          <w:b/>
          <w:sz w:val="28"/>
          <w:szCs w:val="24"/>
        </w:rPr>
        <w:fldChar w:fldCharType="end"/>
      </w:r>
    </w:p>
    <w:p>
      <w:pPr>
        <w:pStyle w:val="29"/>
        <w:ind w:right="210"/>
        <w:jc w:val="center"/>
        <w:rPr>
          <w:rFonts w:ascii="等线" w:hAnsi="等线" w:eastAsia="等线" w:cs="Times New Roman"/>
          <w:sz w:val="40"/>
        </w:rPr>
      </w:pPr>
      <w:bookmarkStart w:id="0" w:name="_Toc9022866"/>
      <w:bookmarkStart w:id="1" w:name="_Toc11596501"/>
      <w:r>
        <w:rPr>
          <w:rFonts w:hint="eastAsia" w:ascii="等线" w:hAnsi="等线" w:eastAsia="等线" w:cs="Times New Roman"/>
          <w:sz w:val="40"/>
        </w:rPr>
        <w:t>《</w:t>
      </w:r>
      <w:r>
        <w:rPr>
          <w:rFonts w:ascii="等线" w:hAnsi="等线" w:eastAsia="等线" w:cs="Times New Roman"/>
          <w:sz w:val="40"/>
        </w:rPr>
        <w:t>高台县化工产业</w:t>
      </w:r>
      <w:r>
        <w:rPr>
          <w:rFonts w:hint="eastAsia" w:ascii="等线" w:hAnsi="等线" w:eastAsia="等线" w:cs="Times New Roman"/>
          <w:sz w:val="40"/>
        </w:rPr>
        <w:t>发展</w:t>
      </w:r>
      <w:r>
        <w:rPr>
          <w:rFonts w:ascii="等线" w:hAnsi="等线" w:eastAsia="等线" w:cs="Times New Roman"/>
          <w:sz w:val="40"/>
        </w:rPr>
        <w:t>规划</w:t>
      </w:r>
      <w:r>
        <w:rPr>
          <w:rFonts w:hint="eastAsia" w:ascii="等线" w:hAnsi="等线" w:eastAsia="等线" w:cs="Times New Roman"/>
          <w:sz w:val="40"/>
        </w:rPr>
        <w:t>》</w:t>
      </w:r>
      <w:r>
        <w:rPr>
          <w:rFonts w:ascii="等线" w:hAnsi="等线" w:eastAsia="等线" w:cs="Times New Roman"/>
          <w:sz w:val="40"/>
        </w:rPr>
        <w:t>摘要</w:t>
      </w:r>
      <w:bookmarkEnd w:id="0"/>
      <w:bookmarkEnd w:id="1"/>
    </w:p>
    <w:p>
      <w:pPr>
        <w:autoSpaceDE w:val="0"/>
        <w:autoSpaceDN w:val="0"/>
        <w:adjustRightInd w:val="0"/>
        <w:spacing w:line="360" w:lineRule="auto"/>
        <w:ind w:firstLine="560" w:firstLineChars="200"/>
        <w:rPr>
          <w:rFonts w:ascii="Times New Roman" w:hAnsi="Times New Roman" w:cs="Times New Roman"/>
          <w:color w:val="444444"/>
          <w:kern w:val="0"/>
          <w:sz w:val="28"/>
          <w:szCs w:val="24"/>
        </w:rPr>
      </w:pPr>
      <w:r>
        <w:rPr>
          <w:rFonts w:ascii="Times New Roman" w:hAnsi="Times New Roman" w:cs="Times New Roman"/>
          <w:color w:val="444444"/>
          <w:kern w:val="0"/>
          <w:sz w:val="28"/>
          <w:szCs w:val="24"/>
        </w:rPr>
        <w:t>高台县位于河西走廊中部，黑河中游下段，历史悠久，文化灿烂。高台县境内探明的矿产资源主要有芒硝、原盐、钾盐、萤石、硅石、重晶石、蛭石、花岗石等20余种。</w:t>
      </w:r>
      <w:r>
        <w:rPr>
          <w:rFonts w:ascii="Times New Roman" w:hAnsi="Times New Roman" w:cs="Times New Roman"/>
          <w:kern w:val="0"/>
          <w:sz w:val="28"/>
          <w:szCs w:val="24"/>
        </w:rPr>
        <w:t>芒硝探明储量2997.5万吨，原盐探明储量1168万吨，钾盐探明储量11万吨，</w:t>
      </w:r>
      <w:r>
        <w:rPr>
          <w:rFonts w:ascii="Times New Roman" w:hAnsi="Times New Roman" w:cs="Times New Roman"/>
          <w:color w:val="444444"/>
          <w:kern w:val="0"/>
          <w:sz w:val="28"/>
          <w:szCs w:val="24"/>
        </w:rPr>
        <w:t>萤石</w:t>
      </w:r>
      <w:r>
        <w:rPr>
          <w:rFonts w:hint="eastAsia" w:ascii="Times New Roman" w:hAnsi="Times New Roman" w:cs="Times New Roman"/>
          <w:color w:val="444444"/>
          <w:kern w:val="0"/>
          <w:sz w:val="28"/>
          <w:szCs w:val="24"/>
        </w:rPr>
        <w:t>已探明</w:t>
      </w:r>
      <w:r>
        <w:rPr>
          <w:rFonts w:ascii="Times New Roman" w:hAnsi="Times New Roman" w:cs="Times New Roman"/>
          <w:color w:val="444444"/>
          <w:kern w:val="0"/>
          <w:sz w:val="28"/>
          <w:szCs w:val="24"/>
        </w:rPr>
        <w:t>储量170余万吨，硅石储量8864万吨。结合高台县矿产资源</w:t>
      </w:r>
      <w:r>
        <w:rPr>
          <w:rFonts w:hint="eastAsia" w:ascii="Times New Roman" w:hAnsi="Times New Roman" w:cs="Times New Roman"/>
          <w:color w:val="444444"/>
          <w:kern w:val="0"/>
          <w:sz w:val="28"/>
          <w:szCs w:val="24"/>
        </w:rPr>
        <w:t>基本情况和国家相关产业政策</w:t>
      </w:r>
      <w:r>
        <w:rPr>
          <w:rFonts w:ascii="Times New Roman" w:hAnsi="Times New Roman" w:cs="Times New Roman"/>
          <w:color w:val="444444"/>
          <w:kern w:val="0"/>
          <w:sz w:val="28"/>
          <w:szCs w:val="24"/>
        </w:rPr>
        <w:t>，</w:t>
      </w:r>
      <w:r>
        <w:rPr>
          <w:rFonts w:hint="eastAsia" w:ascii="Times New Roman" w:hAnsi="Times New Roman" w:cs="Times New Roman"/>
          <w:color w:val="444444"/>
          <w:kern w:val="0"/>
          <w:sz w:val="28"/>
          <w:szCs w:val="24"/>
        </w:rPr>
        <w:t>为更好地指导高台县化工产业健康发展，并实现高台县经济的快速增长，</w:t>
      </w:r>
      <w:r>
        <w:rPr>
          <w:rFonts w:ascii="Times New Roman" w:hAnsi="Times New Roman" w:cs="Times New Roman"/>
          <w:color w:val="444444"/>
          <w:kern w:val="0"/>
          <w:sz w:val="28"/>
          <w:szCs w:val="24"/>
        </w:rPr>
        <w:t>编制高台县化工产业发展规划</w:t>
      </w:r>
      <w:r>
        <w:rPr>
          <w:rFonts w:hint="eastAsia" w:ascii="Times New Roman" w:hAnsi="Times New Roman" w:cs="Times New Roman"/>
          <w:color w:val="444444"/>
          <w:kern w:val="0"/>
          <w:sz w:val="28"/>
          <w:szCs w:val="24"/>
        </w:rPr>
        <w:t>。</w:t>
      </w:r>
    </w:p>
    <w:p>
      <w:pPr>
        <w:autoSpaceDE w:val="0"/>
        <w:autoSpaceDN w:val="0"/>
        <w:adjustRightInd w:val="0"/>
        <w:spacing w:line="360" w:lineRule="auto"/>
        <w:ind w:firstLine="640" w:firstLineChars="200"/>
        <w:rPr>
          <w:rFonts w:ascii="等线" w:hAnsi="等线" w:eastAsia="等线" w:cs="Times New Roman"/>
          <w:b/>
          <w:color w:val="444444"/>
          <w:kern w:val="0"/>
          <w:sz w:val="32"/>
          <w:szCs w:val="24"/>
        </w:rPr>
      </w:pPr>
      <w:r>
        <w:rPr>
          <w:rFonts w:hint="eastAsia" w:ascii="等线" w:hAnsi="等线" w:eastAsia="等线" w:cs="微软雅黑"/>
          <w:b/>
          <w:color w:val="444444"/>
          <w:kern w:val="0"/>
          <w:sz w:val="32"/>
          <w:szCs w:val="24"/>
        </w:rPr>
        <w:t>一、盐池化工园区相关产业发展规划</w:t>
      </w:r>
    </w:p>
    <w:p>
      <w:pPr>
        <w:autoSpaceDE w:val="0"/>
        <w:autoSpaceDN w:val="0"/>
        <w:adjustRightInd w:val="0"/>
        <w:spacing w:line="360" w:lineRule="auto"/>
        <w:ind w:firstLine="560" w:firstLineChars="200"/>
        <w:rPr>
          <w:rFonts w:ascii="等线" w:hAnsi="等线" w:eastAsia="等线" w:cs="微软雅黑"/>
          <w:b/>
          <w:color w:val="444444"/>
          <w:kern w:val="0"/>
          <w:sz w:val="28"/>
          <w:szCs w:val="24"/>
        </w:rPr>
      </w:pPr>
      <w:r>
        <w:rPr>
          <w:rFonts w:ascii="等线" w:hAnsi="等线" w:eastAsia="等线" w:cs="微软雅黑"/>
          <w:b/>
          <w:color w:val="444444"/>
          <w:kern w:val="0"/>
          <w:sz w:val="28"/>
          <w:szCs w:val="24"/>
        </w:rPr>
        <w:t>1、</w:t>
      </w:r>
      <w:r>
        <w:rPr>
          <w:rFonts w:hint="eastAsia" w:ascii="等线" w:hAnsi="等线" w:eastAsia="等线" w:cs="微软雅黑"/>
          <w:b/>
          <w:color w:val="444444"/>
          <w:kern w:val="0"/>
          <w:sz w:val="28"/>
          <w:szCs w:val="24"/>
        </w:rPr>
        <w:t>芒硝产业</w:t>
      </w:r>
    </w:p>
    <w:p>
      <w:pPr>
        <w:autoSpaceDE w:val="0"/>
        <w:autoSpaceDN w:val="0"/>
        <w:adjustRightInd w:val="0"/>
        <w:spacing w:line="360" w:lineRule="auto"/>
        <w:ind w:firstLine="560" w:firstLineChars="200"/>
        <w:rPr>
          <w:rFonts w:ascii="Times New Roman" w:hAnsi="Times New Roman" w:cs="Times New Roman"/>
          <w:color w:val="444444"/>
          <w:kern w:val="0"/>
          <w:sz w:val="28"/>
          <w:szCs w:val="24"/>
        </w:rPr>
      </w:pPr>
      <w:r>
        <w:rPr>
          <w:rFonts w:ascii="Times New Roman" w:hAnsi="Times New Roman" w:cs="Times New Roman"/>
          <w:kern w:val="0"/>
          <w:sz w:val="28"/>
          <w:szCs w:val="24"/>
        </w:rPr>
        <w:t>高台县</w:t>
      </w:r>
      <w:r>
        <w:rPr>
          <w:rFonts w:hint="eastAsia" w:ascii="Times New Roman" w:hAnsi="Times New Roman" w:cs="Times New Roman"/>
          <w:kern w:val="0"/>
          <w:sz w:val="28"/>
          <w:szCs w:val="24"/>
        </w:rPr>
        <w:t>的</w:t>
      </w:r>
      <w:r>
        <w:rPr>
          <w:rFonts w:ascii="Times New Roman" w:hAnsi="Times New Roman" w:cs="Times New Roman"/>
          <w:kern w:val="0"/>
          <w:sz w:val="28"/>
          <w:szCs w:val="24"/>
        </w:rPr>
        <w:t>芒硝矿位于甘肃酒泉盆地东部边缘，距县城80公里的盐池境内，是甘肃省最大的一处芒硝矿床。加强</w:t>
      </w:r>
      <w:r>
        <w:rPr>
          <w:rFonts w:hint="eastAsia" w:ascii="Times New Roman" w:hAnsi="Times New Roman" w:cs="Times New Roman"/>
          <w:kern w:val="0"/>
          <w:sz w:val="28"/>
          <w:szCs w:val="24"/>
        </w:rPr>
        <w:t>高台县</w:t>
      </w:r>
      <w:r>
        <w:rPr>
          <w:rFonts w:ascii="Times New Roman" w:hAnsi="Times New Roman" w:cs="Times New Roman"/>
          <w:kern w:val="0"/>
          <w:sz w:val="28"/>
          <w:szCs w:val="24"/>
        </w:rPr>
        <w:t>芒硝</w:t>
      </w:r>
      <w:r>
        <w:rPr>
          <w:rFonts w:hint="eastAsia" w:ascii="Times New Roman" w:hAnsi="Times New Roman" w:cs="Times New Roman"/>
          <w:kern w:val="0"/>
          <w:sz w:val="28"/>
          <w:szCs w:val="24"/>
        </w:rPr>
        <w:t>资源</w:t>
      </w:r>
      <w:r>
        <w:rPr>
          <w:rFonts w:ascii="Times New Roman" w:hAnsi="Times New Roman" w:cs="Times New Roman"/>
          <w:kern w:val="0"/>
          <w:sz w:val="28"/>
          <w:szCs w:val="24"/>
        </w:rPr>
        <w:t>的综合利用研究，</w:t>
      </w:r>
      <w:r>
        <w:rPr>
          <w:rFonts w:hint="eastAsia" w:ascii="Times New Roman" w:hAnsi="Times New Roman" w:cs="Times New Roman"/>
          <w:kern w:val="0"/>
          <w:sz w:val="28"/>
          <w:szCs w:val="24"/>
        </w:rPr>
        <w:t>并探索</w:t>
      </w:r>
      <w:r>
        <w:rPr>
          <w:rFonts w:ascii="Times New Roman" w:hAnsi="Times New Roman" w:cs="Times New Roman"/>
          <w:kern w:val="0"/>
          <w:sz w:val="28"/>
          <w:szCs w:val="24"/>
        </w:rPr>
        <w:t>将芒硝资源优势转化为经济优势的途径，对</w:t>
      </w:r>
      <w:r>
        <w:rPr>
          <w:rFonts w:hint="eastAsia" w:ascii="Times New Roman" w:hAnsi="Times New Roman" w:cs="Times New Roman"/>
          <w:kern w:val="0"/>
          <w:sz w:val="28"/>
          <w:szCs w:val="24"/>
        </w:rPr>
        <w:t>提升高台县化工产业发展</w:t>
      </w:r>
      <w:r>
        <w:rPr>
          <w:rFonts w:ascii="Times New Roman" w:hAnsi="Times New Roman" w:cs="Times New Roman"/>
          <w:kern w:val="0"/>
          <w:sz w:val="28"/>
          <w:szCs w:val="24"/>
        </w:rPr>
        <w:t>具有重要的战略意义和现实意义。</w:t>
      </w:r>
      <w:r>
        <w:rPr>
          <w:rFonts w:hint="eastAsia" w:ascii="Times New Roman" w:hAnsi="Times New Roman" w:cs="Times New Roman"/>
          <w:kern w:val="0"/>
          <w:sz w:val="28"/>
          <w:szCs w:val="24"/>
        </w:rPr>
        <w:t>以芒硝为原料，</w:t>
      </w:r>
      <w:r>
        <w:rPr>
          <w:rFonts w:ascii="Times New Roman" w:hAnsi="Times New Roman" w:cs="Times New Roman"/>
          <w:kern w:val="0"/>
          <w:sz w:val="28"/>
          <w:szCs w:val="24"/>
        </w:rPr>
        <w:t>可以生产加工多种高附加值精细化工原料。根据高台县</w:t>
      </w:r>
      <w:r>
        <w:rPr>
          <w:rFonts w:hint="eastAsia" w:ascii="Times New Roman" w:hAnsi="Times New Roman" w:cs="Times New Roman"/>
          <w:kern w:val="0"/>
          <w:sz w:val="28"/>
          <w:szCs w:val="24"/>
        </w:rPr>
        <w:t>盐池化工园区</w:t>
      </w:r>
      <w:r>
        <w:rPr>
          <w:rFonts w:ascii="Times New Roman" w:hAnsi="Times New Roman" w:cs="Times New Roman"/>
          <w:kern w:val="0"/>
          <w:sz w:val="28"/>
          <w:szCs w:val="24"/>
        </w:rPr>
        <w:t>实际</w:t>
      </w:r>
      <w:r>
        <w:rPr>
          <w:rFonts w:hint="eastAsia" w:ascii="Times New Roman" w:hAnsi="Times New Roman" w:cs="Times New Roman"/>
          <w:kern w:val="0"/>
          <w:sz w:val="28"/>
          <w:szCs w:val="24"/>
        </w:rPr>
        <w:t>发展</w:t>
      </w:r>
      <w:r>
        <w:rPr>
          <w:rFonts w:ascii="Times New Roman" w:hAnsi="Times New Roman" w:cs="Times New Roman"/>
          <w:kern w:val="0"/>
          <w:sz w:val="28"/>
          <w:szCs w:val="24"/>
        </w:rPr>
        <w:t>情况，</w:t>
      </w:r>
      <w:r>
        <w:rPr>
          <w:rFonts w:hint="eastAsia" w:ascii="Times New Roman" w:hAnsi="Times New Roman" w:cs="Times New Roman"/>
          <w:kern w:val="0"/>
          <w:sz w:val="28"/>
          <w:szCs w:val="24"/>
        </w:rPr>
        <w:t>可以从以下几个方面开展芒硝产业的发展规划及衍生产业规划建设，并引进相关化工企业：</w:t>
      </w:r>
      <w:r>
        <w:rPr>
          <w:rFonts w:ascii="Times New Roman" w:hAnsi="Times New Roman" w:cs="Times New Roman"/>
          <w:b/>
          <w:kern w:val="0"/>
          <w:sz w:val="28"/>
          <w:szCs w:val="24"/>
          <w:u w:val="single"/>
        </w:rPr>
        <w:t>首先</w:t>
      </w:r>
      <w:r>
        <w:rPr>
          <w:rFonts w:ascii="Times New Roman" w:hAnsi="Times New Roman" w:cs="Times New Roman"/>
          <w:b/>
          <w:kern w:val="0"/>
          <w:sz w:val="28"/>
          <w:szCs w:val="24"/>
        </w:rPr>
        <w:t>，</w:t>
      </w:r>
      <w:r>
        <w:rPr>
          <w:rFonts w:hint="eastAsia" w:ascii="Times New Roman" w:hAnsi="Times New Roman" w:cs="Times New Roman"/>
          <w:kern w:val="0"/>
          <w:sz w:val="28"/>
          <w:szCs w:val="24"/>
        </w:rPr>
        <w:t>以芒硝初级原料加工元明粉，以元明粉为原料，引进制造玻璃、洗涤剂、干燥剂、饲料等相关日化产业，并</w:t>
      </w:r>
      <w:r>
        <w:rPr>
          <w:rFonts w:ascii="Times New Roman" w:hAnsi="Times New Roman" w:cs="Times New Roman"/>
          <w:kern w:val="0"/>
          <w:sz w:val="28"/>
          <w:szCs w:val="24"/>
        </w:rPr>
        <w:t>积极开发芒硝初级产品元明粉的加工生产，为甘肃省内相关制造</w:t>
      </w:r>
      <w:r>
        <w:fldChar w:fldCharType="begin"/>
      </w:r>
      <w:r>
        <w:instrText xml:space="preserve"> HYPERLINK "https://baike.baidu.com/item/%E6%B0%B4%E7%8E%BB%E7%92%83/104599" \t "_blank" </w:instrText>
      </w:r>
      <w:r>
        <w:fldChar w:fldCharType="separate"/>
      </w:r>
      <w:r>
        <w:rPr>
          <w:rFonts w:ascii="Times New Roman" w:hAnsi="Times New Roman" w:cs="Times New Roman"/>
          <w:kern w:val="0"/>
          <w:sz w:val="28"/>
          <w:szCs w:val="24"/>
        </w:rPr>
        <w:t>水玻璃</w:t>
      </w:r>
      <w:r>
        <w:rPr>
          <w:rFonts w:ascii="Times New Roman" w:hAnsi="Times New Roman" w:cs="Times New Roman"/>
          <w:kern w:val="0"/>
          <w:sz w:val="28"/>
          <w:szCs w:val="24"/>
        </w:rPr>
        <w:fldChar w:fldCharType="end"/>
      </w:r>
      <w:r>
        <w:rPr>
          <w:rFonts w:ascii="Times New Roman" w:hAnsi="Times New Roman" w:cs="Times New Roman"/>
          <w:kern w:val="0"/>
          <w:sz w:val="28"/>
          <w:szCs w:val="24"/>
        </w:rPr>
        <w:t>、</w:t>
      </w:r>
      <w:r>
        <w:fldChar w:fldCharType="begin"/>
      </w:r>
      <w:r>
        <w:instrText xml:space="preserve"> HYPERLINK "https://baike.baidu.com/item/%E7%8E%BB%E7%92%83/287" \t "_blank" </w:instrText>
      </w:r>
      <w:r>
        <w:fldChar w:fldCharType="separate"/>
      </w:r>
      <w:r>
        <w:rPr>
          <w:rFonts w:ascii="Times New Roman" w:hAnsi="Times New Roman" w:cs="Times New Roman"/>
          <w:kern w:val="0"/>
          <w:sz w:val="28"/>
          <w:szCs w:val="24"/>
        </w:rPr>
        <w:t>玻璃</w:t>
      </w:r>
      <w:r>
        <w:rPr>
          <w:rFonts w:ascii="Times New Roman" w:hAnsi="Times New Roman" w:cs="Times New Roman"/>
          <w:kern w:val="0"/>
          <w:sz w:val="28"/>
          <w:szCs w:val="24"/>
        </w:rPr>
        <w:fldChar w:fldCharType="end"/>
      </w:r>
      <w:r>
        <w:rPr>
          <w:rFonts w:ascii="Times New Roman" w:hAnsi="Times New Roman" w:cs="Times New Roman"/>
          <w:kern w:val="0"/>
          <w:sz w:val="28"/>
          <w:szCs w:val="24"/>
        </w:rPr>
        <w:t>、</w:t>
      </w:r>
      <w:r>
        <w:fldChar w:fldCharType="begin"/>
      </w:r>
      <w:r>
        <w:instrText xml:space="preserve"> HYPERLINK "https://baike.baidu.com/item/%E7%93%B7%E9%87%89/9353825" \t "_blank" </w:instrText>
      </w:r>
      <w:r>
        <w:fldChar w:fldCharType="separate"/>
      </w:r>
      <w:r>
        <w:rPr>
          <w:rFonts w:ascii="Times New Roman" w:hAnsi="Times New Roman" w:cs="Times New Roman"/>
          <w:kern w:val="0"/>
          <w:sz w:val="28"/>
          <w:szCs w:val="24"/>
        </w:rPr>
        <w:t>瓷釉</w:t>
      </w:r>
      <w:r>
        <w:rPr>
          <w:rFonts w:ascii="Times New Roman" w:hAnsi="Times New Roman" w:cs="Times New Roman"/>
          <w:kern w:val="0"/>
          <w:sz w:val="28"/>
          <w:szCs w:val="24"/>
        </w:rPr>
        <w:fldChar w:fldCharType="end"/>
      </w:r>
      <w:r>
        <w:rPr>
          <w:rFonts w:ascii="Times New Roman" w:hAnsi="Times New Roman" w:cs="Times New Roman"/>
          <w:kern w:val="0"/>
          <w:sz w:val="28"/>
          <w:szCs w:val="24"/>
        </w:rPr>
        <w:t>、</w:t>
      </w:r>
      <w:r>
        <w:fldChar w:fldCharType="begin"/>
      </w:r>
      <w:r>
        <w:instrText xml:space="preserve"> HYPERLINK "https://baike.baidu.com/item/%E7%BA%B8%E6%B5%86/363324" \t "_blank" </w:instrText>
      </w:r>
      <w:r>
        <w:fldChar w:fldCharType="separate"/>
      </w:r>
      <w:r>
        <w:rPr>
          <w:rFonts w:ascii="Times New Roman" w:hAnsi="Times New Roman" w:cs="Times New Roman"/>
          <w:kern w:val="0"/>
          <w:sz w:val="28"/>
          <w:szCs w:val="24"/>
        </w:rPr>
        <w:t>纸浆</w:t>
      </w:r>
      <w:r>
        <w:rPr>
          <w:rFonts w:ascii="Times New Roman" w:hAnsi="Times New Roman" w:cs="Times New Roman"/>
          <w:kern w:val="0"/>
          <w:sz w:val="28"/>
          <w:szCs w:val="24"/>
        </w:rPr>
        <w:fldChar w:fldCharType="end"/>
      </w:r>
      <w:r>
        <w:rPr>
          <w:rFonts w:ascii="Times New Roman" w:hAnsi="Times New Roman" w:cs="Times New Roman"/>
          <w:kern w:val="0"/>
          <w:sz w:val="28"/>
          <w:szCs w:val="24"/>
        </w:rPr>
        <w:t>、致冷混合剂、</w:t>
      </w:r>
      <w:r>
        <w:fldChar w:fldCharType="begin"/>
      </w:r>
      <w:r>
        <w:instrText xml:space="preserve"> HYPERLINK "https://baike.baidu.com/item/%E6%B4%97%E6%B6%A4%E5%89%82/2087352" \t "_blank" </w:instrText>
      </w:r>
      <w:r>
        <w:fldChar w:fldCharType="separate"/>
      </w:r>
      <w:r>
        <w:rPr>
          <w:rFonts w:ascii="Times New Roman" w:hAnsi="Times New Roman" w:cs="Times New Roman"/>
          <w:kern w:val="0"/>
          <w:sz w:val="28"/>
          <w:szCs w:val="24"/>
        </w:rPr>
        <w:t>洗涤剂</w:t>
      </w:r>
      <w:r>
        <w:rPr>
          <w:rFonts w:ascii="Times New Roman" w:hAnsi="Times New Roman" w:cs="Times New Roman"/>
          <w:kern w:val="0"/>
          <w:sz w:val="28"/>
          <w:szCs w:val="24"/>
        </w:rPr>
        <w:fldChar w:fldCharType="end"/>
      </w:r>
      <w:r>
        <w:rPr>
          <w:rFonts w:ascii="Times New Roman" w:hAnsi="Times New Roman" w:cs="Times New Roman"/>
          <w:kern w:val="0"/>
          <w:sz w:val="28"/>
          <w:szCs w:val="24"/>
        </w:rPr>
        <w:t>、干燥剂、染料</w:t>
      </w:r>
      <w:r>
        <w:fldChar w:fldCharType="begin"/>
      </w:r>
      <w:r>
        <w:instrText xml:space="preserve"> HYPERLINK "https://baike.baidu.com/item/%E7%A8%80%E9%87%8A" \t "_blank" </w:instrText>
      </w:r>
      <w:r>
        <w:fldChar w:fldCharType="separate"/>
      </w:r>
      <w:r>
        <w:rPr>
          <w:rFonts w:ascii="Times New Roman" w:hAnsi="Times New Roman" w:cs="Times New Roman"/>
          <w:kern w:val="0"/>
          <w:sz w:val="28"/>
          <w:szCs w:val="24"/>
        </w:rPr>
        <w:t>稀释</w:t>
      </w:r>
      <w:r>
        <w:rPr>
          <w:rFonts w:ascii="Times New Roman" w:hAnsi="Times New Roman" w:cs="Times New Roman"/>
          <w:kern w:val="0"/>
          <w:sz w:val="28"/>
          <w:szCs w:val="24"/>
        </w:rPr>
        <w:fldChar w:fldCharType="end"/>
      </w:r>
      <w:r>
        <w:rPr>
          <w:rFonts w:ascii="Times New Roman" w:hAnsi="Times New Roman" w:cs="Times New Roman"/>
          <w:kern w:val="0"/>
          <w:sz w:val="28"/>
          <w:szCs w:val="24"/>
        </w:rPr>
        <w:t>剂、分析化学试剂、医药品、饲料等企业提供原材料；</w:t>
      </w:r>
      <w:r>
        <w:rPr>
          <w:rFonts w:hint="eastAsia" w:ascii="Times New Roman" w:hAnsi="Times New Roman" w:cs="Times New Roman"/>
          <w:b/>
          <w:kern w:val="0"/>
          <w:sz w:val="28"/>
          <w:szCs w:val="24"/>
          <w:u w:val="single"/>
        </w:rPr>
        <w:t>其次</w:t>
      </w:r>
      <w:r>
        <w:rPr>
          <w:rFonts w:hint="eastAsia" w:ascii="Times New Roman" w:hAnsi="Times New Roman" w:cs="Times New Roman"/>
          <w:b/>
          <w:kern w:val="0"/>
          <w:sz w:val="28"/>
          <w:szCs w:val="24"/>
        </w:rPr>
        <w:t>，</w:t>
      </w:r>
      <w:r>
        <w:rPr>
          <w:rFonts w:ascii="Times New Roman" w:hAnsi="Times New Roman" w:cs="Times New Roman"/>
          <w:kern w:val="0"/>
          <w:sz w:val="28"/>
          <w:szCs w:val="24"/>
        </w:rPr>
        <w:t>优先发展硫化碱产业，为盐池化工园区现有的二甲基二硫、硫酸二甲酯、甲基磺酰氯、甲基磺酸、甲基磺酸盐等的生产和农药中间体的</w:t>
      </w:r>
      <w:r>
        <w:rPr>
          <w:rFonts w:hint="eastAsia" w:ascii="Times New Roman" w:hAnsi="Times New Roman" w:cs="Times New Roman"/>
          <w:kern w:val="0"/>
          <w:sz w:val="28"/>
          <w:szCs w:val="24"/>
        </w:rPr>
        <w:t>生产</w:t>
      </w:r>
      <w:r>
        <w:rPr>
          <w:rFonts w:ascii="Times New Roman" w:hAnsi="Times New Roman" w:cs="Times New Roman"/>
          <w:kern w:val="0"/>
          <w:sz w:val="28"/>
          <w:szCs w:val="24"/>
        </w:rPr>
        <w:t>提供硫化碱原料；</w:t>
      </w:r>
      <w:r>
        <w:rPr>
          <w:rFonts w:hint="eastAsia" w:ascii="Times New Roman" w:hAnsi="Times New Roman" w:cs="Times New Roman"/>
          <w:kern w:val="0"/>
          <w:sz w:val="28"/>
          <w:szCs w:val="24"/>
        </w:rPr>
        <w:t>在硫化碱产品生产时，本着</w:t>
      </w:r>
      <w:r>
        <w:rPr>
          <w:rFonts w:hint="eastAsia" w:ascii="Times New Roman" w:hAnsi="Times New Roman" w:cs="Times New Roman"/>
          <w:b/>
          <w:bCs/>
          <w:kern w:val="0"/>
          <w:sz w:val="28"/>
          <w:szCs w:val="24"/>
        </w:rPr>
        <w:t>“用多少，加工生产多少”</w:t>
      </w:r>
      <w:r>
        <w:rPr>
          <w:rFonts w:hint="eastAsia" w:ascii="Times New Roman" w:hAnsi="Times New Roman" w:cs="Times New Roman"/>
          <w:kern w:val="0"/>
          <w:sz w:val="28"/>
          <w:szCs w:val="24"/>
        </w:rPr>
        <w:t>的原则，依据盐池化工园区硫化碱下游产品的生产量，加工合成所需数量的硫化碱原料产品；</w:t>
      </w:r>
      <w:r>
        <w:rPr>
          <w:rFonts w:ascii="Times New Roman" w:hAnsi="Times New Roman" w:cs="Times New Roman"/>
          <w:b/>
          <w:kern w:val="0"/>
          <w:sz w:val="28"/>
          <w:szCs w:val="24"/>
          <w:u w:val="single"/>
        </w:rPr>
        <w:t>再次</w:t>
      </w:r>
      <w:r>
        <w:rPr>
          <w:rFonts w:ascii="Times New Roman" w:hAnsi="Times New Roman" w:cs="Times New Roman"/>
          <w:b/>
          <w:kern w:val="0"/>
          <w:sz w:val="28"/>
          <w:szCs w:val="24"/>
        </w:rPr>
        <w:t>，</w:t>
      </w:r>
      <w:r>
        <w:rPr>
          <w:rFonts w:ascii="Times New Roman" w:hAnsi="Times New Roman" w:cs="Times New Roman"/>
          <w:kern w:val="0"/>
          <w:sz w:val="28"/>
          <w:szCs w:val="24"/>
        </w:rPr>
        <w:t>利用芒硝为原料，发展化工大宗化学品纯碱的加工生产，为区域内日用玻璃的生产加工</w:t>
      </w:r>
      <w:r>
        <w:rPr>
          <w:rFonts w:hint="eastAsia" w:ascii="Times New Roman" w:hAnsi="Times New Roman" w:cs="Times New Roman"/>
          <w:kern w:val="0"/>
          <w:sz w:val="28"/>
          <w:szCs w:val="24"/>
        </w:rPr>
        <w:t>及其它新材料的生产</w:t>
      </w:r>
      <w:r>
        <w:rPr>
          <w:rFonts w:ascii="Times New Roman" w:hAnsi="Times New Roman" w:cs="Times New Roman"/>
          <w:kern w:val="0"/>
          <w:sz w:val="28"/>
          <w:szCs w:val="24"/>
        </w:rPr>
        <w:t>提供原料</w:t>
      </w:r>
      <w:r>
        <w:rPr>
          <w:rFonts w:hint="eastAsia" w:ascii="Times New Roman" w:hAnsi="Times New Roman" w:cs="Times New Roman"/>
          <w:kern w:val="0"/>
          <w:sz w:val="28"/>
          <w:szCs w:val="24"/>
        </w:rPr>
        <w:t>；并以芒硝为原料，通过</w:t>
      </w:r>
      <w:r>
        <w:rPr>
          <w:rFonts w:ascii="Times New Roman" w:hAnsi="Times New Roman" w:cs="Times New Roman"/>
          <w:kern w:val="0"/>
          <w:sz w:val="28"/>
          <w:szCs w:val="24"/>
        </w:rPr>
        <w:t>复分解制</w:t>
      </w:r>
      <w:r>
        <w:rPr>
          <w:rFonts w:hint="eastAsia" w:ascii="Times New Roman" w:hAnsi="Times New Roman" w:cs="Times New Roman"/>
          <w:kern w:val="0"/>
          <w:sz w:val="28"/>
          <w:szCs w:val="24"/>
        </w:rPr>
        <w:t>取</w:t>
      </w:r>
      <w:r>
        <w:rPr>
          <w:rFonts w:ascii="Times New Roman" w:hAnsi="Times New Roman" w:cs="Times New Roman"/>
          <w:kern w:val="0"/>
          <w:sz w:val="28"/>
          <w:szCs w:val="24"/>
        </w:rPr>
        <w:t>碳酸氢钠及硫</w:t>
      </w:r>
      <w:r>
        <w:rPr>
          <w:rFonts w:hint="eastAsia" w:ascii="Times New Roman" w:hAnsi="Times New Roman" w:cs="Times New Roman"/>
          <w:kern w:val="0"/>
          <w:sz w:val="28"/>
          <w:szCs w:val="24"/>
        </w:rPr>
        <w:t>酸</w:t>
      </w:r>
      <w:r>
        <w:rPr>
          <w:rFonts w:ascii="Times New Roman" w:hAnsi="Times New Roman" w:cs="Times New Roman"/>
          <w:kern w:val="0"/>
          <w:sz w:val="28"/>
          <w:szCs w:val="24"/>
        </w:rPr>
        <w:t>铵</w:t>
      </w:r>
      <w:r>
        <w:rPr>
          <w:rFonts w:hint="eastAsia" w:ascii="Times New Roman" w:hAnsi="Times New Roman" w:cs="Times New Roman"/>
          <w:kern w:val="0"/>
          <w:sz w:val="28"/>
          <w:szCs w:val="24"/>
        </w:rPr>
        <w:t>等化工原料。</w:t>
      </w:r>
    </w:p>
    <w:p>
      <w:pPr>
        <w:autoSpaceDE w:val="0"/>
        <w:autoSpaceDN w:val="0"/>
        <w:adjustRightInd w:val="0"/>
        <w:spacing w:line="360" w:lineRule="auto"/>
        <w:ind w:firstLine="560" w:firstLineChars="200"/>
        <w:rPr>
          <w:rFonts w:ascii="等线" w:hAnsi="等线" w:eastAsia="等线" w:cs="微软雅黑"/>
          <w:b/>
          <w:color w:val="444444"/>
          <w:kern w:val="0"/>
          <w:sz w:val="28"/>
          <w:szCs w:val="24"/>
        </w:rPr>
      </w:pPr>
      <w:r>
        <w:rPr>
          <w:rFonts w:ascii="等线" w:hAnsi="等线" w:eastAsia="等线" w:cs="微软雅黑"/>
          <w:b/>
          <w:color w:val="444444"/>
          <w:kern w:val="0"/>
          <w:sz w:val="28"/>
          <w:szCs w:val="24"/>
        </w:rPr>
        <w:t>2、</w:t>
      </w:r>
      <w:r>
        <w:rPr>
          <w:rFonts w:hint="eastAsia" w:ascii="等线" w:hAnsi="等线" w:eastAsia="等线" w:cs="微软雅黑"/>
          <w:b/>
          <w:color w:val="444444"/>
          <w:kern w:val="0"/>
          <w:sz w:val="28"/>
          <w:szCs w:val="24"/>
        </w:rPr>
        <w:t>原盐产业</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高台县境内盐硝矿区</w:t>
      </w:r>
      <w:r>
        <w:rPr>
          <w:rFonts w:hint="eastAsia" w:ascii="Times New Roman" w:hAnsi="Times New Roman" w:cs="Times New Roman"/>
          <w:kern w:val="0"/>
          <w:sz w:val="28"/>
          <w:szCs w:val="24"/>
        </w:rPr>
        <w:t>除了丰富的芒硝储量之外，</w:t>
      </w:r>
      <w:r>
        <w:rPr>
          <w:rFonts w:ascii="Times New Roman" w:hAnsi="Times New Roman" w:cs="Times New Roman"/>
          <w:kern w:val="0"/>
          <w:sz w:val="28"/>
          <w:szCs w:val="24"/>
        </w:rPr>
        <w:t>已探明的原盐储量</w:t>
      </w:r>
      <w:r>
        <w:rPr>
          <w:rFonts w:hint="eastAsia" w:ascii="Times New Roman" w:hAnsi="Times New Roman" w:cs="Times New Roman"/>
          <w:kern w:val="0"/>
          <w:sz w:val="28"/>
          <w:szCs w:val="24"/>
        </w:rPr>
        <w:t>高达</w:t>
      </w:r>
      <w:r>
        <w:rPr>
          <w:rFonts w:ascii="Times New Roman" w:hAnsi="Times New Roman" w:cs="Times New Roman"/>
          <w:kern w:val="0"/>
          <w:sz w:val="28"/>
          <w:szCs w:val="24"/>
        </w:rPr>
        <w:t>1168万吨</w:t>
      </w:r>
      <w:r>
        <w:rPr>
          <w:rFonts w:hint="eastAsia" w:ascii="Times New Roman" w:hAnsi="Times New Roman" w:cs="Times New Roman"/>
          <w:kern w:val="0"/>
          <w:sz w:val="28"/>
          <w:szCs w:val="24"/>
        </w:rPr>
        <w:t>。</w:t>
      </w:r>
      <w:r>
        <w:rPr>
          <w:rFonts w:ascii="Times New Roman" w:hAnsi="Times New Roman" w:cs="Times New Roman"/>
          <w:kern w:val="0"/>
          <w:sz w:val="28"/>
          <w:szCs w:val="24"/>
        </w:rPr>
        <w:t>原盐在</w:t>
      </w:r>
      <w:r>
        <w:rPr>
          <w:rFonts w:hint="eastAsia" w:ascii="Times New Roman" w:hAnsi="Times New Roman" w:cs="Times New Roman"/>
          <w:kern w:val="0"/>
          <w:sz w:val="28"/>
          <w:szCs w:val="24"/>
        </w:rPr>
        <w:t>化学</w:t>
      </w:r>
      <w:r>
        <w:rPr>
          <w:rFonts w:ascii="Times New Roman" w:hAnsi="Times New Roman" w:cs="Times New Roman"/>
          <w:kern w:val="0"/>
          <w:sz w:val="28"/>
          <w:szCs w:val="24"/>
        </w:rPr>
        <w:t>工业</w:t>
      </w:r>
      <w:r>
        <w:rPr>
          <w:rFonts w:hint="eastAsia" w:ascii="Times New Roman" w:hAnsi="Times New Roman" w:cs="Times New Roman"/>
          <w:kern w:val="0"/>
          <w:sz w:val="28"/>
          <w:szCs w:val="24"/>
        </w:rPr>
        <w:t>中具有非常重要的</w:t>
      </w:r>
      <w:r>
        <w:rPr>
          <w:rFonts w:ascii="Times New Roman" w:hAnsi="Times New Roman" w:cs="Times New Roman"/>
          <w:kern w:val="0"/>
          <w:sz w:val="28"/>
          <w:szCs w:val="24"/>
        </w:rPr>
        <w:t>用途</w:t>
      </w:r>
      <w:r>
        <w:rPr>
          <w:rFonts w:hint="eastAsia" w:ascii="Times New Roman" w:hAnsi="Times New Roman" w:cs="Times New Roman"/>
          <w:kern w:val="0"/>
          <w:sz w:val="28"/>
          <w:szCs w:val="24"/>
        </w:rPr>
        <w:t>，</w:t>
      </w:r>
      <w:r>
        <w:rPr>
          <w:rFonts w:ascii="Times New Roman" w:hAnsi="Times New Roman" w:cs="Times New Roman"/>
          <w:kern w:val="0"/>
          <w:sz w:val="28"/>
          <w:szCs w:val="24"/>
        </w:rPr>
        <w:t>是化学工业的</w:t>
      </w:r>
      <w:r>
        <w:rPr>
          <w:rFonts w:hint="eastAsia" w:ascii="Times New Roman" w:hAnsi="Times New Roman" w:cs="Times New Roman"/>
          <w:kern w:val="0"/>
          <w:sz w:val="28"/>
          <w:szCs w:val="24"/>
        </w:rPr>
        <w:t>基础</w:t>
      </w:r>
      <w:r>
        <w:rPr>
          <w:rFonts w:ascii="Times New Roman" w:hAnsi="Times New Roman" w:cs="Times New Roman"/>
          <w:kern w:val="0"/>
          <w:sz w:val="28"/>
          <w:szCs w:val="24"/>
        </w:rPr>
        <w:t>原料，被称为“化学工业之母”。许多</w:t>
      </w:r>
      <w:r>
        <w:rPr>
          <w:rFonts w:hint="eastAsia" w:ascii="Times New Roman" w:hAnsi="Times New Roman" w:cs="Times New Roman"/>
          <w:kern w:val="0"/>
          <w:sz w:val="28"/>
          <w:szCs w:val="24"/>
        </w:rPr>
        <w:t>重要的</w:t>
      </w:r>
      <w:r>
        <w:rPr>
          <w:rFonts w:ascii="Times New Roman" w:hAnsi="Times New Roman" w:cs="Times New Roman"/>
          <w:kern w:val="0"/>
          <w:sz w:val="28"/>
          <w:szCs w:val="24"/>
        </w:rPr>
        <w:t>化工产品</w:t>
      </w:r>
      <w:r>
        <w:rPr>
          <w:rFonts w:hint="eastAsia" w:ascii="Times New Roman" w:hAnsi="Times New Roman" w:cs="Times New Roman"/>
          <w:kern w:val="0"/>
          <w:sz w:val="28"/>
          <w:szCs w:val="24"/>
        </w:rPr>
        <w:t>的生产</w:t>
      </w:r>
      <w:r>
        <w:rPr>
          <w:rFonts w:ascii="Times New Roman" w:hAnsi="Times New Roman" w:cs="Times New Roman"/>
          <w:kern w:val="0"/>
          <w:sz w:val="28"/>
          <w:szCs w:val="24"/>
        </w:rPr>
        <w:t>如盐酸、烧碱、纯碱、氯化铵、氯气等均以原盐为主要原料。</w:t>
      </w:r>
      <w:r>
        <w:rPr>
          <w:rFonts w:hint="eastAsia" w:ascii="Times New Roman" w:hAnsi="Times New Roman" w:cs="Times New Roman"/>
          <w:kern w:val="0"/>
          <w:sz w:val="28"/>
          <w:szCs w:val="24"/>
        </w:rPr>
        <w:t>依托原盐矿产资源，在盐池工业园区可规划建设氯碱化工生产线及以原盐为原料的纯碱生产线，发展高附加值原盐产业：</w:t>
      </w:r>
      <w:r>
        <w:rPr>
          <w:rFonts w:ascii="Times New Roman" w:hAnsi="Times New Roman" w:cs="Times New Roman"/>
          <w:b/>
          <w:kern w:val="0"/>
          <w:sz w:val="28"/>
          <w:szCs w:val="24"/>
          <w:u w:val="single"/>
        </w:rPr>
        <w:t>首先</w:t>
      </w:r>
      <w:r>
        <w:rPr>
          <w:rFonts w:ascii="Times New Roman" w:hAnsi="Times New Roman" w:cs="Times New Roman"/>
          <w:kern w:val="0"/>
          <w:sz w:val="28"/>
          <w:szCs w:val="24"/>
          <w:u w:val="single"/>
        </w:rPr>
        <w:t>，</w:t>
      </w:r>
      <w:r>
        <w:rPr>
          <w:rFonts w:hint="eastAsia" w:ascii="Times New Roman" w:hAnsi="Times New Roman" w:cs="Times New Roman"/>
          <w:kern w:val="0"/>
          <w:sz w:val="28"/>
          <w:szCs w:val="24"/>
        </w:rPr>
        <w:t>以原盐为原料，</w:t>
      </w:r>
      <w:r>
        <w:rPr>
          <w:rFonts w:ascii="Times New Roman" w:hAnsi="Times New Roman" w:cs="Times New Roman"/>
          <w:kern w:val="0"/>
          <w:sz w:val="28"/>
          <w:szCs w:val="24"/>
        </w:rPr>
        <w:t>抢抓食用盐市场机遇，充分利用高台县原盐资源优势，进一步发展真空制盐、精制碘盐、营养功能盐的加工生产</w:t>
      </w:r>
      <w:r>
        <w:rPr>
          <w:rFonts w:hint="eastAsia" w:ascii="Times New Roman" w:hAnsi="Times New Roman" w:cs="Times New Roman"/>
          <w:kern w:val="0"/>
          <w:sz w:val="28"/>
          <w:szCs w:val="24"/>
        </w:rPr>
        <w:t>，同时，以原盐为原料，加工生产工业用盐</w:t>
      </w:r>
      <w:r>
        <w:rPr>
          <w:rFonts w:ascii="Times New Roman" w:hAnsi="Times New Roman" w:cs="Times New Roman"/>
          <w:kern w:val="0"/>
          <w:sz w:val="28"/>
          <w:szCs w:val="24"/>
        </w:rPr>
        <w:t>；</w:t>
      </w:r>
      <w:r>
        <w:rPr>
          <w:rFonts w:ascii="Times New Roman" w:hAnsi="Times New Roman" w:cs="Times New Roman"/>
          <w:b/>
          <w:kern w:val="0"/>
          <w:sz w:val="28"/>
          <w:szCs w:val="24"/>
          <w:u w:val="single"/>
        </w:rPr>
        <w:t>其次，</w:t>
      </w:r>
      <w:r>
        <w:rPr>
          <w:rFonts w:ascii="Times New Roman" w:hAnsi="Times New Roman" w:cs="Times New Roman"/>
          <w:kern w:val="0"/>
          <w:sz w:val="28"/>
          <w:szCs w:val="24"/>
        </w:rPr>
        <w:t>重点发展氯碱工业，氯碱工业及其相关产品涉及国民经济和人民生活的诸多领域。</w:t>
      </w:r>
      <w:r>
        <w:rPr>
          <w:rFonts w:hint="eastAsia" w:ascii="Times New Roman" w:hAnsi="Times New Roman" w:cs="Times New Roman"/>
          <w:kern w:val="0"/>
          <w:sz w:val="28"/>
          <w:szCs w:val="24"/>
        </w:rPr>
        <w:t>如：氯碱工业的主要产品烧碱，</w:t>
      </w:r>
      <w:r>
        <w:rPr>
          <w:rFonts w:ascii="Times New Roman" w:hAnsi="Times New Roman" w:cs="Times New Roman"/>
          <w:kern w:val="0"/>
          <w:sz w:val="28"/>
          <w:szCs w:val="24"/>
        </w:rPr>
        <w:t>广泛</w:t>
      </w:r>
      <w:r>
        <w:rPr>
          <w:rFonts w:hint="eastAsia" w:ascii="Times New Roman" w:hAnsi="Times New Roman" w:cs="Times New Roman"/>
          <w:kern w:val="0"/>
          <w:sz w:val="28"/>
          <w:szCs w:val="24"/>
        </w:rPr>
        <w:t>应</w:t>
      </w:r>
      <w:r>
        <w:rPr>
          <w:rFonts w:ascii="Times New Roman" w:hAnsi="Times New Roman" w:cs="Times New Roman"/>
          <w:kern w:val="0"/>
          <w:sz w:val="28"/>
          <w:szCs w:val="24"/>
        </w:rPr>
        <w:t>用于</w:t>
      </w:r>
      <w:r>
        <w:rPr>
          <w:rFonts w:hint="eastAsia" w:ascii="Times New Roman" w:hAnsi="Times New Roman" w:cs="Times New Roman"/>
          <w:kern w:val="0"/>
          <w:sz w:val="28"/>
          <w:szCs w:val="24"/>
        </w:rPr>
        <w:t>造</w:t>
      </w:r>
      <w:r>
        <w:rPr>
          <w:rFonts w:ascii="Times New Roman" w:hAnsi="Times New Roman" w:cs="Times New Roman"/>
          <w:kern w:val="0"/>
          <w:sz w:val="28"/>
          <w:szCs w:val="24"/>
        </w:rPr>
        <w:t>纸、肥皂、染料、</w:t>
      </w:r>
      <w:r>
        <w:fldChar w:fldCharType="begin"/>
      </w:r>
      <w:r>
        <w:instrText xml:space="preserve"> HYPERLINK "https://baike.baidu.com/item/%E4%BA%BA%E9%80%A0%E4%B8%9D" \t "_blank" </w:instrText>
      </w:r>
      <w:r>
        <w:fldChar w:fldCharType="separate"/>
      </w:r>
      <w:r>
        <w:rPr>
          <w:rFonts w:ascii="Times New Roman" w:hAnsi="Times New Roman" w:cs="Times New Roman"/>
          <w:kern w:val="0"/>
          <w:sz w:val="28"/>
          <w:szCs w:val="24"/>
        </w:rPr>
        <w:t>人造丝</w:t>
      </w:r>
      <w:r>
        <w:rPr>
          <w:rFonts w:ascii="Times New Roman" w:hAnsi="Times New Roman" w:cs="Times New Roman"/>
          <w:kern w:val="0"/>
          <w:sz w:val="28"/>
          <w:szCs w:val="24"/>
        </w:rPr>
        <w:fldChar w:fldCharType="end"/>
      </w:r>
      <w:r>
        <w:rPr>
          <w:rFonts w:ascii="Times New Roman" w:hAnsi="Times New Roman" w:cs="Times New Roman"/>
          <w:kern w:val="0"/>
          <w:sz w:val="28"/>
          <w:szCs w:val="24"/>
        </w:rPr>
        <w:t>，冶炼金属、</w:t>
      </w:r>
      <w:r>
        <w:fldChar w:fldCharType="begin"/>
      </w:r>
      <w:r>
        <w:instrText xml:space="preserve"> HYPERLINK "https://baike.baidu.com/item/%E7%9F%B3%E6%B2%B9%E7%B2%BE" \t "_blank" </w:instrText>
      </w:r>
      <w:r>
        <w:fldChar w:fldCharType="separate"/>
      </w:r>
      <w:r>
        <w:rPr>
          <w:rFonts w:ascii="Times New Roman" w:hAnsi="Times New Roman" w:cs="Times New Roman"/>
          <w:kern w:val="0"/>
          <w:sz w:val="28"/>
          <w:szCs w:val="24"/>
        </w:rPr>
        <w:t>石油精</w:t>
      </w:r>
      <w:r>
        <w:rPr>
          <w:rFonts w:ascii="Times New Roman" w:hAnsi="Times New Roman" w:cs="Times New Roman"/>
          <w:kern w:val="0"/>
          <w:sz w:val="28"/>
          <w:szCs w:val="24"/>
        </w:rPr>
        <w:fldChar w:fldCharType="end"/>
      </w:r>
      <w:r>
        <w:rPr>
          <w:rFonts w:ascii="Times New Roman" w:hAnsi="Times New Roman" w:cs="Times New Roman"/>
          <w:kern w:val="0"/>
          <w:sz w:val="28"/>
          <w:szCs w:val="24"/>
        </w:rPr>
        <w:t>制、棉织品整理、</w:t>
      </w:r>
      <w:r>
        <w:fldChar w:fldCharType="begin"/>
      </w:r>
      <w:r>
        <w:instrText xml:space="preserve"> HYPERLINK "https://baike.baidu.com/item/%E7%85%A4%E7%84%A6%E6%B2%B9" \t "_blank" </w:instrText>
      </w:r>
      <w:r>
        <w:fldChar w:fldCharType="separate"/>
      </w:r>
      <w:r>
        <w:rPr>
          <w:rFonts w:ascii="Times New Roman" w:hAnsi="Times New Roman" w:cs="Times New Roman"/>
          <w:kern w:val="0"/>
          <w:sz w:val="28"/>
          <w:szCs w:val="24"/>
        </w:rPr>
        <w:t>煤焦油</w:t>
      </w:r>
      <w:r>
        <w:rPr>
          <w:rFonts w:ascii="Times New Roman" w:hAnsi="Times New Roman" w:cs="Times New Roman"/>
          <w:kern w:val="0"/>
          <w:sz w:val="28"/>
          <w:szCs w:val="24"/>
        </w:rPr>
        <w:fldChar w:fldCharType="end"/>
      </w:r>
      <w:r>
        <w:rPr>
          <w:rFonts w:ascii="Times New Roman" w:hAnsi="Times New Roman" w:cs="Times New Roman"/>
          <w:kern w:val="0"/>
          <w:sz w:val="28"/>
          <w:szCs w:val="24"/>
        </w:rPr>
        <w:t>产物的提纯，以及食品加工、木材加工及机械工业等方面</w:t>
      </w:r>
      <w:r>
        <w:rPr>
          <w:rFonts w:hint="eastAsia" w:ascii="Times New Roman" w:hAnsi="Times New Roman" w:cs="Times New Roman"/>
          <w:kern w:val="0"/>
          <w:sz w:val="28"/>
          <w:szCs w:val="24"/>
        </w:rPr>
        <w:t>；氯碱工业另一主要产品氯气，</w:t>
      </w:r>
      <w:r>
        <w:rPr>
          <w:rFonts w:ascii="Times New Roman" w:hAnsi="Times New Roman" w:cs="Times New Roman"/>
          <w:kern w:val="0"/>
          <w:sz w:val="28"/>
          <w:szCs w:val="24"/>
        </w:rPr>
        <w:t>在化学工业</w:t>
      </w:r>
      <w:r>
        <w:rPr>
          <w:rFonts w:hint="eastAsia" w:ascii="Times New Roman" w:hAnsi="Times New Roman" w:cs="Times New Roman"/>
          <w:kern w:val="0"/>
          <w:sz w:val="28"/>
          <w:szCs w:val="24"/>
        </w:rPr>
        <w:t>中</w:t>
      </w:r>
      <w:r>
        <w:rPr>
          <w:rFonts w:ascii="Times New Roman" w:hAnsi="Times New Roman" w:cs="Times New Roman"/>
          <w:kern w:val="0"/>
          <w:sz w:val="28"/>
          <w:szCs w:val="24"/>
        </w:rPr>
        <w:t>用于生产</w:t>
      </w:r>
      <w:r>
        <w:fldChar w:fldCharType="begin"/>
      </w:r>
      <w:r>
        <w:instrText xml:space="preserve"> HYPERLINK "https://baike.baidu.com/item/%E6%AC%A1%E6%B0%AF%E9%85%B8%E9%92%A0" \t "_blank" </w:instrText>
      </w:r>
      <w:r>
        <w:fldChar w:fldCharType="separate"/>
      </w:r>
      <w:r>
        <w:rPr>
          <w:rFonts w:ascii="Times New Roman" w:hAnsi="Times New Roman" w:cs="Times New Roman"/>
          <w:kern w:val="0"/>
          <w:sz w:val="28"/>
          <w:szCs w:val="24"/>
        </w:rPr>
        <w:t>次氯酸钠</w:t>
      </w:r>
      <w:r>
        <w:rPr>
          <w:rFonts w:ascii="Times New Roman" w:hAnsi="Times New Roman" w:cs="Times New Roman"/>
          <w:kern w:val="0"/>
          <w:sz w:val="28"/>
          <w:szCs w:val="24"/>
        </w:rPr>
        <w:fldChar w:fldCharType="end"/>
      </w:r>
      <w:r>
        <w:rPr>
          <w:rFonts w:ascii="Times New Roman" w:hAnsi="Times New Roman" w:cs="Times New Roman"/>
          <w:kern w:val="0"/>
          <w:sz w:val="28"/>
          <w:szCs w:val="24"/>
        </w:rPr>
        <w:t>、三</w:t>
      </w:r>
      <w:r>
        <w:fldChar w:fldCharType="begin"/>
      </w:r>
      <w:r>
        <w:instrText xml:space="preserve"> HYPERLINK "https://baike.baidu.com/item/%E6%B0%AF%E5%8C%96%E9%93%9D" \t "_blank" </w:instrText>
      </w:r>
      <w:r>
        <w:fldChar w:fldCharType="separate"/>
      </w:r>
      <w:r>
        <w:rPr>
          <w:rFonts w:ascii="Times New Roman" w:hAnsi="Times New Roman" w:cs="Times New Roman"/>
          <w:kern w:val="0"/>
          <w:sz w:val="28"/>
          <w:szCs w:val="24"/>
        </w:rPr>
        <w:t>氯化铝</w:t>
      </w:r>
      <w:r>
        <w:rPr>
          <w:rFonts w:ascii="Times New Roman" w:hAnsi="Times New Roman" w:cs="Times New Roman"/>
          <w:kern w:val="0"/>
          <w:sz w:val="28"/>
          <w:szCs w:val="24"/>
        </w:rPr>
        <w:fldChar w:fldCharType="end"/>
      </w:r>
      <w:r>
        <w:rPr>
          <w:rFonts w:ascii="Times New Roman" w:hAnsi="Times New Roman" w:cs="Times New Roman"/>
          <w:kern w:val="0"/>
          <w:sz w:val="28"/>
          <w:szCs w:val="24"/>
        </w:rPr>
        <w:t>、</w:t>
      </w:r>
      <w:r>
        <w:fldChar w:fldCharType="begin"/>
      </w:r>
      <w:r>
        <w:instrText xml:space="preserve"> HYPERLINK "https://baike.baidu.com/item/%E4%B8%89%E6%B0%AF%E5%8C%96%E9%93%81" \t "_blank" </w:instrText>
      </w:r>
      <w:r>
        <w:fldChar w:fldCharType="separate"/>
      </w:r>
      <w:r>
        <w:rPr>
          <w:rFonts w:ascii="Times New Roman" w:hAnsi="Times New Roman" w:cs="Times New Roman"/>
          <w:kern w:val="0"/>
          <w:sz w:val="28"/>
          <w:szCs w:val="24"/>
        </w:rPr>
        <w:t>三氯化铁</w:t>
      </w:r>
      <w:r>
        <w:rPr>
          <w:rFonts w:ascii="Times New Roman" w:hAnsi="Times New Roman" w:cs="Times New Roman"/>
          <w:kern w:val="0"/>
          <w:sz w:val="28"/>
          <w:szCs w:val="24"/>
        </w:rPr>
        <w:fldChar w:fldCharType="end"/>
      </w:r>
      <w:r>
        <w:rPr>
          <w:rFonts w:ascii="Times New Roman" w:hAnsi="Times New Roman" w:cs="Times New Roman"/>
          <w:kern w:val="0"/>
          <w:sz w:val="28"/>
          <w:szCs w:val="24"/>
        </w:rPr>
        <w:t>、漂白粉、溴素、三氯化磷等无机化工产品，还用于生产有机氯化物，如</w:t>
      </w:r>
      <w:r>
        <w:fldChar w:fldCharType="begin"/>
      </w:r>
      <w:r>
        <w:instrText xml:space="preserve"> HYPERLINK "https://baike.baidu.com/item/%E6%B0%AF%E4%B9%99%E9%85%B8" \t "_blank" </w:instrText>
      </w:r>
      <w:r>
        <w:fldChar w:fldCharType="separate"/>
      </w:r>
      <w:r>
        <w:rPr>
          <w:rFonts w:ascii="Times New Roman" w:hAnsi="Times New Roman" w:cs="Times New Roman"/>
          <w:kern w:val="0"/>
          <w:sz w:val="28"/>
          <w:szCs w:val="24"/>
        </w:rPr>
        <w:t>氯乙酸</w:t>
      </w:r>
      <w:r>
        <w:rPr>
          <w:rFonts w:ascii="Times New Roman" w:hAnsi="Times New Roman" w:cs="Times New Roman"/>
          <w:kern w:val="0"/>
          <w:sz w:val="28"/>
          <w:szCs w:val="24"/>
        </w:rPr>
        <w:fldChar w:fldCharType="end"/>
      </w:r>
      <w:r>
        <w:rPr>
          <w:rFonts w:ascii="Times New Roman" w:hAnsi="Times New Roman" w:cs="Times New Roman"/>
          <w:kern w:val="0"/>
          <w:sz w:val="28"/>
          <w:szCs w:val="24"/>
        </w:rPr>
        <w:t>、</w:t>
      </w:r>
      <w:r>
        <w:fldChar w:fldCharType="begin"/>
      </w:r>
      <w:r>
        <w:instrText xml:space="preserve"> HYPERLINK "https://baike.baidu.com/item/%E7%8E%AF%E6%B0%A7%E6%B0%AF%E4%B8%99%E7%83%B7" \t "_blank" </w:instrText>
      </w:r>
      <w:r>
        <w:fldChar w:fldCharType="separate"/>
      </w:r>
      <w:r>
        <w:rPr>
          <w:rFonts w:ascii="Times New Roman" w:hAnsi="Times New Roman" w:cs="Times New Roman"/>
          <w:kern w:val="0"/>
          <w:sz w:val="28"/>
          <w:szCs w:val="24"/>
        </w:rPr>
        <w:t>环氧氯丙烷</w:t>
      </w:r>
      <w:r>
        <w:rPr>
          <w:rFonts w:ascii="Times New Roman" w:hAnsi="Times New Roman" w:cs="Times New Roman"/>
          <w:kern w:val="0"/>
          <w:sz w:val="28"/>
          <w:szCs w:val="24"/>
        </w:rPr>
        <w:fldChar w:fldCharType="end"/>
      </w:r>
      <w:r>
        <w:rPr>
          <w:rFonts w:ascii="Times New Roman" w:hAnsi="Times New Roman" w:cs="Times New Roman"/>
          <w:kern w:val="0"/>
          <w:sz w:val="28"/>
          <w:szCs w:val="24"/>
        </w:rPr>
        <w:t>、氯苯等</w:t>
      </w:r>
      <w:r>
        <w:rPr>
          <w:rFonts w:hint="eastAsia" w:ascii="Times New Roman" w:hAnsi="Times New Roman" w:cs="Times New Roman"/>
          <w:kern w:val="0"/>
          <w:sz w:val="28"/>
          <w:szCs w:val="24"/>
        </w:rPr>
        <w:t>，</w:t>
      </w:r>
      <w:r>
        <w:rPr>
          <w:rFonts w:ascii="Times New Roman" w:hAnsi="Times New Roman" w:cs="Times New Roman"/>
          <w:kern w:val="0"/>
          <w:sz w:val="28"/>
          <w:szCs w:val="24"/>
        </w:rPr>
        <w:t>也用于生产氯丁橡胶、塑料及增塑剂</w:t>
      </w:r>
      <w:r>
        <w:rPr>
          <w:rFonts w:hint="eastAsia" w:ascii="Times New Roman" w:hAnsi="Times New Roman" w:cs="Times New Roman"/>
          <w:kern w:val="0"/>
          <w:sz w:val="28"/>
          <w:szCs w:val="24"/>
        </w:rPr>
        <w:t>，在</w:t>
      </w:r>
      <w:r>
        <w:rPr>
          <w:rFonts w:ascii="Times New Roman" w:hAnsi="Times New Roman" w:cs="Times New Roman"/>
          <w:kern w:val="0"/>
          <w:sz w:val="28"/>
          <w:szCs w:val="24"/>
        </w:rPr>
        <w:t>日用化学工业</w:t>
      </w:r>
      <w:r>
        <w:rPr>
          <w:rFonts w:hint="eastAsia" w:ascii="Times New Roman" w:hAnsi="Times New Roman" w:cs="Times New Roman"/>
          <w:kern w:val="0"/>
          <w:sz w:val="28"/>
          <w:szCs w:val="24"/>
        </w:rPr>
        <w:t>中</w:t>
      </w:r>
      <w:r>
        <w:rPr>
          <w:rFonts w:ascii="Times New Roman" w:hAnsi="Times New Roman" w:cs="Times New Roman"/>
          <w:kern w:val="0"/>
          <w:sz w:val="28"/>
          <w:szCs w:val="24"/>
        </w:rPr>
        <w:t>用于生产合成洗涤剂原料烷基磺酸钠和烷基</w:t>
      </w:r>
      <w:r>
        <w:fldChar w:fldCharType="begin"/>
      </w:r>
      <w:r>
        <w:instrText xml:space="preserve"> HYPERLINK "https://baike.baidu.com/item/%E8%8B%AF%E7%A3%BA%E9%85%B8" \t "_blank" </w:instrText>
      </w:r>
      <w:r>
        <w:fldChar w:fldCharType="separate"/>
      </w:r>
      <w:r>
        <w:rPr>
          <w:rFonts w:ascii="Times New Roman" w:hAnsi="Times New Roman" w:cs="Times New Roman"/>
          <w:kern w:val="0"/>
          <w:sz w:val="28"/>
          <w:szCs w:val="24"/>
        </w:rPr>
        <w:t>苯磺酸</w:t>
      </w:r>
      <w:r>
        <w:rPr>
          <w:rFonts w:ascii="Times New Roman" w:hAnsi="Times New Roman" w:cs="Times New Roman"/>
          <w:kern w:val="0"/>
          <w:sz w:val="28"/>
          <w:szCs w:val="24"/>
        </w:rPr>
        <w:fldChar w:fldCharType="end"/>
      </w:r>
      <w:r>
        <w:rPr>
          <w:rFonts w:ascii="Times New Roman" w:hAnsi="Times New Roman" w:cs="Times New Roman"/>
          <w:kern w:val="0"/>
          <w:sz w:val="28"/>
          <w:szCs w:val="24"/>
        </w:rPr>
        <w:t>钠等</w:t>
      </w:r>
      <w:r>
        <w:rPr>
          <w:rFonts w:hint="eastAsia" w:ascii="Times New Roman" w:hAnsi="Times New Roman" w:cs="Times New Roman"/>
          <w:kern w:val="0"/>
          <w:sz w:val="28"/>
          <w:szCs w:val="24"/>
        </w:rPr>
        <w:t>；而氢气，也是重要的化工原料气及清洁氢能燃料。</w:t>
      </w:r>
      <w:r>
        <w:rPr>
          <w:rFonts w:ascii="Times New Roman" w:hAnsi="Times New Roman" w:cs="Times New Roman"/>
          <w:kern w:val="0"/>
          <w:sz w:val="28"/>
          <w:szCs w:val="24"/>
        </w:rPr>
        <w:t>根据高台县原盐矿产优势，发展氯碱工业，在盐池化工园区建设氯碱厂，可</w:t>
      </w:r>
      <w:r>
        <w:rPr>
          <w:rFonts w:hint="eastAsia" w:ascii="Times New Roman" w:hAnsi="Times New Roman" w:cs="Times New Roman"/>
          <w:kern w:val="0"/>
          <w:sz w:val="28"/>
          <w:szCs w:val="24"/>
        </w:rPr>
        <w:t>以</w:t>
      </w:r>
      <w:r>
        <w:rPr>
          <w:rFonts w:ascii="Times New Roman" w:hAnsi="Times New Roman" w:cs="Times New Roman"/>
          <w:kern w:val="0"/>
          <w:sz w:val="28"/>
          <w:szCs w:val="24"/>
        </w:rPr>
        <w:t>为园区内其它相关</w:t>
      </w:r>
      <w:r>
        <w:rPr>
          <w:rFonts w:hint="eastAsia" w:ascii="Times New Roman" w:hAnsi="Times New Roman" w:cs="Times New Roman"/>
          <w:kern w:val="0"/>
          <w:sz w:val="28"/>
          <w:szCs w:val="24"/>
        </w:rPr>
        <w:t>医药、农药、染料、日化、新材料</w:t>
      </w:r>
      <w:r>
        <w:rPr>
          <w:rFonts w:ascii="Times New Roman" w:hAnsi="Times New Roman" w:cs="Times New Roman"/>
          <w:kern w:val="0"/>
          <w:sz w:val="28"/>
          <w:szCs w:val="24"/>
        </w:rPr>
        <w:t>企业提供必要的原材料</w:t>
      </w:r>
      <w:r>
        <w:rPr>
          <w:rFonts w:hint="eastAsia" w:ascii="Times New Roman" w:hAnsi="Times New Roman" w:cs="Times New Roman"/>
          <w:kern w:val="0"/>
          <w:sz w:val="28"/>
          <w:szCs w:val="24"/>
        </w:rPr>
        <w:t>：</w:t>
      </w:r>
      <w:r>
        <w:rPr>
          <w:rFonts w:ascii="Times New Roman" w:hAnsi="Times New Roman" w:cs="Times New Roman"/>
          <w:kern w:val="0"/>
          <w:sz w:val="28"/>
          <w:szCs w:val="24"/>
        </w:rPr>
        <w:t>烧碱、氯气、氢气等，能更好的促进盐池化工园区的发展。</w:t>
      </w:r>
      <w:r>
        <w:rPr>
          <w:rFonts w:ascii="Times New Roman" w:hAnsi="Times New Roman" w:cs="Times New Roman"/>
          <w:b/>
          <w:kern w:val="0"/>
          <w:sz w:val="28"/>
          <w:szCs w:val="24"/>
          <w:u w:val="single"/>
        </w:rPr>
        <w:t>再次，</w:t>
      </w:r>
      <w:r>
        <w:rPr>
          <w:rFonts w:ascii="Times New Roman" w:hAnsi="Times New Roman" w:cs="Times New Roman"/>
          <w:kern w:val="0"/>
          <w:sz w:val="28"/>
          <w:szCs w:val="24"/>
        </w:rPr>
        <w:t>以原盐为原料，发展纯碱工业，纯碱广泛应用于轻工日化、建材、化学工业、食品工业、冶金、纺织、石油、国防、医药</w:t>
      </w:r>
      <w:r>
        <w:rPr>
          <w:rFonts w:hint="eastAsia" w:ascii="Times New Roman" w:hAnsi="Times New Roman" w:cs="Times New Roman"/>
          <w:kern w:val="0"/>
          <w:sz w:val="28"/>
          <w:szCs w:val="24"/>
        </w:rPr>
        <w:t>、新材料</w:t>
      </w:r>
      <w:r>
        <w:rPr>
          <w:rFonts w:ascii="Times New Roman" w:hAnsi="Times New Roman" w:cs="Times New Roman"/>
          <w:kern w:val="0"/>
          <w:sz w:val="28"/>
          <w:szCs w:val="24"/>
        </w:rPr>
        <w:t>等领域，用</w:t>
      </w:r>
      <w:r>
        <w:rPr>
          <w:rFonts w:hint="eastAsia" w:ascii="Times New Roman" w:hAnsi="Times New Roman" w:cs="Times New Roman"/>
          <w:kern w:val="0"/>
          <w:sz w:val="28"/>
          <w:szCs w:val="24"/>
        </w:rPr>
        <w:t>于</w:t>
      </w:r>
      <w:r>
        <w:rPr>
          <w:rFonts w:ascii="Times New Roman" w:hAnsi="Times New Roman" w:cs="Times New Roman"/>
          <w:kern w:val="0"/>
          <w:sz w:val="28"/>
          <w:szCs w:val="24"/>
        </w:rPr>
        <w:t>制造其他化学品</w:t>
      </w:r>
      <w:r>
        <w:rPr>
          <w:rFonts w:hint="eastAsia" w:ascii="Times New Roman" w:hAnsi="Times New Roman" w:cs="Times New Roman"/>
          <w:kern w:val="0"/>
          <w:sz w:val="28"/>
          <w:szCs w:val="24"/>
        </w:rPr>
        <w:t>如</w:t>
      </w:r>
      <w:r>
        <w:rPr>
          <w:rFonts w:ascii="Times New Roman" w:hAnsi="Times New Roman" w:cs="Times New Roman"/>
          <w:kern w:val="0"/>
          <w:sz w:val="28"/>
          <w:szCs w:val="24"/>
        </w:rPr>
        <w:t>清洗剂、洗涤剂的原料</w:t>
      </w:r>
      <w:r>
        <w:rPr>
          <w:rFonts w:hint="eastAsia" w:ascii="Times New Roman" w:hAnsi="Times New Roman" w:cs="Times New Roman"/>
          <w:kern w:val="0"/>
          <w:sz w:val="28"/>
          <w:szCs w:val="24"/>
        </w:rPr>
        <w:t>。</w:t>
      </w:r>
      <w:r>
        <w:rPr>
          <w:rFonts w:ascii="Times New Roman" w:hAnsi="Times New Roman" w:cs="Times New Roman"/>
          <w:kern w:val="0"/>
          <w:sz w:val="28"/>
          <w:szCs w:val="24"/>
        </w:rPr>
        <w:t>利用高台县当地硅石、萤石资源，并以此为原材料，在盐池化工园区规划建设日用玻璃、高端光学玻璃生产项目。</w:t>
      </w:r>
    </w:p>
    <w:p>
      <w:pPr>
        <w:autoSpaceDE w:val="0"/>
        <w:autoSpaceDN w:val="0"/>
        <w:adjustRightInd w:val="0"/>
        <w:spacing w:line="360" w:lineRule="auto"/>
        <w:ind w:firstLine="560" w:firstLineChars="200"/>
        <w:rPr>
          <w:rFonts w:ascii="等线" w:hAnsi="等线" w:eastAsia="等线" w:cs="微软雅黑"/>
          <w:b/>
          <w:color w:val="444444"/>
          <w:kern w:val="0"/>
          <w:sz w:val="28"/>
          <w:szCs w:val="24"/>
        </w:rPr>
      </w:pPr>
      <w:r>
        <w:rPr>
          <w:rFonts w:ascii="等线" w:hAnsi="等线" w:eastAsia="等线" w:cs="微软雅黑"/>
          <w:b/>
          <w:color w:val="444444"/>
          <w:kern w:val="0"/>
          <w:sz w:val="28"/>
          <w:szCs w:val="24"/>
        </w:rPr>
        <w:t>3.</w:t>
      </w:r>
      <w:r>
        <w:rPr>
          <w:rFonts w:hint="eastAsia" w:ascii="等线" w:hAnsi="等线" w:eastAsia="等线" w:cs="微软雅黑"/>
          <w:b/>
          <w:color w:val="444444"/>
          <w:kern w:val="0"/>
          <w:sz w:val="28"/>
          <w:szCs w:val="24"/>
        </w:rPr>
        <w:t xml:space="preserve"> </w:t>
      </w:r>
      <w:r>
        <w:rPr>
          <w:rFonts w:ascii="等线" w:hAnsi="等线" w:eastAsia="等线" w:cs="微软雅黑"/>
          <w:b/>
          <w:color w:val="444444"/>
          <w:kern w:val="0"/>
          <w:sz w:val="28"/>
          <w:szCs w:val="24"/>
        </w:rPr>
        <w:t>医药、农药、染料、日化</w:t>
      </w:r>
      <w:r>
        <w:rPr>
          <w:rFonts w:hint="eastAsia" w:ascii="等线" w:hAnsi="等线" w:eastAsia="等线" w:cs="微软雅黑"/>
          <w:b/>
          <w:color w:val="444444"/>
          <w:kern w:val="0"/>
          <w:sz w:val="28"/>
          <w:szCs w:val="24"/>
        </w:rPr>
        <w:t>、新材料等</w:t>
      </w:r>
      <w:r>
        <w:rPr>
          <w:rFonts w:ascii="等线" w:hAnsi="等线" w:eastAsia="等线" w:cs="微软雅黑"/>
          <w:b/>
          <w:color w:val="444444"/>
          <w:kern w:val="0"/>
          <w:sz w:val="28"/>
          <w:szCs w:val="24"/>
        </w:rPr>
        <w:t>产业</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hint="eastAsia" w:ascii="Times New Roman" w:hAnsi="Times New Roman" w:cs="Times New Roman"/>
          <w:kern w:val="0"/>
          <w:sz w:val="28"/>
          <w:szCs w:val="24"/>
          <w:lang w:val="zh-CN"/>
        </w:rPr>
        <w:t>如上所述，盐池化工园区的芒硝、原盐产业可为化学工业的多个领域的产业提供初级原料。如：</w:t>
      </w:r>
      <w:r>
        <w:rPr>
          <w:rFonts w:ascii="Times New Roman" w:hAnsi="Times New Roman" w:cs="Times New Roman"/>
          <w:b/>
          <w:kern w:val="0"/>
          <w:sz w:val="28"/>
          <w:szCs w:val="24"/>
        </w:rPr>
        <w:t>芒硝下游产品：碱、硫酸钾、硫化碱、硫代硫酸钠、焦亚硫酸钠、保险粉、硅酸钠、聚苯硫醚、蓄热材料</w:t>
      </w:r>
      <w:r>
        <w:rPr>
          <w:rFonts w:ascii="Times New Roman" w:hAnsi="Times New Roman" w:cs="Times New Roman"/>
          <w:kern w:val="0"/>
          <w:sz w:val="28"/>
          <w:szCs w:val="24"/>
        </w:rPr>
        <w:t>等，</w:t>
      </w:r>
      <w:r>
        <w:rPr>
          <w:rFonts w:ascii="Times New Roman" w:hAnsi="Times New Roman" w:cs="Times New Roman"/>
          <w:b/>
          <w:kern w:val="0"/>
          <w:sz w:val="28"/>
          <w:szCs w:val="24"/>
        </w:rPr>
        <w:t>原盐下游产品：烧碱、氯气、氢气、纯碱</w:t>
      </w:r>
      <w:r>
        <w:rPr>
          <w:rFonts w:ascii="Times New Roman" w:hAnsi="Times New Roman" w:cs="Times New Roman"/>
          <w:kern w:val="0"/>
          <w:sz w:val="28"/>
          <w:szCs w:val="24"/>
        </w:rPr>
        <w:t>等分别可用作医药、农药、染料、日化</w:t>
      </w:r>
      <w:r>
        <w:rPr>
          <w:rFonts w:hint="eastAsia" w:ascii="Times New Roman" w:hAnsi="Times New Roman" w:cs="Times New Roman"/>
          <w:kern w:val="0"/>
          <w:sz w:val="28"/>
          <w:szCs w:val="24"/>
        </w:rPr>
        <w:t>、新材料</w:t>
      </w:r>
      <w:r>
        <w:rPr>
          <w:rFonts w:ascii="Times New Roman" w:hAnsi="Times New Roman" w:cs="Times New Roman"/>
          <w:kern w:val="0"/>
          <w:sz w:val="28"/>
          <w:szCs w:val="24"/>
        </w:rPr>
        <w:t>等生产行业的初级原料；结合目前盐池化工园区已入驻数家化工企业的具体化工产品生产情况，在盐池化工园区可依托芒硝产业、原盐产业，规划布局发展与之相关的医药、农药、染料、日化</w:t>
      </w:r>
      <w:r>
        <w:rPr>
          <w:rFonts w:hint="eastAsia" w:ascii="Times New Roman" w:hAnsi="Times New Roman" w:cs="Times New Roman"/>
          <w:kern w:val="0"/>
          <w:sz w:val="28"/>
          <w:szCs w:val="24"/>
        </w:rPr>
        <w:t>、新材料</w:t>
      </w:r>
      <w:r>
        <w:rPr>
          <w:rFonts w:ascii="Times New Roman" w:hAnsi="Times New Roman" w:cs="Times New Roman"/>
          <w:kern w:val="0"/>
          <w:sz w:val="28"/>
          <w:szCs w:val="24"/>
        </w:rPr>
        <w:t>等化工产业。</w:t>
      </w:r>
      <w:r>
        <w:rPr>
          <w:rFonts w:hint="eastAsia" w:ascii="Times New Roman" w:hAnsi="Times New Roman" w:cs="Times New Roman"/>
          <w:b/>
          <w:kern w:val="0"/>
          <w:sz w:val="28"/>
          <w:szCs w:val="24"/>
          <w:u w:val="single"/>
        </w:rPr>
        <w:t>首先，</w:t>
      </w:r>
      <w:r>
        <w:rPr>
          <w:rFonts w:hint="eastAsia" w:ascii="Times New Roman" w:hAnsi="Times New Roman" w:cs="Times New Roman"/>
          <w:kern w:val="0"/>
          <w:sz w:val="28"/>
          <w:szCs w:val="24"/>
        </w:rPr>
        <w:t>在芒硝产业中，无水芒硝被广泛的应用于有机医药中间体的合成过程中；以芒硝为原料制得的硫化碱在医药化工中也被广泛用作基础原材料；此外，氯碱工业的重要产物氯气常被用来参与医药合成，氢气常被用于医药合成过程的催化加氢反应的原料气；以食盐为原料一步制得的纯碱、烧碱等也被广泛应用于医药合成过程。因此，在盐池化工园区，可以发展医药化工产业，开展相关医药中间体、医药产品的生产合成。</w:t>
      </w:r>
      <w:r>
        <w:rPr>
          <w:rFonts w:hint="eastAsia" w:ascii="Times New Roman" w:hAnsi="Times New Roman" w:cs="Times New Roman"/>
          <w:b/>
          <w:kern w:val="0"/>
          <w:sz w:val="28"/>
          <w:szCs w:val="24"/>
          <w:u w:val="single"/>
        </w:rPr>
        <w:t>其次，</w:t>
      </w:r>
      <w:r>
        <w:rPr>
          <w:rFonts w:hint="eastAsia" w:ascii="Times New Roman" w:hAnsi="Times New Roman" w:cs="Times New Roman"/>
          <w:kern w:val="0"/>
          <w:sz w:val="28"/>
          <w:szCs w:val="24"/>
        </w:rPr>
        <w:t>在盐池化工园区的芒硝产业、原盐产业中，无水芒硝可用于农药中间体的合成过程；硫化碱、烧碱、纯碱、氯气、氢气等在农药化工中也被广泛应用。因此，在盐池化工园区可发展农药化工产业，开展相关农药中间体的生产合成。</w:t>
      </w:r>
      <w:r>
        <w:rPr>
          <w:rFonts w:hint="eastAsia" w:ascii="Times New Roman" w:hAnsi="Times New Roman" w:cs="Times New Roman"/>
          <w:b/>
          <w:kern w:val="0"/>
          <w:sz w:val="28"/>
          <w:szCs w:val="24"/>
          <w:u w:val="single"/>
        </w:rPr>
        <w:t>此外，</w:t>
      </w:r>
      <w:r>
        <w:rPr>
          <w:rFonts w:hint="eastAsia" w:ascii="Times New Roman" w:hAnsi="Times New Roman" w:cs="Times New Roman"/>
          <w:kern w:val="0"/>
          <w:sz w:val="28"/>
          <w:szCs w:val="24"/>
        </w:rPr>
        <w:t>在盐池化工园区的芒硝产业、原盐产业的初级衍生原料芒硝、硫化碱、烧碱、纯碱、氯气等均在相关染料的合成加工过程中具有广泛的应用。因此，可依据盐池化工园区所能提供的芒硝、硫化碱、烧碱、纯碱、氯气等基本化工原料，发展染料化工产业。</w:t>
      </w:r>
      <w:r>
        <w:rPr>
          <w:rFonts w:hint="eastAsia" w:ascii="Times New Roman" w:hAnsi="Times New Roman" w:cs="Times New Roman"/>
          <w:b/>
          <w:kern w:val="0"/>
          <w:sz w:val="28"/>
          <w:szCs w:val="24"/>
          <w:u w:val="single"/>
        </w:rPr>
        <w:t>再次，</w:t>
      </w:r>
      <w:r>
        <w:rPr>
          <w:rFonts w:hint="eastAsia" w:ascii="Times New Roman" w:hAnsi="Times New Roman" w:cs="Times New Roman"/>
          <w:kern w:val="0"/>
          <w:sz w:val="28"/>
          <w:szCs w:val="24"/>
        </w:rPr>
        <w:t>盐池化工园区芒硝产业所能提供的基础化工原料中：芒硝可用作储热材料，硫化碱可用于造纸、皮革等，硫代硫酸钠、聚苯硫醚、硅酸钠等均是重要的日用化学品生产基础原料。原盐产业的基础衍生原料烧碱可用于洗涤剂、造纸、纺织、食品等行业，氯气用于合成漂白剂，氢气可用于脂肪氢化原料气，纯碱也是重要的日化原料。因此，可依据盐池化工园区所能提供的芒硝、硫化碱、烧碱、纯碱、氯气等基本化工原料，发展日化化工产业。</w:t>
      </w:r>
      <w:r>
        <w:rPr>
          <w:rFonts w:hint="eastAsia" w:ascii="Times New Roman" w:hAnsi="Times New Roman" w:cs="Times New Roman"/>
          <w:b/>
          <w:bCs/>
          <w:kern w:val="0"/>
          <w:sz w:val="28"/>
          <w:szCs w:val="24"/>
          <w:u w:val="single"/>
        </w:rPr>
        <w:t>最后</w:t>
      </w:r>
      <w:r>
        <w:rPr>
          <w:rFonts w:hint="eastAsia" w:ascii="Times New Roman" w:hAnsi="Times New Roman" w:cs="Times New Roman"/>
          <w:kern w:val="0"/>
          <w:sz w:val="28"/>
          <w:szCs w:val="24"/>
        </w:rPr>
        <w:t>，依托盐池化工园区所提供的基础化工原料及高台县南华新型煤化工、高台县当地的萤石、硅石矿产资源，可在盐池化工园区发展与之相关的新材料产业，比如：</w:t>
      </w:r>
      <w:r>
        <w:rPr>
          <w:rFonts w:ascii="Times New Roman" w:hAnsi="Times New Roman" w:cs="Times New Roman"/>
          <w:color w:val="444444"/>
          <w:kern w:val="0"/>
          <w:sz w:val="28"/>
          <w:szCs w:val="28"/>
        </w:rPr>
        <w:t>含氟新材料</w:t>
      </w:r>
      <w:r>
        <w:rPr>
          <w:rFonts w:ascii="Times New Roman" w:hAnsi="Times New Roman" w:cs="Times New Roman"/>
          <w:b/>
          <w:bCs/>
          <w:kern w:val="0"/>
          <w:sz w:val="28"/>
          <w:szCs w:val="28"/>
        </w:rPr>
        <w:t>三氟化硼、六氟磷酸锂、以及硅基新材料单晶硅</w:t>
      </w:r>
      <w:r>
        <w:rPr>
          <w:rFonts w:ascii="Times New Roman" w:hAnsi="Times New Roman" w:cs="Times New Roman"/>
          <w:color w:val="444444"/>
          <w:kern w:val="0"/>
          <w:sz w:val="28"/>
          <w:szCs w:val="28"/>
        </w:rPr>
        <w:t>等）在军工、信息、新能源等新兴产业领域具有重要的地位及广泛的应用</w:t>
      </w:r>
      <w:r>
        <w:rPr>
          <w:rFonts w:hint="eastAsia" w:ascii="Times New Roman" w:hAnsi="Times New Roman" w:cs="Times New Roman"/>
          <w:kern w:val="0"/>
          <w:sz w:val="28"/>
          <w:szCs w:val="24"/>
        </w:rPr>
        <w:t>。</w:t>
      </w:r>
      <w:r>
        <w:rPr>
          <w:rFonts w:ascii="Times New Roman" w:hAnsi="Times New Roman" w:cs="Times New Roman"/>
          <w:kern w:val="0"/>
          <w:sz w:val="28"/>
          <w:szCs w:val="24"/>
        </w:rPr>
        <w:t>新材料作为高新技术的基础和先导</w:t>
      </w:r>
      <w:r>
        <w:rPr>
          <w:rFonts w:hint="eastAsia" w:ascii="Times New Roman" w:hAnsi="Times New Roman" w:cs="Times New Roman"/>
          <w:kern w:val="0"/>
          <w:sz w:val="28"/>
          <w:szCs w:val="24"/>
        </w:rPr>
        <w:t>，</w:t>
      </w:r>
      <w:r>
        <w:rPr>
          <w:rFonts w:ascii="Times New Roman" w:hAnsi="Times New Roman" w:cs="Times New Roman"/>
          <w:kern w:val="0"/>
          <w:sz w:val="28"/>
          <w:szCs w:val="24"/>
        </w:rPr>
        <w:t>应用范围极其广泛</w:t>
      </w:r>
      <w:r>
        <w:rPr>
          <w:rFonts w:hint="eastAsia" w:ascii="Times New Roman" w:hAnsi="Times New Roman" w:cs="Times New Roman"/>
          <w:kern w:val="0"/>
          <w:sz w:val="28"/>
          <w:szCs w:val="24"/>
        </w:rPr>
        <w:t>，</w:t>
      </w:r>
      <w:r>
        <w:rPr>
          <w:rFonts w:ascii="Times New Roman" w:hAnsi="Times New Roman" w:cs="Times New Roman"/>
          <w:kern w:val="0"/>
          <w:sz w:val="28"/>
          <w:szCs w:val="24"/>
        </w:rPr>
        <w:t>它同信息技术</w:t>
      </w:r>
      <w:r>
        <w:rPr>
          <w:rFonts w:hint="eastAsia" w:ascii="Times New Roman" w:hAnsi="Times New Roman" w:cs="Times New Roman"/>
          <w:kern w:val="0"/>
          <w:sz w:val="28"/>
          <w:szCs w:val="24"/>
        </w:rPr>
        <w:t>，</w:t>
      </w:r>
      <w:r>
        <w:rPr>
          <w:rFonts w:ascii="Times New Roman" w:hAnsi="Times New Roman" w:cs="Times New Roman"/>
          <w:kern w:val="0"/>
          <w:sz w:val="28"/>
          <w:szCs w:val="24"/>
        </w:rPr>
        <w:t>生物技术一起成为二十一世纪最重要和最具发展潜力的领域</w:t>
      </w:r>
    </w:p>
    <w:p>
      <w:pPr>
        <w:ind w:firstLine="560" w:firstLineChars="200"/>
        <w:rPr>
          <w:rFonts w:ascii="Times New Roman" w:hAnsi="Times New Roman" w:cs="Times New Roman"/>
          <w:kern w:val="0"/>
          <w:sz w:val="28"/>
          <w:szCs w:val="24"/>
        </w:rPr>
      </w:pPr>
      <w:r>
        <w:rPr>
          <w:rFonts w:hint="eastAsia" w:ascii="Times New Roman" w:hAnsi="Times New Roman" w:cs="Times New Roman"/>
          <w:kern w:val="0"/>
          <w:sz w:val="28"/>
          <w:szCs w:val="24"/>
        </w:rPr>
        <w:t>目前，在盐池化工园区已入驻的部分化工企业在医药、农药、染料等有机中间体的合成生产方面已初具生产加工能力，高台县政府相关部门可依托</w:t>
      </w:r>
      <w:r>
        <w:rPr>
          <w:rFonts w:ascii="Times New Roman" w:hAnsi="Times New Roman" w:cs="Times New Roman"/>
          <w:kern w:val="0"/>
          <w:sz w:val="28"/>
          <w:szCs w:val="24"/>
        </w:rPr>
        <w:t>盐池化工园区芒硝产业、原盐产业，</w:t>
      </w:r>
      <w:r>
        <w:rPr>
          <w:rFonts w:hint="eastAsia" w:ascii="Times New Roman" w:hAnsi="Times New Roman" w:cs="Times New Roman"/>
          <w:kern w:val="0"/>
          <w:sz w:val="28"/>
          <w:szCs w:val="24"/>
        </w:rPr>
        <w:t>引进医药、农药、染料、日化、新材料等领域的相关化工企业，</w:t>
      </w:r>
      <w:r>
        <w:rPr>
          <w:rFonts w:ascii="Times New Roman" w:hAnsi="Times New Roman" w:cs="Times New Roman"/>
          <w:kern w:val="0"/>
          <w:sz w:val="28"/>
          <w:szCs w:val="24"/>
        </w:rPr>
        <w:t>规划布局发展与之相关的医药、农药、染料、日化</w:t>
      </w:r>
      <w:r>
        <w:rPr>
          <w:rFonts w:hint="eastAsia" w:ascii="Times New Roman" w:hAnsi="Times New Roman" w:cs="Times New Roman"/>
          <w:kern w:val="0"/>
          <w:sz w:val="28"/>
          <w:szCs w:val="24"/>
        </w:rPr>
        <w:t>、新材料</w:t>
      </w:r>
      <w:r>
        <w:rPr>
          <w:rFonts w:ascii="Times New Roman" w:hAnsi="Times New Roman" w:cs="Times New Roman"/>
          <w:kern w:val="0"/>
          <w:sz w:val="28"/>
          <w:szCs w:val="24"/>
        </w:rPr>
        <w:t>等化工产业</w:t>
      </w:r>
      <w:r>
        <w:rPr>
          <w:rFonts w:hint="eastAsia" w:ascii="Times New Roman" w:hAnsi="Times New Roman" w:cs="Times New Roman"/>
          <w:kern w:val="0"/>
          <w:sz w:val="28"/>
          <w:szCs w:val="24"/>
        </w:rPr>
        <w:t>，衍生和拓展芒硝、原盐产业。</w:t>
      </w:r>
    </w:p>
    <w:p>
      <w:pPr>
        <w:autoSpaceDE w:val="0"/>
        <w:autoSpaceDN w:val="0"/>
        <w:adjustRightInd w:val="0"/>
        <w:spacing w:line="360" w:lineRule="auto"/>
        <w:ind w:firstLine="640" w:firstLineChars="200"/>
        <w:rPr>
          <w:rFonts w:ascii="等线" w:hAnsi="等线" w:eastAsia="等线" w:cs="微软雅黑"/>
          <w:b/>
          <w:color w:val="444444"/>
          <w:kern w:val="0"/>
          <w:sz w:val="32"/>
          <w:szCs w:val="24"/>
        </w:rPr>
      </w:pPr>
      <w:r>
        <w:rPr>
          <w:rFonts w:hint="eastAsia" w:ascii="等线" w:hAnsi="等线" w:eastAsia="等线" w:cs="微软雅黑"/>
          <w:b/>
          <w:color w:val="444444"/>
          <w:kern w:val="0"/>
          <w:sz w:val="32"/>
          <w:szCs w:val="24"/>
        </w:rPr>
        <w:t>二、</w:t>
      </w:r>
      <w:r>
        <w:rPr>
          <w:rFonts w:ascii="等线" w:hAnsi="等线" w:eastAsia="等线" w:cs="微软雅黑"/>
          <w:b/>
          <w:color w:val="444444"/>
          <w:kern w:val="0"/>
          <w:sz w:val="32"/>
          <w:szCs w:val="24"/>
        </w:rPr>
        <w:t>南华工业园新型煤化工产业</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高台县周边区域有较为丰富的煤炭资源，可通过铁路运输快捷的运抵高台县。目前，在高台县南华工业园区依托晋昌源煤业</w:t>
      </w:r>
      <w:r>
        <w:rPr>
          <w:rFonts w:hint="eastAsia" w:ascii="Times New Roman" w:hAnsi="Times New Roman" w:cs="Times New Roman"/>
          <w:kern w:val="0"/>
          <w:sz w:val="28"/>
          <w:szCs w:val="24"/>
        </w:rPr>
        <w:t>有限</w:t>
      </w:r>
      <w:r>
        <w:rPr>
          <w:rFonts w:ascii="Times New Roman" w:hAnsi="Times New Roman" w:cs="Times New Roman"/>
          <w:kern w:val="0"/>
          <w:sz w:val="28"/>
          <w:szCs w:val="24"/>
        </w:rPr>
        <w:t>公司在建的</w:t>
      </w:r>
      <w:r>
        <w:rPr>
          <w:rFonts w:hint="eastAsia" w:ascii="Times New Roman" w:hAnsi="Times New Roman" w:cs="Times New Roman"/>
          <w:kern w:val="0"/>
          <w:sz w:val="28"/>
          <w:szCs w:val="24"/>
        </w:rPr>
        <w:t>“</w:t>
      </w:r>
      <w:r>
        <w:rPr>
          <w:rFonts w:ascii="Times New Roman" w:hAnsi="Times New Roman" w:cs="Times New Roman"/>
          <w:b/>
          <w:bCs/>
          <w:kern w:val="0"/>
          <w:sz w:val="28"/>
          <w:szCs w:val="24"/>
        </w:rPr>
        <w:t>20万吨/年中温焦油加氢处理</w:t>
      </w:r>
      <w:r>
        <w:rPr>
          <w:rFonts w:hint="eastAsia" w:ascii="Times New Roman" w:hAnsi="Times New Roman" w:cs="Times New Roman"/>
          <w:kern w:val="0"/>
          <w:sz w:val="28"/>
          <w:szCs w:val="24"/>
        </w:rPr>
        <w:t>”</w:t>
      </w:r>
      <w:r>
        <w:rPr>
          <w:rFonts w:ascii="Times New Roman" w:hAnsi="Times New Roman" w:cs="Times New Roman"/>
          <w:kern w:val="0"/>
          <w:sz w:val="28"/>
          <w:szCs w:val="24"/>
        </w:rPr>
        <w:t>、</w:t>
      </w:r>
      <w:r>
        <w:rPr>
          <w:rFonts w:hint="eastAsia" w:ascii="Times New Roman" w:hAnsi="Times New Roman" w:cs="Times New Roman"/>
          <w:kern w:val="0"/>
          <w:sz w:val="28"/>
          <w:szCs w:val="24"/>
        </w:rPr>
        <w:t>“</w:t>
      </w:r>
      <w:r>
        <w:rPr>
          <w:rFonts w:ascii="Times New Roman" w:hAnsi="Times New Roman" w:cs="Times New Roman"/>
          <w:b/>
          <w:bCs/>
          <w:kern w:val="0"/>
          <w:sz w:val="28"/>
          <w:szCs w:val="24"/>
        </w:rPr>
        <w:t>200万吨/年煤炭分质利用</w:t>
      </w:r>
      <w:r>
        <w:rPr>
          <w:rFonts w:hint="eastAsia" w:ascii="Times New Roman" w:hAnsi="Times New Roman" w:cs="Times New Roman"/>
          <w:kern w:val="0"/>
          <w:sz w:val="28"/>
          <w:szCs w:val="24"/>
        </w:rPr>
        <w:t>”、“</w:t>
      </w:r>
      <w:r>
        <w:fldChar w:fldCharType="begin"/>
      </w:r>
      <w:r>
        <w:instrText xml:space="preserve"> HYPERLINK "http://www.baidu.com/link?url=BAmUlGf2kT7rc5CfjtBondjOJripIiqV3rjsX4lwugG4OLY4vCGTMvJQm_OGHBgRLV70dxkSeHKVCSnpuFhpB0sdhYkVd0Txf-UhAt6wEOBg7_hwTjM-e6YC3huRUXo41mumFwJ6Jnrr7mzf4WhDCAjclL1pfmM05t2xw-dqZg7" \t "_blank" </w:instrText>
      </w:r>
      <w:r>
        <w:fldChar w:fldCharType="separate"/>
      </w:r>
      <w:r>
        <w:rPr>
          <w:rFonts w:ascii="Times New Roman" w:hAnsi="Times New Roman" w:cs="Times New Roman"/>
          <w:b/>
          <w:bCs/>
          <w:kern w:val="0"/>
          <w:sz w:val="28"/>
          <w:szCs w:val="24"/>
        </w:rPr>
        <w:t>150万吨捣固炼焦项目</w:t>
      </w:r>
      <w:r>
        <w:rPr>
          <w:rFonts w:ascii="Times New Roman" w:hAnsi="Times New Roman" w:cs="Times New Roman"/>
          <w:b/>
          <w:bCs/>
          <w:kern w:val="0"/>
          <w:sz w:val="28"/>
          <w:szCs w:val="24"/>
        </w:rPr>
        <w:fldChar w:fldCharType="end"/>
      </w:r>
      <w:r>
        <w:rPr>
          <w:rFonts w:hint="eastAsia" w:ascii="Times New Roman" w:hAnsi="Times New Roman" w:cs="Times New Roman"/>
          <w:kern w:val="0"/>
          <w:sz w:val="28"/>
          <w:szCs w:val="24"/>
        </w:rPr>
        <w:t>”</w:t>
      </w:r>
      <w:r>
        <w:rPr>
          <w:rFonts w:ascii="Times New Roman" w:hAnsi="Times New Roman" w:cs="Times New Roman"/>
          <w:kern w:val="0"/>
          <w:sz w:val="28"/>
          <w:szCs w:val="24"/>
        </w:rPr>
        <w:t>等项目，依据近几年国内煤炭市场行情、及与煤化工相关的大宗化学品市场行情，可在高台县南华工业园区建设</w:t>
      </w:r>
      <w:r>
        <w:rPr>
          <w:rFonts w:hint="eastAsia" w:ascii="Times New Roman" w:hAnsi="Times New Roman" w:cs="Times New Roman"/>
          <w:kern w:val="0"/>
          <w:sz w:val="28"/>
          <w:szCs w:val="24"/>
        </w:rPr>
        <w:t>、</w:t>
      </w:r>
      <w:r>
        <w:rPr>
          <w:rFonts w:ascii="Times New Roman" w:hAnsi="Times New Roman" w:cs="Times New Roman"/>
          <w:kern w:val="0"/>
          <w:sz w:val="28"/>
          <w:szCs w:val="24"/>
        </w:rPr>
        <w:t>引进</w:t>
      </w:r>
      <w:r>
        <w:rPr>
          <w:rFonts w:hint="eastAsia" w:ascii="Times New Roman" w:hAnsi="Times New Roman" w:cs="Times New Roman"/>
          <w:kern w:val="0"/>
          <w:sz w:val="28"/>
          <w:szCs w:val="24"/>
        </w:rPr>
        <w:t>新型</w:t>
      </w:r>
      <w:r>
        <w:rPr>
          <w:rFonts w:ascii="Times New Roman" w:hAnsi="Times New Roman" w:cs="Times New Roman"/>
          <w:kern w:val="0"/>
          <w:sz w:val="28"/>
          <w:szCs w:val="24"/>
        </w:rPr>
        <w:t>煤化工相关项目</w:t>
      </w:r>
      <w:r>
        <w:rPr>
          <w:rFonts w:hint="eastAsia" w:ascii="Times New Roman" w:hAnsi="Times New Roman" w:cs="Times New Roman"/>
          <w:kern w:val="0"/>
          <w:sz w:val="28"/>
          <w:szCs w:val="24"/>
        </w:rPr>
        <w:t>。</w:t>
      </w:r>
    </w:p>
    <w:p>
      <w:pPr>
        <w:autoSpaceDE w:val="0"/>
        <w:autoSpaceDN w:val="0"/>
        <w:adjustRightInd w:val="0"/>
        <w:spacing w:line="360" w:lineRule="auto"/>
        <w:ind w:firstLine="560" w:firstLineChars="200"/>
        <w:rPr>
          <w:rFonts w:ascii="等线" w:hAnsi="等线" w:eastAsia="等线" w:cs="微软雅黑"/>
          <w:b/>
          <w:color w:val="444444"/>
          <w:kern w:val="0"/>
          <w:sz w:val="28"/>
          <w:szCs w:val="24"/>
        </w:rPr>
      </w:pPr>
      <w:r>
        <w:rPr>
          <w:rFonts w:hint="eastAsia" w:ascii="等线" w:hAnsi="等线" w:eastAsia="等线" w:cs="微软雅黑"/>
          <w:b/>
          <w:color w:val="444444"/>
          <w:kern w:val="0"/>
          <w:sz w:val="28"/>
          <w:szCs w:val="24"/>
        </w:rPr>
        <w:t>1、煤炭分质利用</w:t>
      </w:r>
    </w:p>
    <w:p>
      <w:pPr>
        <w:autoSpaceDE w:val="0"/>
        <w:autoSpaceDN w:val="0"/>
        <w:adjustRightInd w:val="0"/>
        <w:ind w:firstLine="560" w:firstLineChars="200"/>
        <w:rPr>
          <w:rFonts w:ascii="Times New Roman" w:hAnsi="Times New Roman" w:cs="Times New Roman"/>
          <w:kern w:val="0"/>
          <w:sz w:val="28"/>
          <w:szCs w:val="24"/>
        </w:rPr>
      </w:pPr>
      <w:r>
        <w:rPr>
          <w:rFonts w:hint="eastAsia" w:ascii="Times New Roman" w:hAnsi="Times New Roman" w:cs="Times New Roman"/>
          <w:kern w:val="0"/>
          <w:sz w:val="28"/>
          <w:szCs w:val="28"/>
        </w:rPr>
        <w:t>通过煤炭分质利用项目生产线建设，获取煤焦油，</w:t>
      </w:r>
      <w:r>
        <w:rPr>
          <w:rFonts w:ascii="Times New Roman" w:hAnsi="Times New Roman" w:cs="Times New Roman"/>
          <w:kern w:val="0"/>
          <w:sz w:val="28"/>
          <w:szCs w:val="28"/>
        </w:rPr>
        <w:t>根据低温煤焦油的性质特点实现分级转化，提取＜230℃轻馏分油中含量高、易分离的酚类物质，难转化的＞360℃重馏分油进入悬浮床高效转化，230～360℃中间馏分油与轻馏分油加工得到高芳潜、高热比重以及高环烷烃组分的液体产物，除了生产优质成品油，可进一步加工制芳烃、</w:t>
      </w:r>
      <w:r>
        <w:rPr>
          <w:rFonts w:hint="eastAsia" w:ascii="Times New Roman" w:hAnsi="Times New Roman" w:cs="Times New Roman"/>
          <w:kern w:val="0"/>
          <w:sz w:val="28"/>
          <w:szCs w:val="28"/>
        </w:rPr>
        <w:t>萘、蒽、酚、咔唑、</w:t>
      </w:r>
      <w:r>
        <w:rPr>
          <w:rFonts w:ascii="Times New Roman" w:hAnsi="Times New Roman" w:cs="Times New Roman"/>
          <w:kern w:val="0"/>
          <w:sz w:val="28"/>
          <w:szCs w:val="28"/>
        </w:rPr>
        <w:t>航空燃料、润滑油等产品，丰富产业链，提高产品附加值</w:t>
      </w:r>
      <w:r>
        <w:rPr>
          <w:rFonts w:hint="eastAsia" w:ascii="Times New Roman" w:hAnsi="Times New Roman" w:cs="Times New Roman"/>
          <w:kern w:val="0"/>
          <w:sz w:val="28"/>
          <w:szCs w:val="28"/>
        </w:rPr>
        <w:t>。煤炭分质利用工业过程中生产的</w:t>
      </w:r>
      <w:r>
        <w:rPr>
          <w:rFonts w:ascii="Times New Roman" w:hAnsi="Times New Roman" w:cs="Times New Roman"/>
          <w:kern w:val="0"/>
          <w:sz w:val="28"/>
          <w:szCs w:val="28"/>
        </w:rPr>
        <w:t>热解气</w:t>
      </w:r>
      <w:r>
        <w:rPr>
          <w:rFonts w:hint="eastAsia" w:ascii="Times New Roman" w:hAnsi="Times New Roman" w:cs="Times New Roman"/>
          <w:kern w:val="0"/>
          <w:sz w:val="28"/>
          <w:szCs w:val="28"/>
        </w:rPr>
        <w:t>经过费托</w:t>
      </w:r>
      <w:r>
        <w:rPr>
          <w:rFonts w:ascii="Times New Roman" w:hAnsi="Times New Roman" w:cs="Times New Roman"/>
          <w:kern w:val="0"/>
          <w:sz w:val="28"/>
          <w:szCs w:val="28"/>
        </w:rPr>
        <w:t>合成反应生产汽油、柴油等油品。高H</w:t>
      </w:r>
      <w:r>
        <w:rPr>
          <w:rFonts w:ascii="Times New Roman" w:hAnsi="Times New Roman" w:cs="Times New Roman"/>
          <w:kern w:val="0"/>
          <w:sz w:val="28"/>
          <w:szCs w:val="28"/>
          <w:vertAlign w:val="subscript"/>
        </w:rPr>
        <w:t>2</w:t>
      </w:r>
      <w:r>
        <w:rPr>
          <w:rFonts w:ascii="Times New Roman" w:hAnsi="Times New Roman" w:cs="Times New Roman"/>
          <w:kern w:val="0"/>
          <w:sz w:val="28"/>
          <w:szCs w:val="28"/>
        </w:rPr>
        <w:t>/CO比合成气用于制取甲醇/低碳混合醇，实现与下游C1化工产业链的耦合。将合成气中的甲烷净化分离后，除深冷制取液体燃料外，还可直接作为甲烷无氧芳构化、氧化偶联制乙烯等煤基C1化工技术的优质原料气</w:t>
      </w:r>
      <w:r>
        <w:rPr>
          <w:rFonts w:hint="eastAsia" w:ascii="Times New Roman" w:hAnsi="Times New Roman" w:cs="Times New Roman"/>
          <w:kern w:val="0"/>
          <w:sz w:val="28"/>
          <w:szCs w:val="28"/>
        </w:rPr>
        <w:t>。煤炭分质利用工业过程中生产的焦炭，可用于水煤气转化制合成气，制取电石、石墨的原料，高炉喷吹、发电、工业燃料等。</w:t>
      </w:r>
      <w:r>
        <w:rPr>
          <w:rFonts w:hint="eastAsia" w:ascii="Times New Roman" w:hAnsi="Times New Roman" w:cs="Times New Roman"/>
          <w:kern w:val="0"/>
          <w:sz w:val="28"/>
          <w:szCs w:val="24"/>
        </w:rPr>
        <w:t>依托晋昌源煤业有限公司，规划建设煤炭分质利用生产线建设项目将对区域内煤炭生产、煤炭提质深加工利用产生较深远的影响。同时，也可为盐池化工园区的相关产业提供必要的化工原料。</w:t>
      </w:r>
    </w:p>
    <w:p>
      <w:pPr>
        <w:autoSpaceDE w:val="0"/>
        <w:autoSpaceDN w:val="0"/>
        <w:adjustRightInd w:val="0"/>
        <w:spacing w:line="360" w:lineRule="auto"/>
        <w:ind w:firstLine="560" w:firstLineChars="200"/>
        <w:rPr>
          <w:rFonts w:ascii="等线" w:hAnsi="等线" w:eastAsia="等线" w:cs="微软雅黑"/>
          <w:b/>
          <w:kern w:val="0"/>
          <w:sz w:val="28"/>
          <w:szCs w:val="24"/>
        </w:rPr>
      </w:pPr>
      <w:r>
        <w:rPr>
          <w:rFonts w:ascii="等线" w:hAnsi="等线" w:eastAsia="等线" w:cs="微软雅黑"/>
          <w:b/>
          <w:kern w:val="0"/>
          <w:sz w:val="28"/>
          <w:szCs w:val="24"/>
        </w:rPr>
        <w:t>2</w:t>
      </w:r>
      <w:r>
        <w:rPr>
          <w:rFonts w:hint="eastAsia" w:ascii="等线" w:hAnsi="等线" w:eastAsia="等线" w:cs="微软雅黑"/>
          <w:b/>
          <w:kern w:val="0"/>
          <w:sz w:val="28"/>
          <w:szCs w:val="24"/>
        </w:rPr>
        <w:t>、煤制甲醇</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甲醇广泛用于化工、农业、医药、涂料、国防等方面，同时也可以作为</w:t>
      </w:r>
      <w:r>
        <w:rPr>
          <w:rFonts w:hint="eastAsia" w:ascii="Times New Roman" w:hAnsi="Times New Roman" w:cs="Times New Roman"/>
          <w:kern w:val="0"/>
          <w:sz w:val="28"/>
          <w:szCs w:val="24"/>
        </w:rPr>
        <w:t>醇基燃料、</w:t>
      </w:r>
      <w:r>
        <w:rPr>
          <w:rFonts w:ascii="Times New Roman" w:hAnsi="Times New Roman" w:cs="Times New Roman"/>
          <w:kern w:val="0"/>
          <w:sz w:val="28"/>
          <w:szCs w:val="24"/>
        </w:rPr>
        <w:t>油品的清洁替代燃料</w:t>
      </w:r>
      <w:r>
        <w:rPr>
          <w:rFonts w:hint="eastAsia" w:ascii="Times New Roman" w:hAnsi="Times New Roman" w:cs="Times New Roman"/>
          <w:kern w:val="0"/>
          <w:sz w:val="28"/>
          <w:szCs w:val="24"/>
        </w:rPr>
        <w:t>、甲醇汽油等</w:t>
      </w:r>
      <w:r>
        <w:rPr>
          <w:rFonts w:ascii="Times New Roman" w:hAnsi="Times New Roman" w:cs="Times New Roman"/>
          <w:kern w:val="0"/>
          <w:sz w:val="28"/>
          <w:szCs w:val="24"/>
        </w:rPr>
        <w:t>，具有广阔的应用领域，在基础化工原料中，其消耗量仅次于乙烯、丙烯和苯</w:t>
      </w:r>
      <w:r>
        <w:rPr>
          <w:rFonts w:hint="eastAsia" w:ascii="Times New Roman" w:hAnsi="Times New Roman" w:cs="Times New Roman"/>
          <w:kern w:val="0"/>
          <w:sz w:val="28"/>
          <w:szCs w:val="24"/>
        </w:rPr>
        <w:t>。</w:t>
      </w:r>
      <w:r>
        <w:rPr>
          <w:rFonts w:ascii="Times New Roman" w:hAnsi="Times New Roman" w:cs="Times New Roman"/>
          <w:kern w:val="0"/>
          <w:sz w:val="28"/>
          <w:szCs w:val="24"/>
        </w:rPr>
        <w:t>甲醇的工业生产方法可分为煤制甲醇、天然气制甲醇、焦炉气制甲醇三种方法。国内甲醇生产主要以煤制为主</w:t>
      </w:r>
      <w:r>
        <w:rPr>
          <w:rFonts w:hint="eastAsia" w:ascii="Times New Roman" w:hAnsi="Times New Roman" w:cs="Times New Roman"/>
          <w:kern w:val="0"/>
          <w:sz w:val="28"/>
          <w:szCs w:val="24"/>
        </w:rPr>
        <w:t>，</w:t>
      </w:r>
      <w:r>
        <w:rPr>
          <w:rFonts w:ascii="Times New Roman" w:hAnsi="Times New Roman" w:cs="Times New Roman"/>
          <w:kern w:val="0"/>
          <w:sz w:val="28"/>
          <w:szCs w:val="24"/>
        </w:rPr>
        <w:t>也符合我国的能源产业政策方针，特别是今后甲醇混掺汽油、甲醇燃料的大规模推广应用都将促进煤制甲醇的发展。煤制甲醇工艺属于成熟化工工艺，可直接引进相关项目</w:t>
      </w:r>
      <w:r>
        <w:rPr>
          <w:rFonts w:hint="eastAsia" w:ascii="Times New Roman" w:hAnsi="Times New Roman" w:cs="Times New Roman"/>
          <w:kern w:val="0"/>
          <w:sz w:val="28"/>
          <w:szCs w:val="24"/>
        </w:rPr>
        <w:t>，在南华工业园区依托晋昌源煤业有限公司，规划煤制甲醇生产线建设项目将对区域内煤炭生产、甲醇化工原料的供给产生较深远的影响。</w:t>
      </w:r>
    </w:p>
    <w:p>
      <w:pPr>
        <w:autoSpaceDE w:val="0"/>
        <w:autoSpaceDN w:val="0"/>
        <w:adjustRightInd w:val="0"/>
        <w:spacing w:line="360" w:lineRule="auto"/>
        <w:ind w:firstLine="560" w:firstLineChars="200"/>
        <w:rPr>
          <w:rFonts w:ascii="Times New Roman" w:hAnsi="Times New Roman" w:cs="Times New Roman"/>
          <w:color w:val="FF0000"/>
          <w:kern w:val="0"/>
          <w:sz w:val="28"/>
          <w:szCs w:val="24"/>
        </w:rPr>
      </w:pPr>
      <w:r>
        <w:rPr>
          <w:rFonts w:hint="eastAsia" w:ascii="Times New Roman" w:hAnsi="Times New Roman" w:cs="Times New Roman"/>
          <w:kern w:val="0"/>
          <w:sz w:val="28"/>
          <w:szCs w:val="24"/>
        </w:rPr>
        <w:t>此外，</w:t>
      </w:r>
      <w:r>
        <w:rPr>
          <w:rFonts w:hint="eastAsia" w:ascii="Times New Roman" w:hAnsi="Times New Roman" w:cs="Times New Roman"/>
          <w:b/>
          <w:bCs/>
          <w:kern w:val="0"/>
          <w:sz w:val="28"/>
          <w:szCs w:val="24"/>
        </w:rPr>
        <w:t>煤制烯烃、煤制油</w:t>
      </w:r>
      <w:r>
        <w:rPr>
          <w:rFonts w:hint="eastAsia" w:ascii="Times New Roman" w:hAnsi="Times New Roman" w:cs="Times New Roman"/>
          <w:kern w:val="0"/>
          <w:sz w:val="28"/>
          <w:szCs w:val="24"/>
        </w:rPr>
        <w:t>等煤化工项目</w:t>
      </w:r>
      <w:r>
        <w:rPr>
          <w:rFonts w:ascii="Times New Roman" w:hAnsi="Times New Roman" w:cs="Times New Roman"/>
          <w:kern w:val="0"/>
          <w:sz w:val="28"/>
          <w:szCs w:val="24"/>
        </w:rPr>
        <w:t>，</w:t>
      </w:r>
      <w:r>
        <w:rPr>
          <w:rFonts w:hint="eastAsia" w:ascii="Times New Roman" w:hAnsi="Times New Roman" w:cs="Times New Roman"/>
          <w:kern w:val="0"/>
          <w:sz w:val="28"/>
          <w:szCs w:val="24"/>
        </w:rPr>
        <w:t>也是国家煤化工产业布局的技术密集型项目，</w:t>
      </w:r>
      <w:r>
        <w:rPr>
          <w:rFonts w:ascii="Times New Roman" w:hAnsi="Times New Roman" w:cs="Times New Roman"/>
          <w:kern w:val="0"/>
          <w:sz w:val="28"/>
          <w:szCs w:val="24"/>
        </w:rPr>
        <w:t>是实现煤化工向石油化工延伸发展的有效途径，同时对缓解我国石油短缺的矛盾具有重要的战略意义和现实意义。</w:t>
      </w:r>
    </w:p>
    <w:p>
      <w:pPr>
        <w:autoSpaceDE w:val="0"/>
        <w:autoSpaceDN w:val="0"/>
        <w:adjustRightInd w:val="0"/>
        <w:spacing w:line="360" w:lineRule="auto"/>
        <w:ind w:firstLine="640" w:firstLineChars="200"/>
        <w:rPr>
          <w:rFonts w:ascii="等线" w:hAnsi="等线" w:eastAsia="等线" w:cs="微软雅黑"/>
          <w:b/>
          <w:color w:val="444444"/>
          <w:kern w:val="0"/>
          <w:sz w:val="32"/>
          <w:szCs w:val="24"/>
        </w:rPr>
      </w:pPr>
      <w:r>
        <w:rPr>
          <w:rFonts w:hint="eastAsia" w:ascii="等线" w:hAnsi="等线" w:eastAsia="等线" w:cs="微软雅黑"/>
          <w:b/>
          <w:color w:val="444444"/>
          <w:kern w:val="0"/>
          <w:sz w:val="32"/>
          <w:szCs w:val="24"/>
        </w:rPr>
        <w:t>三、萤石、硅石</w:t>
      </w:r>
      <w:r>
        <w:rPr>
          <w:rFonts w:ascii="等线" w:hAnsi="等线" w:eastAsia="等线" w:cs="微软雅黑"/>
          <w:b/>
          <w:color w:val="444444"/>
          <w:kern w:val="0"/>
          <w:sz w:val="32"/>
          <w:szCs w:val="24"/>
        </w:rPr>
        <w:t>产业</w:t>
      </w:r>
    </w:p>
    <w:p>
      <w:pPr>
        <w:autoSpaceDE w:val="0"/>
        <w:autoSpaceDN w:val="0"/>
        <w:adjustRightInd w:val="0"/>
        <w:spacing w:line="360" w:lineRule="auto"/>
        <w:ind w:firstLine="560" w:firstLineChars="200"/>
        <w:rPr>
          <w:rFonts w:ascii="等线" w:hAnsi="等线" w:eastAsia="等线" w:cs="微软雅黑"/>
          <w:b/>
          <w:color w:val="444444"/>
          <w:kern w:val="0"/>
          <w:sz w:val="28"/>
          <w:szCs w:val="24"/>
        </w:rPr>
      </w:pPr>
      <w:r>
        <w:rPr>
          <w:rFonts w:hint="eastAsia" w:ascii="等线" w:hAnsi="等线" w:eastAsia="等线" w:cs="微软雅黑"/>
          <w:b/>
          <w:color w:val="444444"/>
          <w:kern w:val="0"/>
          <w:sz w:val="28"/>
          <w:szCs w:val="24"/>
        </w:rPr>
        <w:t>1、萤石产业</w:t>
      </w:r>
    </w:p>
    <w:p>
      <w:pPr>
        <w:widowControl/>
        <w:shd w:val="clear" w:color="auto" w:fill="FFFFFF"/>
        <w:spacing w:before="150" w:after="150" w:line="540" w:lineRule="atLeast"/>
        <w:ind w:firstLine="480"/>
        <w:rPr>
          <w:rFonts w:ascii="Times New Roman" w:hAnsi="Times New Roman" w:cs="Times New Roman"/>
          <w:kern w:val="0"/>
          <w:sz w:val="28"/>
          <w:szCs w:val="24"/>
        </w:rPr>
      </w:pPr>
      <w:r>
        <w:rPr>
          <w:rFonts w:ascii="Times New Roman" w:hAnsi="Times New Roman" w:cs="Times New Roman"/>
          <w:kern w:val="0"/>
          <w:sz w:val="28"/>
          <w:szCs w:val="24"/>
        </w:rPr>
        <w:t>高台县北山萤石矿区位于高台县北13-20公里的七坝泉、沙山河、榆树河等处，矿区分布范围总面积约25平方公里，已探明萤石</w:t>
      </w:r>
      <w:r>
        <w:rPr>
          <w:rFonts w:hint="eastAsia" w:ascii="Times New Roman" w:hAnsi="Times New Roman" w:cs="Times New Roman"/>
          <w:kern w:val="0"/>
          <w:sz w:val="28"/>
          <w:szCs w:val="24"/>
        </w:rPr>
        <w:t>已探明</w:t>
      </w:r>
      <w:r>
        <w:rPr>
          <w:rFonts w:ascii="Times New Roman" w:hAnsi="Times New Roman" w:cs="Times New Roman"/>
          <w:kern w:val="0"/>
          <w:sz w:val="28"/>
          <w:szCs w:val="24"/>
        </w:rPr>
        <w:t>储量约为170万吨。在萤石加工方面，目前主要基于萤石精粉、板材的加工生产，</w:t>
      </w:r>
      <w:r>
        <w:rPr>
          <w:rFonts w:hint="eastAsia" w:ascii="Times New Roman" w:hAnsi="Times New Roman" w:cs="Times New Roman"/>
          <w:kern w:val="0"/>
          <w:sz w:val="28"/>
          <w:szCs w:val="24"/>
        </w:rPr>
        <w:t>但</w:t>
      </w:r>
      <w:r>
        <w:rPr>
          <w:rFonts w:ascii="Times New Roman" w:hAnsi="Times New Roman" w:cs="Times New Roman"/>
          <w:kern w:val="0"/>
          <w:sz w:val="28"/>
          <w:szCs w:val="24"/>
        </w:rPr>
        <w:t>萤石加工产品的附加值较低，建议引进国内相关氟化工企业，</w:t>
      </w:r>
      <w:r>
        <w:rPr>
          <w:rFonts w:hint="eastAsia" w:ascii="Times New Roman" w:hAnsi="Times New Roman" w:cs="Times New Roman"/>
          <w:kern w:val="0"/>
          <w:sz w:val="28"/>
          <w:szCs w:val="24"/>
        </w:rPr>
        <w:t>发</w:t>
      </w:r>
      <w:r>
        <w:rPr>
          <w:rFonts w:ascii="Times New Roman" w:hAnsi="Times New Roman" w:cs="Times New Roman"/>
          <w:kern w:val="0"/>
          <w:sz w:val="28"/>
          <w:szCs w:val="24"/>
        </w:rPr>
        <w:t>展高附加值氟化工产品的加工生产。</w:t>
      </w:r>
      <w:r>
        <w:rPr>
          <w:rFonts w:hint="eastAsia" w:ascii="Times New Roman" w:hAnsi="Times New Roman" w:cs="Times New Roman"/>
          <w:kern w:val="0"/>
          <w:sz w:val="28"/>
          <w:szCs w:val="24"/>
        </w:rPr>
        <w:t>1）</w:t>
      </w:r>
      <w:r>
        <w:rPr>
          <w:rFonts w:ascii="Times New Roman" w:hAnsi="Times New Roman" w:cs="Times New Roman"/>
          <w:b/>
          <w:kern w:val="0"/>
          <w:sz w:val="28"/>
          <w:szCs w:val="24"/>
          <w:u w:val="single"/>
        </w:rPr>
        <w:t>以萤石为原料，生产氢氟酸</w:t>
      </w:r>
      <w:r>
        <w:rPr>
          <w:rFonts w:hint="eastAsia" w:ascii="Times New Roman" w:hAnsi="Times New Roman" w:cs="Times New Roman"/>
          <w:kern w:val="0"/>
          <w:sz w:val="28"/>
          <w:szCs w:val="24"/>
          <w:u w:val="single"/>
        </w:rPr>
        <w:t>。</w:t>
      </w:r>
      <w:r>
        <w:rPr>
          <w:rFonts w:ascii="Times New Roman" w:hAnsi="Times New Roman" w:cs="Times New Roman"/>
          <w:kern w:val="0"/>
          <w:sz w:val="28"/>
          <w:szCs w:val="24"/>
        </w:rPr>
        <w:t>氢氟酸工业附加值高，且在化工、电子工业、原子能工业等中用途广泛。用于氟化铝和冰晶石的制造，半导体表面刻蚀及用作烷基化的催化剂</w:t>
      </w:r>
      <w:r>
        <w:rPr>
          <w:rFonts w:hint="eastAsia" w:ascii="Times New Roman" w:hAnsi="Times New Roman" w:cs="Times New Roman"/>
          <w:kern w:val="0"/>
          <w:sz w:val="28"/>
          <w:szCs w:val="24"/>
        </w:rPr>
        <w:t>，也</w:t>
      </w:r>
      <w:r>
        <w:rPr>
          <w:rFonts w:ascii="Times New Roman" w:hAnsi="Times New Roman" w:cs="Times New Roman"/>
          <w:kern w:val="0"/>
          <w:sz w:val="28"/>
          <w:szCs w:val="24"/>
        </w:rPr>
        <w:t>用于不锈钢、非铁金属酸洗、玻璃器皿磨砂和酸洗、磨砂灯泡的处理等</w:t>
      </w:r>
      <w:r>
        <w:rPr>
          <w:rFonts w:hint="eastAsia" w:ascii="Times New Roman" w:hAnsi="Times New Roman" w:cs="Times New Roman"/>
          <w:kern w:val="0"/>
          <w:sz w:val="28"/>
          <w:szCs w:val="24"/>
        </w:rPr>
        <w:t>。</w:t>
      </w:r>
      <w:r>
        <w:rPr>
          <w:rFonts w:hint="eastAsia" w:ascii="Times New Roman" w:hAnsi="Times New Roman" w:cs="Times New Roman" w:eastAsiaTheme="minorEastAsia"/>
          <w:sz w:val="28"/>
          <w:szCs w:val="24"/>
          <w:shd w:val="clear" w:color="auto" w:fill="FFFFFF"/>
        </w:rPr>
        <w:t>2）</w:t>
      </w:r>
      <w:r>
        <w:rPr>
          <w:rFonts w:ascii="Times New Roman" w:hAnsi="Times New Roman" w:cs="Times New Roman"/>
          <w:b/>
          <w:kern w:val="0"/>
          <w:sz w:val="28"/>
          <w:szCs w:val="24"/>
          <w:u w:val="single"/>
        </w:rPr>
        <w:t>以萤石为原料，生产电解铝用氟化铝</w:t>
      </w:r>
      <w:r>
        <w:rPr>
          <w:rFonts w:hint="eastAsia" w:ascii="Times New Roman" w:hAnsi="Times New Roman" w:cs="Times New Roman"/>
          <w:b/>
          <w:kern w:val="0"/>
          <w:sz w:val="28"/>
          <w:szCs w:val="24"/>
          <w:u w:val="single"/>
        </w:rPr>
        <w:t>。</w:t>
      </w:r>
      <w:r>
        <w:rPr>
          <w:rFonts w:ascii="Times New Roman" w:hAnsi="Times New Roman" w:cs="Times New Roman"/>
          <w:kern w:val="0"/>
          <w:sz w:val="28"/>
          <w:szCs w:val="24"/>
        </w:rPr>
        <w:t>氟化铝具有较高的附加值, 并作为助熔剂广泛用于炼铝、陶瓷等行业。随着炼铝行业的发展, 世界</w:t>
      </w:r>
      <w:r>
        <w:rPr>
          <w:rFonts w:hint="eastAsia" w:ascii="Times New Roman" w:hAnsi="Times New Roman" w:cs="Times New Roman"/>
          <w:kern w:val="0"/>
          <w:sz w:val="28"/>
          <w:szCs w:val="24"/>
        </w:rPr>
        <w:t>各国</w:t>
      </w:r>
      <w:r>
        <w:rPr>
          <w:rFonts w:ascii="Times New Roman" w:hAnsi="Times New Roman" w:cs="Times New Roman"/>
          <w:kern w:val="0"/>
          <w:sz w:val="28"/>
          <w:szCs w:val="24"/>
        </w:rPr>
        <w:t>越来越重视以氟硅酸为原料生产氟化铝的工艺技术。3</w:t>
      </w:r>
      <w:r>
        <w:rPr>
          <w:rFonts w:hint="eastAsia" w:ascii="Times New Roman" w:hAnsi="Times New Roman" w:cs="Times New Roman"/>
          <w:kern w:val="0"/>
          <w:sz w:val="28"/>
          <w:szCs w:val="24"/>
        </w:rPr>
        <w:t>）</w:t>
      </w:r>
      <w:r>
        <w:rPr>
          <w:rFonts w:ascii="Times New Roman" w:hAnsi="Times New Roman" w:cs="Times New Roman"/>
          <w:b/>
          <w:kern w:val="0"/>
          <w:sz w:val="28"/>
          <w:szCs w:val="24"/>
          <w:u w:val="single"/>
        </w:rPr>
        <w:t>以萤石为原料，生产</w:t>
      </w:r>
      <w:r>
        <w:rPr>
          <w:rFonts w:ascii="Times New Roman" w:hAnsi="Times New Roman" w:cs="Times New Roman" w:eastAsiaTheme="minorEastAsia"/>
          <w:b/>
          <w:sz w:val="28"/>
          <w:szCs w:val="24"/>
          <w:u w:val="single"/>
          <w:shd w:val="clear" w:color="auto" w:fill="FFFFFF"/>
        </w:rPr>
        <w:t>冰晶石</w:t>
      </w:r>
      <w:r>
        <w:rPr>
          <w:rFonts w:hint="eastAsia" w:ascii="Times New Roman" w:hAnsi="Times New Roman" w:cs="Times New Roman" w:eastAsiaTheme="minorEastAsia"/>
          <w:b/>
          <w:sz w:val="28"/>
          <w:szCs w:val="24"/>
          <w:u w:val="single"/>
          <w:shd w:val="clear" w:color="auto" w:fill="FFFFFF"/>
        </w:rPr>
        <w:t>。</w:t>
      </w:r>
      <w:r>
        <w:rPr>
          <w:rFonts w:ascii="Times New Roman" w:hAnsi="Times New Roman" w:cs="Times New Roman"/>
          <w:kern w:val="0"/>
          <w:sz w:val="28"/>
          <w:szCs w:val="24"/>
        </w:rPr>
        <w:t>冰晶石</w:t>
      </w:r>
      <w:r>
        <w:rPr>
          <w:rFonts w:hint="eastAsia" w:ascii="Times New Roman" w:hAnsi="Times New Roman" w:cs="Times New Roman"/>
          <w:kern w:val="0"/>
          <w:sz w:val="28"/>
          <w:szCs w:val="24"/>
        </w:rPr>
        <w:t>在</w:t>
      </w:r>
      <w:r>
        <w:rPr>
          <w:rFonts w:ascii="Times New Roman" w:hAnsi="Times New Roman" w:cs="Times New Roman"/>
          <w:kern w:val="0"/>
          <w:sz w:val="28"/>
          <w:szCs w:val="24"/>
        </w:rPr>
        <w:t>自然界产出稀少，通常人工制造。用途主要用作铝电解的助熔剂；也用作研磨产品的耐磨添加剂，延长砂轮使用寿命和存储时间；铁合金及沸腾钢的熔剂，有色金属熔剂，铸造的脱氧剂，链烯烃聚合催化剂，以及用于玻璃抗反射涂层，搪瓷的乳化剂，玻璃的乳白剂，焊材的助熔剂</w:t>
      </w:r>
      <w:r>
        <w:rPr>
          <w:rFonts w:hint="eastAsia" w:ascii="Times New Roman" w:hAnsi="Times New Roman" w:cs="Times New Roman"/>
          <w:kern w:val="0"/>
          <w:sz w:val="28"/>
          <w:szCs w:val="24"/>
        </w:rPr>
        <w:t>，</w:t>
      </w:r>
      <w:r>
        <w:rPr>
          <w:rFonts w:ascii="Times New Roman" w:hAnsi="Times New Roman" w:cs="Times New Roman"/>
          <w:kern w:val="0"/>
          <w:sz w:val="28"/>
          <w:szCs w:val="24"/>
        </w:rPr>
        <w:t>陶瓷业的填充剂，农药的杀虫剂等行业企业。</w:t>
      </w:r>
      <w:r>
        <w:rPr>
          <w:rFonts w:ascii="Times New Roman" w:hAnsi="Times New Roman" w:cs="Times New Roman" w:eastAsiaTheme="minorEastAsia"/>
          <w:sz w:val="28"/>
          <w:szCs w:val="24"/>
          <w:shd w:val="clear" w:color="auto" w:fill="FFFFFF"/>
        </w:rPr>
        <w:t>4</w:t>
      </w:r>
      <w:r>
        <w:rPr>
          <w:rFonts w:hint="eastAsia" w:ascii="Times New Roman" w:hAnsi="Times New Roman" w:cs="Times New Roman" w:eastAsiaTheme="minorEastAsia"/>
          <w:sz w:val="28"/>
          <w:szCs w:val="24"/>
          <w:shd w:val="clear" w:color="auto" w:fill="FFFFFF"/>
        </w:rPr>
        <w:t>）</w:t>
      </w:r>
      <w:r>
        <w:rPr>
          <w:rFonts w:ascii="Times New Roman" w:hAnsi="Times New Roman" w:cs="Times New Roman"/>
          <w:b/>
          <w:kern w:val="0"/>
          <w:sz w:val="28"/>
          <w:szCs w:val="24"/>
          <w:u w:val="single"/>
        </w:rPr>
        <w:t>含氟新能源</w:t>
      </w:r>
      <w:r>
        <w:rPr>
          <w:rFonts w:hint="eastAsia" w:ascii="Times New Roman" w:hAnsi="Times New Roman" w:cs="Times New Roman"/>
          <w:b/>
          <w:kern w:val="0"/>
          <w:sz w:val="28"/>
          <w:szCs w:val="24"/>
          <w:u w:val="single"/>
        </w:rPr>
        <w:t>新</w:t>
      </w:r>
      <w:r>
        <w:rPr>
          <w:rFonts w:ascii="Times New Roman" w:hAnsi="Times New Roman" w:cs="Times New Roman"/>
          <w:b/>
          <w:kern w:val="0"/>
          <w:sz w:val="28"/>
          <w:szCs w:val="24"/>
          <w:u w:val="single"/>
        </w:rPr>
        <w:t>材料的生产</w:t>
      </w:r>
      <w:r>
        <w:rPr>
          <w:rFonts w:hint="eastAsia" w:ascii="Times New Roman" w:hAnsi="Times New Roman" w:cs="Times New Roman"/>
          <w:b/>
          <w:kern w:val="0"/>
          <w:sz w:val="28"/>
          <w:szCs w:val="24"/>
          <w:u w:val="single"/>
        </w:rPr>
        <w:t>。</w:t>
      </w:r>
      <w:r>
        <w:rPr>
          <w:rFonts w:ascii="Times New Roman" w:hAnsi="Times New Roman" w:cs="Times New Roman"/>
          <w:kern w:val="0"/>
          <w:sz w:val="28"/>
          <w:szCs w:val="24"/>
        </w:rPr>
        <w:t>新能源工业中，主要含氟</w:t>
      </w:r>
      <w:r>
        <w:rPr>
          <w:rFonts w:hint="eastAsia" w:ascii="Times New Roman" w:hAnsi="Times New Roman" w:cs="Times New Roman"/>
          <w:kern w:val="0"/>
          <w:sz w:val="28"/>
          <w:szCs w:val="24"/>
        </w:rPr>
        <w:t>新材料</w:t>
      </w:r>
      <w:r>
        <w:rPr>
          <w:rFonts w:ascii="Times New Roman" w:hAnsi="Times New Roman" w:cs="Times New Roman"/>
          <w:kern w:val="0"/>
          <w:sz w:val="28"/>
          <w:szCs w:val="24"/>
        </w:rPr>
        <w:t>包括锂电池材料六氟磷酸锂、镀铝硼氢氟酸电解液、各项性能优良的含氟太阳能电池背膜、太阳能面板清洗及玻璃雕刻用</w:t>
      </w:r>
      <w:r>
        <w:rPr>
          <w:rFonts w:ascii="Times New Roman" w:hAnsi="Times New Roman" w:cs="Times New Roman"/>
          <w:b/>
          <w:bCs/>
          <w:kern w:val="0"/>
          <w:sz w:val="28"/>
          <w:szCs w:val="24"/>
        </w:rPr>
        <w:t>高纯氢氟酸</w:t>
      </w:r>
      <w:r>
        <w:rPr>
          <w:rFonts w:hint="eastAsia" w:ascii="Times New Roman" w:hAnsi="Times New Roman" w:cs="Times New Roman"/>
          <w:b/>
          <w:bCs/>
          <w:kern w:val="0"/>
          <w:sz w:val="28"/>
          <w:szCs w:val="24"/>
        </w:rPr>
        <w:t>、三氟化硼</w:t>
      </w:r>
      <w:r>
        <w:rPr>
          <w:rFonts w:ascii="Times New Roman" w:hAnsi="Times New Roman" w:cs="Times New Roman"/>
          <w:kern w:val="0"/>
          <w:sz w:val="28"/>
          <w:szCs w:val="24"/>
        </w:rPr>
        <w:t>等。</w:t>
      </w:r>
    </w:p>
    <w:p>
      <w:pPr>
        <w:autoSpaceDE w:val="0"/>
        <w:autoSpaceDN w:val="0"/>
        <w:adjustRightInd w:val="0"/>
        <w:ind w:firstLine="560" w:firstLineChars="200"/>
        <w:rPr>
          <w:rFonts w:ascii="等线" w:hAnsi="等线" w:eastAsia="等线" w:cs="微软雅黑"/>
          <w:b/>
          <w:color w:val="444444"/>
          <w:kern w:val="0"/>
          <w:sz w:val="28"/>
          <w:szCs w:val="24"/>
        </w:rPr>
      </w:pPr>
      <w:r>
        <w:rPr>
          <w:rFonts w:ascii="等线" w:hAnsi="等线" w:eastAsia="等线" w:cs="微软雅黑"/>
          <w:b/>
          <w:color w:val="444444"/>
          <w:kern w:val="0"/>
          <w:sz w:val="28"/>
          <w:szCs w:val="24"/>
        </w:rPr>
        <w:t>2</w:t>
      </w:r>
      <w:r>
        <w:rPr>
          <w:rFonts w:hint="eastAsia" w:ascii="等线" w:hAnsi="等线" w:eastAsia="等线" w:cs="微软雅黑"/>
          <w:b/>
          <w:color w:val="444444"/>
          <w:kern w:val="0"/>
          <w:sz w:val="28"/>
          <w:szCs w:val="24"/>
        </w:rPr>
        <w:t>、硅石产业</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高台县硅石(石英砂、石英砂岩、石英岩及石英脉)资源丰富，可</w:t>
      </w:r>
      <w:r>
        <w:rPr>
          <w:rFonts w:hint="eastAsia" w:ascii="Times New Roman" w:hAnsi="Times New Roman" w:cs="Times New Roman"/>
          <w:kern w:val="0"/>
          <w:sz w:val="28"/>
          <w:szCs w:val="24"/>
        </w:rPr>
        <w:t>以</w:t>
      </w:r>
      <w:r>
        <w:rPr>
          <w:rFonts w:ascii="Times New Roman" w:hAnsi="Times New Roman" w:cs="Times New Roman"/>
          <w:kern w:val="0"/>
          <w:sz w:val="28"/>
          <w:szCs w:val="24"/>
        </w:rPr>
        <w:t>硅石为原料，开展以下商品的加工生产：</w:t>
      </w:r>
      <w:r>
        <w:rPr>
          <w:rFonts w:hint="eastAsia" w:ascii="Times New Roman" w:hAnsi="Times New Roman" w:cs="Times New Roman"/>
          <w:b/>
          <w:sz w:val="24"/>
          <w:szCs w:val="24"/>
        </w:rPr>
        <w:t>1）</w:t>
      </w:r>
      <w:r>
        <w:rPr>
          <w:rFonts w:ascii="Times New Roman" w:hAnsi="Times New Roman" w:cs="Times New Roman"/>
          <w:b/>
          <w:kern w:val="0"/>
          <w:sz w:val="28"/>
          <w:szCs w:val="24"/>
          <w:u w:val="single"/>
        </w:rPr>
        <w:t>开采提炼高纯硅石，</w:t>
      </w:r>
      <w:r>
        <w:rPr>
          <w:rFonts w:ascii="Times New Roman" w:hAnsi="Times New Roman" w:cs="Times New Roman"/>
          <w:kern w:val="0"/>
          <w:sz w:val="28"/>
          <w:szCs w:val="24"/>
        </w:rPr>
        <w:t>供应于</w:t>
      </w:r>
      <w:r>
        <w:rPr>
          <w:rFonts w:hint="eastAsia" w:ascii="Times New Roman" w:hAnsi="Times New Roman" w:cs="Times New Roman"/>
          <w:kern w:val="0"/>
          <w:sz w:val="28"/>
          <w:szCs w:val="24"/>
        </w:rPr>
        <w:t>区域内相关</w:t>
      </w:r>
      <w:r>
        <w:rPr>
          <w:rFonts w:ascii="Times New Roman" w:hAnsi="Times New Roman" w:cs="Times New Roman"/>
          <w:kern w:val="0"/>
          <w:sz w:val="28"/>
          <w:szCs w:val="24"/>
        </w:rPr>
        <w:t>生产玻璃、硅铁、碳化硅，以及太阳能级结晶硅</w:t>
      </w:r>
      <w:r>
        <w:rPr>
          <w:rFonts w:hint="eastAsia" w:ascii="Times New Roman" w:hAnsi="Times New Roman" w:cs="Times New Roman"/>
          <w:kern w:val="0"/>
          <w:sz w:val="28"/>
          <w:szCs w:val="24"/>
        </w:rPr>
        <w:t>新材料</w:t>
      </w:r>
      <w:r>
        <w:rPr>
          <w:rFonts w:ascii="Times New Roman" w:hAnsi="Times New Roman" w:cs="Times New Roman"/>
          <w:kern w:val="0"/>
          <w:sz w:val="28"/>
          <w:szCs w:val="24"/>
        </w:rPr>
        <w:t>的商家</w:t>
      </w:r>
      <w:r>
        <w:rPr>
          <w:rFonts w:hint="eastAsia" w:ascii="Times New Roman" w:hAnsi="Times New Roman" w:cs="Times New Roman"/>
          <w:kern w:val="0"/>
          <w:sz w:val="28"/>
          <w:szCs w:val="24"/>
        </w:rPr>
        <w:t>。2）</w:t>
      </w:r>
      <w:r>
        <w:rPr>
          <w:rFonts w:ascii="Times New Roman" w:hAnsi="Times New Roman" w:cs="Times New Roman"/>
          <w:b/>
          <w:kern w:val="0"/>
          <w:sz w:val="28"/>
          <w:szCs w:val="24"/>
          <w:u w:val="single"/>
        </w:rPr>
        <w:t>开展高品质光学玻璃的生产建设项目，</w:t>
      </w:r>
      <w:r>
        <w:rPr>
          <w:rFonts w:ascii="Times New Roman" w:hAnsi="Times New Roman" w:cs="Times New Roman"/>
          <w:kern w:val="0"/>
          <w:sz w:val="28"/>
          <w:szCs w:val="24"/>
        </w:rPr>
        <w:t>引进国内光学玻璃生产企业，在盐池化工园区开展光学玻璃加工生产，提高硅石深加工利用</w:t>
      </w:r>
      <w:r>
        <w:rPr>
          <w:rFonts w:hint="eastAsia" w:ascii="Times New Roman" w:hAnsi="Times New Roman" w:cs="Times New Roman"/>
          <w:kern w:val="0"/>
          <w:sz w:val="28"/>
          <w:szCs w:val="24"/>
        </w:rPr>
        <w:t>。</w:t>
      </w:r>
      <w:r>
        <w:rPr>
          <w:rFonts w:ascii="Times New Roman" w:hAnsi="Times New Roman" w:cs="Times New Roman"/>
          <w:kern w:val="0"/>
          <w:sz w:val="28"/>
          <w:szCs w:val="24"/>
        </w:rPr>
        <w:t>光伏能源凭借其可靠性、安全性、广泛性、资源充足性等特点，在目前全球煤炭、石油等化石能源消耗速度加快的背景下，已经成为全球一致认可的重要可再生能源之一，并有望成为未来全球电力供应的主要支柱。</w:t>
      </w:r>
      <w:r>
        <w:rPr>
          <w:rFonts w:hint="eastAsia" w:ascii="Times New Roman" w:hAnsi="Times New Roman" w:cs="Times New Roman" w:eastAsiaTheme="minorEastAsia"/>
          <w:kern w:val="0"/>
          <w:sz w:val="28"/>
          <w:szCs w:val="24"/>
        </w:rPr>
        <w:t>3）</w:t>
      </w:r>
      <w:r>
        <w:rPr>
          <w:rFonts w:ascii="Times New Roman" w:hAnsi="Times New Roman" w:cs="Times New Roman"/>
          <w:b/>
          <w:kern w:val="0"/>
          <w:sz w:val="28"/>
          <w:szCs w:val="24"/>
          <w:u w:val="single"/>
        </w:rPr>
        <w:t>结合晋昌源煤业</w:t>
      </w:r>
      <w:r>
        <w:rPr>
          <w:rFonts w:hint="eastAsia" w:ascii="Times New Roman" w:hAnsi="Times New Roman" w:cs="Times New Roman"/>
          <w:b/>
          <w:kern w:val="0"/>
          <w:sz w:val="28"/>
          <w:szCs w:val="24"/>
          <w:u w:val="single"/>
        </w:rPr>
        <w:t>有限公司</w:t>
      </w:r>
      <w:r>
        <w:rPr>
          <w:rFonts w:ascii="Times New Roman" w:hAnsi="Times New Roman" w:cs="Times New Roman"/>
          <w:b/>
          <w:kern w:val="0"/>
          <w:sz w:val="28"/>
          <w:szCs w:val="24"/>
          <w:u w:val="single"/>
        </w:rPr>
        <w:t>生产的焦炭产品，建设碳化硅生产项目</w:t>
      </w:r>
      <w:r>
        <w:rPr>
          <w:rFonts w:ascii="Times New Roman" w:hAnsi="Times New Roman" w:cs="Times New Roman"/>
          <w:b/>
          <w:kern w:val="0"/>
          <w:sz w:val="28"/>
          <w:szCs w:val="24"/>
        </w:rPr>
        <w:t>，</w:t>
      </w:r>
      <w:r>
        <w:rPr>
          <w:rFonts w:ascii="Times New Roman" w:hAnsi="Times New Roman" w:cs="Times New Roman"/>
          <w:kern w:val="0"/>
          <w:sz w:val="28"/>
          <w:szCs w:val="24"/>
        </w:rPr>
        <w:t>将硅石与焦炭混合，加入食盐和木屑，置入电炉中，加热到2000</w:t>
      </w:r>
      <w:r>
        <w:rPr>
          <w:rFonts w:ascii="Times New Roman" w:hAnsi="Times New Roman" w:cs="Times New Roman"/>
          <w:kern w:val="0"/>
          <w:sz w:val="28"/>
          <w:szCs w:val="24"/>
          <w:vertAlign w:val="superscript"/>
        </w:rPr>
        <w:t>o</w:t>
      </w:r>
      <w:r>
        <w:rPr>
          <w:rFonts w:ascii="Times New Roman" w:hAnsi="Times New Roman" w:cs="Times New Roman"/>
          <w:kern w:val="0"/>
          <w:sz w:val="28"/>
          <w:szCs w:val="24"/>
        </w:rPr>
        <w:t>C左右高温，经过各种化学工艺流程后得到碳化硅微粉。碳化硅主要有四大应用领域，即：功能陶瓷、高级耐火材料、磨料及冶金原料。我国碳化硅产量占世界产量的60%以上。</w:t>
      </w:r>
      <w:r>
        <w:rPr>
          <w:rFonts w:hint="eastAsia" w:ascii="Times New Roman" w:hAnsi="Times New Roman" w:cs="Times New Roman"/>
          <w:kern w:val="0"/>
          <w:sz w:val="28"/>
          <w:szCs w:val="24"/>
        </w:rPr>
        <w:t>4）</w:t>
      </w:r>
      <w:r>
        <w:rPr>
          <w:rFonts w:ascii="Times New Roman" w:hAnsi="Times New Roman" w:cs="Times New Roman"/>
          <w:b/>
          <w:kern w:val="0"/>
          <w:sz w:val="28"/>
          <w:szCs w:val="24"/>
          <w:u w:val="single"/>
        </w:rPr>
        <w:t>生产结晶硅，</w:t>
      </w:r>
      <w:r>
        <w:rPr>
          <w:rFonts w:ascii="Times New Roman" w:hAnsi="Times New Roman" w:cs="Times New Roman"/>
          <w:kern w:val="0"/>
          <w:sz w:val="28"/>
          <w:szCs w:val="24"/>
        </w:rPr>
        <w:t>引进国内结晶硅企业，利用硅石通过碳还原变为含硅纯度达97～99％的工业硅。以工业硅为原料再提纯和精炼，获得高纯度材料称为多晶硅。在光伏产业中，约80%的太阳能电池是晶体硅太阳能电池，硅被认为是光伏产业的产能材料。为了节省高质量材料，寻找单晶硅电池的替代产品，现在发展了薄膜太阳能电池，其中多晶硅薄膜太阳能电池和非晶硅薄膜太阳能电池就是典型代表。</w:t>
      </w:r>
    </w:p>
    <w:p>
      <w:pPr>
        <w:autoSpaceDE w:val="0"/>
        <w:autoSpaceDN w:val="0"/>
        <w:adjustRightInd w:val="0"/>
        <w:ind w:firstLine="640" w:firstLineChars="200"/>
        <w:rPr>
          <w:rFonts w:ascii="等线" w:hAnsi="等线" w:eastAsia="等线" w:cs="微软雅黑"/>
          <w:b/>
          <w:color w:val="444444"/>
          <w:kern w:val="0"/>
          <w:sz w:val="32"/>
          <w:szCs w:val="24"/>
        </w:rPr>
      </w:pPr>
      <w:r>
        <w:rPr>
          <w:rFonts w:hint="eastAsia" w:ascii="等线" w:hAnsi="等线" w:eastAsia="等线" w:cs="微软雅黑"/>
          <w:b/>
          <w:color w:val="444444"/>
          <w:kern w:val="0"/>
          <w:sz w:val="32"/>
          <w:szCs w:val="24"/>
        </w:rPr>
        <w:t>四、交叉衍生化工</w:t>
      </w:r>
      <w:r>
        <w:rPr>
          <w:rFonts w:ascii="等线" w:hAnsi="等线" w:eastAsia="等线" w:cs="微软雅黑"/>
          <w:b/>
          <w:color w:val="444444"/>
          <w:kern w:val="0"/>
          <w:sz w:val="32"/>
          <w:szCs w:val="24"/>
        </w:rPr>
        <w:t>产业</w:t>
      </w:r>
    </w:p>
    <w:p>
      <w:pPr>
        <w:ind w:firstLine="560" w:firstLineChars="200"/>
        <w:rPr>
          <w:sz w:val="28"/>
        </w:rPr>
      </w:pPr>
      <w:r>
        <w:rPr>
          <w:rFonts w:hint="eastAsia"/>
          <w:sz w:val="28"/>
        </w:rPr>
        <w:t>综合分析盐池化工园区的芒硝产业、原盐产业、南华工业园区新型煤化工产业、及北山矿区萤石硅石矿产资源的产业规划情况，不难发现，各产业之间相互关联，分别结合可衍生出其它重要的化工产业，如：</w:t>
      </w:r>
      <w:r>
        <w:rPr>
          <w:rFonts w:hint="eastAsia"/>
          <w:b/>
          <w:sz w:val="28"/>
        </w:rPr>
        <w:t>以无水芒硝与煤炭为原料，可发展</w:t>
      </w:r>
      <w:r>
        <w:rPr>
          <w:rFonts w:hint="eastAsia"/>
          <w:b/>
          <w:sz w:val="28"/>
          <w:u w:val="single"/>
        </w:rPr>
        <w:t>硫化碱产业</w:t>
      </w:r>
      <w:r>
        <w:rPr>
          <w:rFonts w:hint="eastAsia"/>
          <w:sz w:val="28"/>
        </w:rPr>
        <w:t>；</w:t>
      </w:r>
      <w:r>
        <w:rPr>
          <w:rFonts w:hint="eastAsia"/>
          <w:b/>
          <w:sz w:val="28"/>
        </w:rPr>
        <w:t>以硅石与煤化工产业中的焦炭为原料，可发展</w:t>
      </w:r>
      <w:r>
        <w:rPr>
          <w:rFonts w:hint="eastAsia"/>
          <w:b/>
          <w:sz w:val="28"/>
          <w:u w:val="single"/>
        </w:rPr>
        <w:t>碳化硅产业</w:t>
      </w:r>
      <w:r>
        <w:rPr>
          <w:rFonts w:hint="eastAsia"/>
          <w:sz w:val="28"/>
        </w:rPr>
        <w:t>；</w:t>
      </w:r>
      <w:r>
        <w:rPr>
          <w:rFonts w:hint="eastAsia"/>
          <w:b/>
          <w:sz w:val="28"/>
        </w:rPr>
        <w:t>以芒硝、原盐产业衍生的纯碱与硅石相结合，可发展</w:t>
      </w:r>
      <w:r>
        <w:rPr>
          <w:rFonts w:hint="eastAsia"/>
          <w:b/>
          <w:sz w:val="28"/>
          <w:u w:val="single"/>
        </w:rPr>
        <w:t>高端光学玻璃产业</w:t>
      </w:r>
      <w:r>
        <w:rPr>
          <w:rFonts w:hint="eastAsia"/>
          <w:sz w:val="28"/>
        </w:rPr>
        <w:t>；</w:t>
      </w:r>
      <w:r>
        <w:rPr>
          <w:rFonts w:hint="eastAsia"/>
          <w:b/>
          <w:sz w:val="28"/>
        </w:rPr>
        <w:t>以原盐产业中的氯碱化工产氢和煤化工中水煤气变换产氢为基础，可发展</w:t>
      </w:r>
      <w:r>
        <w:rPr>
          <w:rFonts w:hint="eastAsia"/>
          <w:b/>
          <w:sz w:val="28"/>
          <w:u w:val="single"/>
        </w:rPr>
        <w:t>新型清洁能源</w:t>
      </w:r>
      <w:r>
        <w:rPr>
          <w:b/>
          <w:sz w:val="28"/>
        </w:rPr>
        <w:t>—</w:t>
      </w:r>
      <w:r>
        <w:rPr>
          <w:rFonts w:hint="eastAsia"/>
          <w:b/>
          <w:sz w:val="28"/>
          <w:u w:val="single"/>
        </w:rPr>
        <w:t>氢能产业</w:t>
      </w:r>
      <w:r>
        <w:rPr>
          <w:rFonts w:hint="eastAsia"/>
          <w:sz w:val="28"/>
        </w:rPr>
        <w:t>；</w:t>
      </w:r>
      <w:r>
        <w:rPr>
          <w:rFonts w:hint="eastAsia"/>
          <w:b/>
          <w:bCs/>
          <w:sz w:val="28"/>
        </w:rPr>
        <w:t>此外，各产业之间的相互结合，也是高经济附加值的</w:t>
      </w:r>
      <w:r>
        <w:rPr>
          <w:rFonts w:hint="eastAsia"/>
          <w:b/>
          <w:bCs/>
          <w:sz w:val="28"/>
          <w:u w:val="single"/>
        </w:rPr>
        <w:t>新材料产业</w:t>
      </w:r>
      <w:r>
        <w:rPr>
          <w:rFonts w:hint="eastAsia"/>
          <w:b/>
          <w:bCs/>
          <w:sz w:val="28"/>
        </w:rPr>
        <w:t>发展的必要基础</w:t>
      </w:r>
      <w:r>
        <w:rPr>
          <w:rFonts w:hint="eastAsia"/>
          <w:sz w:val="28"/>
        </w:rPr>
        <w:t>。高台县政府在盐池化工园区、南华工业园区等的规划建设过程中，应充分考虑并引进当地资源可能衍生发展的相关高附加值产业，做精、做强高台县化工产业。</w:t>
      </w:r>
    </w:p>
    <w:p>
      <w:pPr>
        <w:autoSpaceDE w:val="0"/>
        <w:autoSpaceDN w:val="0"/>
        <w:adjustRightInd w:val="0"/>
        <w:ind w:firstLine="640" w:firstLineChars="200"/>
        <w:rPr>
          <w:rFonts w:ascii="等线" w:hAnsi="等线" w:eastAsia="等线" w:cs="微软雅黑"/>
          <w:b/>
          <w:color w:val="444444"/>
          <w:kern w:val="0"/>
          <w:sz w:val="32"/>
          <w:szCs w:val="22"/>
        </w:rPr>
      </w:pPr>
      <w:r>
        <w:rPr>
          <w:rFonts w:hint="eastAsia" w:ascii="等线" w:hAnsi="等线" w:eastAsia="等线" w:cs="微软雅黑"/>
          <w:b/>
          <w:color w:val="444444"/>
          <w:kern w:val="0"/>
          <w:sz w:val="32"/>
          <w:szCs w:val="22"/>
        </w:rPr>
        <w:t>五、化工园区建设规划建议</w:t>
      </w:r>
    </w:p>
    <w:p>
      <w:pPr>
        <w:pStyle w:val="52"/>
        <w:spacing w:line="360" w:lineRule="auto"/>
        <w:ind w:firstLine="560"/>
        <w:rPr>
          <w:bCs/>
          <w:sz w:val="28"/>
        </w:rPr>
      </w:pPr>
      <w:r>
        <w:rPr>
          <w:bCs/>
          <w:sz w:val="28"/>
        </w:rPr>
        <w:t>在盐池化工园区、南华工</w:t>
      </w:r>
      <w:r>
        <w:rPr>
          <w:rFonts w:hint="eastAsia"/>
          <w:bCs/>
          <w:sz w:val="28"/>
        </w:rPr>
        <w:t>业</w:t>
      </w:r>
      <w:r>
        <w:rPr>
          <w:bCs/>
          <w:sz w:val="28"/>
        </w:rPr>
        <w:t>园区</w:t>
      </w:r>
      <w:r>
        <w:rPr>
          <w:rFonts w:hint="eastAsia"/>
          <w:bCs/>
          <w:sz w:val="28"/>
        </w:rPr>
        <w:t>等的</w:t>
      </w:r>
      <w:r>
        <w:rPr>
          <w:bCs/>
          <w:sz w:val="28"/>
        </w:rPr>
        <w:t>规划建设中综合考虑如下问题</w:t>
      </w:r>
      <w:r>
        <w:rPr>
          <w:rFonts w:hint="eastAsia"/>
          <w:bCs/>
          <w:sz w:val="28"/>
        </w:rPr>
        <w:t>如：</w:t>
      </w:r>
    </w:p>
    <w:p>
      <w:pPr>
        <w:pStyle w:val="52"/>
        <w:spacing w:line="360" w:lineRule="auto"/>
        <w:ind w:firstLine="562"/>
        <w:rPr>
          <w:b/>
          <w:sz w:val="28"/>
        </w:rPr>
      </w:pPr>
      <w:r>
        <w:rPr>
          <w:b/>
          <w:sz w:val="28"/>
        </w:rPr>
        <w:fldChar w:fldCharType="begin"/>
      </w:r>
      <w:r>
        <w:rPr>
          <w:b/>
          <w:sz w:val="28"/>
        </w:rPr>
        <w:instrText xml:space="preserve"> </w:instrText>
      </w:r>
      <w:r>
        <w:rPr>
          <w:rFonts w:hint="eastAsia"/>
          <w:b/>
          <w:sz w:val="28"/>
        </w:rPr>
        <w:instrText xml:space="preserve">= 1 \* GB3</w:instrText>
      </w:r>
      <w:r>
        <w:rPr>
          <w:b/>
          <w:sz w:val="28"/>
        </w:rPr>
        <w:instrText xml:space="preserve"> </w:instrText>
      </w:r>
      <w:r>
        <w:rPr>
          <w:b/>
          <w:sz w:val="28"/>
        </w:rPr>
        <w:fldChar w:fldCharType="separate"/>
      </w:r>
      <w:r>
        <w:rPr>
          <w:rFonts w:hint="eastAsia"/>
          <w:b/>
          <w:sz w:val="28"/>
        </w:rPr>
        <w:t>①</w:t>
      </w:r>
      <w:r>
        <w:rPr>
          <w:b/>
          <w:sz w:val="28"/>
        </w:rPr>
        <w:fldChar w:fldCharType="end"/>
      </w:r>
      <w:r>
        <w:rPr>
          <w:b/>
          <w:sz w:val="28"/>
        </w:rPr>
        <w:t xml:space="preserve"> </w:t>
      </w:r>
      <w:r>
        <w:rPr>
          <w:rFonts w:hint="eastAsia"/>
          <w:b/>
          <w:sz w:val="28"/>
        </w:rPr>
        <w:t>合理的</w:t>
      </w:r>
      <w:r>
        <w:rPr>
          <w:b/>
          <w:sz w:val="28"/>
        </w:rPr>
        <w:t>公用工程规划 （园区给排水、供电、热蒸汽供应、公共廊管、交通规划、绿化设计等），环保（三废处理）、安全、消防规划</w:t>
      </w:r>
      <w:r>
        <w:rPr>
          <w:rFonts w:hint="eastAsia"/>
          <w:b/>
          <w:sz w:val="28"/>
        </w:rPr>
        <w:t>；</w:t>
      </w:r>
    </w:p>
    <w:p>
      <w:pPr>
        <w:pStyle w:val="52"/>
        <w:spacing w:line="360" w:lineRule="auto"/>
        <w:ind w:firstLine="562"/>
        <w:rPr>
          <w:b/>
          <w:sz w:val="28"/>
        </w:rPr>
      </w:pPr>
      <w:r>
        <w:rPr>
          <w:b/>
          <w:sz w:val="28"/>
        </w:rPr>
        <w:fldChar w:fldCharType="begin"/>
      </w:r>
      <w:r>
        <w:rPr>
          <w:b/>
          <w:sz w:val="28"/>
        </w:rPr>
        <w:instrText xml:space="preserve"> </w:instrText>
      </w:r>
      <w:r>
        <w:rPr>
          <w:rFonts w:hint="eastAsia"/>
          <w:b/>
          <w:sz w:val="28"/>
        </w:rPr>
        <w:instrText xml:space="preserve">= 2 \* GB3</w:instrText>
      </w:r>
      <w:r>
        <w:rPr>
          <w:b/>
          <w:sz w:val="28"/>
        </w:rPr>
        <w:instrText xml:space="preserve"> </w:instrText>
      </w:r>
      <w:r>
        <w:rPr>
          <w:b/>
          <w:sz w:val="28"/>
        </w:rPr>
        <w:fldChar w:fldCharType="separate"/>
      </w:r>
      <w:r>
        <w:rPr>
          <w:rFonts w:hint="eastAsia"/>
          <w:b/>
          <w:sz w:val="28"/>
        </w:rPr>
        <w:t>②</w:t>
      </w:r>
      <w:r>
        <w:rPr>
          <w:b/>
          <w:sz w:val="28"/>
        </w:rPr>
        <w:fldChar w:fldCharType="end"/>
      </w:r>
      <w:r>
        <w:rPr>
          <w:b/>
          <w:sz w:val="28"/>
        </w:rPr>
        <w:t xml:space="preserve"> </w:t>
      </w:r>
      <w:r>
        <w:rPr>
          <w:rFonts w:hint="eastAsia"/>
          <w:b/>
          <w:sz w:val="28"/>
        </w:rPr>
        <w:t>考虑当地资源的承载能力，如高台县矿产资源、园区土地、水资源等的承载能力；</w:t>
      </w:r>
    </w:p>
    <w:p>
      <w:pPr>
        <w:pStyle w:val="52"/>
        <w:spacing w:line="360" w:lineRule="auto"/>
        <w:ind w:firstLine="562"/>
        <w:rPr>
          <w:b/>
          <w:sz w:val="28"/>
        </w:rPr>
      </w:pPr>
      <w:r>
        <w:rPr>
          <w:b/>
          <w:sz w:val="28"/>
        </w:rPr>
        <w:fldChar w:fldCharType="begin"/>
      </w:r>
      <w:r>
        <w:rPr>
          <w:b/>
          <w:sz w:val="28"/>
        </w:rPr>
        <w:instrText xml:space="preserve"> </w:instrText>
      </w:r>
      <w:r>
        <w:rPr>
          <w:rFonts w:hint="eastAsia"/>
          <w:b/>
          <w:sz w:val="28"/>
        </w:rPr>
        <w:instrText xml:space="preserve">= 3 \* GB3</w:instrText>
      </w:r>
      <w:r>
        <w:rPr>
          <w:b/>
          <w:sz w:val="28"/>
        </w:rPr>
        <w:instrText xml:space="preserve"> </w:instrText>
      </w:r>
      <w:r>
        <w:rPr>
          <w:b/>
          <w:sz w:val="28"/>
        </w:rPr>
        <w:fldChar w:fldCharType="separate"/>
      </w:r>
      <w:r>
        <w:rPr>
          <w:rFonts w:hint="eastAsia"/>
          <w:b/>
          <w:sz w:val="28"/>
        </w:rPr>
        <w:t>③</w:t>
      </w:r>
      <w:r>
        <w:rPr>
          <w:b/>
          <w:sz w:val="28"/>
        </w:rPr>
        <w:fldChar w:fldCharType="end"/>
      </w:r>
      <w:r>
        <w:rPr>
          <w:b/>
          <w:sz w:val="28"/>
        </w:rPr>
        <w:t xml:space="preserve"> </w:t>
      </w:r>
      <w:r>
        <w:rPr>
          <w:rFonts w:hint="eastAsia"/>
          <w:b/>
          <w:sz w:val="28"/>
        </w:rPr>
        <w:t>主动引进与当地资源结合紧密的高端项目，如与盐硝资源相关企业、与萤石硅石相关的能源、光伏新材料项目，发展高台当地特色化工产业；</w:t>
      </w:r>
    </w:p>
    <w:p>
      <w:pPr>
        <w:pStyle w:val="52"/>
        <w:spacing w:line="360" w:lineRule="auto"/>
        <w:ind w:firstLine="562"/>
        <w:rPr>
          <w:b/>
          <w:sz w:val="28"/>
        </w:rPr>
      </w:pPr>
      <w:r>
        <w:rPr>
          <w:b/>
          <w:sz w:val="28"/>
        </w:rPr>
        <w:fldChar w:fldCharType="begin"/>
      </w:r>
      <w:r>
        <w:rPr>
          <w:b/>
          <w:sz w:val="28"/>
        </w:rPr>
        <w:instrText xml:space="preserve"> </w:instrText>
      </w:r>
      <w:r>
        <w:rPr>
          <w:rFonts w:hint="eastAsia"/>
          <w:b/>
          <w:sz w:val="28"/>
        </w:rPr>
        <w:instrText xml:space="preserve">= 4 \* GB3</w:instrText>
      </w:r>
      <w:r>
        <w:rPr>
          <w:b/>
          <w:sz w:val="28"/>
        </w:rPr>
        <w:instrText xml:space="preserve"> </w:instrText>
      </w:r>
      <w:r>
        <w:rPr>
          <w:b/>
          <w:sz w:val="28"/>
        </w:rPr>
        <w:fldChar w:fldCharType="separate"/>
      </w:r>
      <w:r>
        <w:rPr>
          <w:rFonts w:hint="eastAsia"/>
          <w:b/>
          <w:sz w:val="28"/>
        </w:rPr>
        <w:t>④</w:t>
      </w:r>
      <w:r>
        <w:rPr>
          <w:b/>
          <w:sz w:val="28"/>
        </w:rPr>
        <w:fldChar w:fldCharType="end"/>
      </w:r>
      <w:r>
        <w:rPr>
          <w:b/>
          <w:sz w:val="28"/>
        </w:rPr>
        <w:t xml:space="preserve"> </w:t>
      </w:r>
      <w:r>
        <w:rPr>
          <w:rFonts w:hint="eastAsia"/>
          <w:b/>
          <w:sz w:val="28"/>
        </w:rPr>
        <w:t>在解决好环保问题的同时，各类项目引进时，</w:t>
      </w:r>
      <w:r>
        <w:rPr>
          <w:rFonts w:hint="eastAsia"/>
          <w:b/>
          <w:sz w:val="28"/>
          <w:u w:val="single"/>
        </w:rPr>
        <w:t>坚决不能引进高污染、高毒、易爆产品生产线；环保方面应守住坚决不能污染河西走廊生态、祁连山生态、及黑河流域水源的底线</w:t>
      </w:r>
      <w:r>
        <w:rPr>
          <w:b/>
          <w:sz w:val="28"/>
        </w:rPr>
        <w:t>；</w:t>
      </w:r>
    </w:p>
    <w:p>
      <w:pPr>
        <w:pStyle w:val="52"/>
        <w:spacing w:line="360" w:lineRule="auto"/>
        <w:ind w:firstLine="562"/>
        <w:rPr>
          <w:sz w:val="28"/>
        </w:rPr>
      </w:pPr>
      <w:r>
        <w:rPr>
          <w:b/>
          <w:sz w:val="28"/>
        </w:rPr>
        <w:fldChar w:fldCharType="begin"/>
      </w:r>
      <w:r>
        <w:rPr>
          <w:b/>
          <w:sz w:val="28"/>
        </w:rPr>
        <w:instrText xml:space="preserve"> </w:instrText>
      </w:r>
      <w:r>
        <w:rPr>
          <w:rFonts w:hint="eastAsia"/>
          <w:b/>
          <w:sz w:val="28"/>
        </w:rPr>
        <w:instrText xml:space="preserve">= 5 \* GB3</w:instrText>
      </w:r>
      <w:r>
        <w:rPr>
          <w:b/>
          <w:sz w:val="28"/>
        </w:rPr>
        <w:instrText xml:space="preserve"> </w:instrText>
      </w:r>
      <w:r>
        <w:rPr>
          <w:b/>
          <w:sz w:val="28"/>
        </w:rPr>
        <w:fldChar w:fldCharType="separate"/>
      </w:r>
      <w:r>
        <w:rPr>
          <w:rFonts w:hint="eastAsia"/>
          <w:b/>
          <w:sz w:val="28"/>
        </w:rPr>
        <w:t>⑤</w:t>
      </w:r>
      <w:r>
        <w:rPr>
          <w:b/>
          <w:sz w:val="28"/>
        </w:rPr>
        <w:fldChar w:fldCharType="end"/>
      </w:r>
      <w:r>
        <w:rPr>
          <w:b/>
          <w:sz w:val="28"/>
        </w:rPr>
        <w:t xml:space="preserve"> 以解决当地人就业为主，对工人进行化工生产专门</w:t>
      </w:r>
      <w:r>
        <w:rPr>
          <w:rFonts w:hint="eastAsia"/>
          <w:b/>
          <w:sz w:val="28"/>
        </w:rPr>
        <w:t>技术</w:t>
      </w:r>
      <w:r>
        <w:rPr>
          <w:b/>
          <w:sz w:val="28"/>
        </w:rPr>
        <w:t>培训、并大力引进专门技术人才。</w:t>
      </w:r>
    </w:p>
    <w:p>
      <w:pPr>
        <w:pStyle w:val="29"/>
        <w:ind w:right="210"/>
        <w:jc w:val="center"/>
        <w:rPr>
          <w:sz w:val="40"/>
          <w:szCs w:val="40"/>
        </w:rPr>
      </w:pPr>
      <w:r>
        <w:rPr>
          <w:sz w:val="28"/>
        </w:rPr>
        <w:br w:type="page"/>
      </w:r>
      <w:bookmarkStart w:id="2" w:name="_Toc11596502"/>
      <w:r>
        <w:rPr>
          <w:rFonts w:hint="eastAsia"/>
          <w:sz w:val="40"/>
          <w:szCs w:val="40"/>
        </w:rPr>
        <w:t>第一章</w:t>
      </w:r>
      <w:r>
        <w:rPr>
          <w:sz w:val="40"/>
          <w:szCs w:val="40"/>
        </w:rPr>
        <w:t>《高台县化工产业发展规划》背景</w:t>
      </w:r>
      <w:bookmarkEnd w:id="2"/>
    </w:p>
    <w:p>
      <w:pPr>
        <w:pStyle w:val="3"/>
        <w:rPr>
          <w:rStyle w:val="74"/>
          <w:sz w:val="36"/>
        </w:rPr>
      </w:pPr>
      <w:bookmarkStart w:id="3" w:name="_Toc11596503"/>
      <w:r>
        <w:rPr>
          <w:rStyle w:val="74"/>
          <w:rFonts w:hint="eastAsia"/>
          <w:sz w:val="36"/>
        </w:rPr>
        <w:t>1</w:t>
      </w:r>
      <w:r>
        <w:rPr>
          <w:rStyle w:val="74"/>
          <w:sz w:val="36"/>
        </w:rPr>
        <w:t>.1 高台县基本情况</w:t>
      </w:r>
      <w:bookmarkEnd w:id="3"/>
    </w:p>
    <w:p>
      <w:pPr>
        <w:ind w:firstLine="560" w:firstLineChars="200"/>
        <w:rPr>
          <w:rFonts w:ascii="Times New Roman" w:hAnsi="Times New Roman" w:cs="Times New Roman"/>
          <w:sz w:val="28"/>
          <w:szCs w:val="28"/>
        </w:rPr>
      </w:pPr>
      <w:r>
        <w:rPr>
          <w:rFonts w:ascii="Times New Roman" w:hAnsi="Times New Roman" w:cs="Times New Roman"/>
          <w:sz w:val="28"/>
          <w:szCs w:val="28"/>
        </w:rPr>
        <w:t>高台县位于河西走廊中部，黑河中游下段。高台历史悠久，汉武帝元鼎六年（公元前111年）设县，十六国时前凉国王张骏在今骆驼城设置建康郡，清雍正三年并高台、镇夷二所为高台县。</w:t>
      </w:r>
    </w:p>
    <w:p>
      <w:pPr>
        <w:ind w:firstLine="560" w:firstLineChars="200"/>
        <w:rPr>
          <w:rFonts w:ascii="Times New Roman" w:hAnsi="Times New Roman" w:cs="Times New Roman"/>
          <w:sz w:val="28"/>
          <w:szCs w:val="28"/>
        </w:rPr>
      </w:pPr>
      <w:r>
        <w:rPr>
          <w:rFonts w:ascii="Times New Roman" w:hAnsi="Times New Roman" w:cs="Times New Roman"/>
          <w:sz w:val="28"/>
          <w:szCs w:val="28"/>
        </w:rPr>
        <w:t>全县辖9个镇、136个行政村、9个社区，总人口15.8万人。全县总面积4425平方公里。地势南北高、中间低，南部为祁连山地，中部为走廊平原，北部为合黎山地，海拔高度介于1260米—3140米之间，年平均气温8.1℃，日照3103小时，降水量112毫米，蒸发量1638毫米，无霜期149天左右。县境内有黑河、摆浪河等6条主要河流，中小型水库19座，总库容4988万立方米，地下水允许开采量1.32亿立方米。境内日照充足，有丰富的光热资源，特别适宜于葡萄、番茄、棉花、蔬菜、制种、中药材等高效经济作物的种植。</w:t>
      </w:r>
    </w:p>
    <w:p>
      <w:pPr>
        <w:ind w:firstLine="560" w:firstLineChars="200"/>
        <w:rPr>
          <w:rFonts w:ascii="Times New Roman" w:hAnsi="Times New Roman" w:cs="Times New Roman"/>
          <w:sz w:val="28"/>
          <w:szCs w:val="28"/>
        </w:rPr>
      </w:pPr>
      <w:r>
        <w:rPr>
          <w:rFonts w:ascii="Times New Roman" w:hAnsi="Times New Roman" w:cs="Times New Roman"/>
          <w:sz w:val="28"/>
          <w:szCs w:val="28"/>
        </w:rPr>
        <w:t>境内有国家级文物保护单位3处、省级4处、县级100多处，有4A级景区3处、3A级景区1处。骆驼城古遗址是全国最大、保存最完整的汉唐遗址，许三湾古墓群是目前全国分布最密集、保存最完好的特大古墓群，中国工农红军西路军纪念馆是全国重点烈士纪念建筑物保护单位、全国百家爱国主义教育示范基地、全国百个红色旅游经典景区之一，全国反映红西路军历史最全面、最具权威性的国家级纪念馆。同时，月牙湖、大湖湾、黑河湿地公园等水面湖泊风景秀丽，万亩葡萄庄园一枝独秀，八坝胡杨林别具一格，给高台县增添了无限魅力。2013年，高台县被评为“全国绿化模范县”；2014年，被评为“省级卫生县城”；2015年，被评为“国家级园林县城”，并被确定为“国家新型城镇化综合试点县”；2017年，被评为“国家卫生县城”，并被确定为“农村集体产权制度改革试点县”</w:t>
      </w:r>
      <w:r>
        <w:rPr>
          <w:rFonts w:hint="eastAsia" w:ascii="Times New Roman" w:hAnsi="Times New Roman"/>
          <w:sz w:val="28"/>
          <w:szCs w:val="28"/>
        </w:rPr>
        <w:t>、</w:t>
      </w:r>
      <w:r>
        <w:rPr>
          <w:rFonts w:ascii="Times New Roman" w:hAnsi="Times New Roman" w:cs="Times New Roman"/>
          <w:sz w:val="28"/>
          <w:szCs w:val="28"/>
        </w:rPr>
        <w:t>“国家农业可持续发展试验示范区”</w:t>
      </w:r>
      <w:r>
        <w:rPr>
          <w:rFonts w:hint="eastAsia" w:ascii="Times New Roman" w:hAnsi="Times New Roman"/>
          <w:sz w:val="28"/>
          <w:szCs w:val="28"/>
        </w:rPr>
        <w:t>、</w:t>
      </w:r>
      <w:r>
        <w:rPr>
          <w:rFonts w:ascii="Times New Roman" w:hAnsi="Times New Roman" w:cs="Times New Roman"/>
          <w:sz w:val="28"/>
          <w:szCs w:val="28"/>
        </w:rPr>
        <w:t>“农业绿色发展试点先行区”；2018年，被评为“全国法治县创建先进单位”，并入选全国“首批创新型县（市）建设名单”。</w:t>
      </w:r>
    </w:p>
    <w:p>
      <w:pPr>
        <w:widowControl/>
        <w:shd w:val="clear" w:color="auto" w:fill="FFFFFF"/>
        <w:spacing w:before="150" w:after="150" w:line="540" w:lineRule="atLeast"/>
        <w:ind w:firstLine="480"/>
        <w:rPr>
          <w:rFonts w:ascii="Times New Roman" w:hAnsi="Times New Roman" w:cs="Times New Roman"/>
          <w:color w:val="444444"/>
          <w:kern w:val="0"/>
          <w:sz w:val="28"/>
          <w:szCs w:val="28"/>
        </w:rPr>
      </w:pPr>
      <w:r>
        <w:rPr>
          <w:rFonts w:ascii="Times New Roman" w:hAnsi="Times New Roman" w:cs="Times New Roman"/>
          <w:color w:val="444444"/>
          <w:kern w:val="0"/>
          <w:sz w:val="28"/>
          <w:szCs w:val="28"/>
        </w:rPr>
        <w:t>高台县交通便利。地处河西走廊中部，县境内地势南北高、中间低，形如马鞍，自古被称为“河西锁钥、五郡咽喉”。高台距兰州中川机场550公里，距嘉峪关机场180公里，距张掖机场100公里，兰新铁路、兰新铁路客运专线、连霍高速、312国道贯穿全境，公路、铁路、航空相互交织，县乡公路四通八达，是西气东输、西电东送、西煤东运的战略通道，也是建设丝绸之路经济带甘肃黄金段的重要节点。</w:t>
      </w:r>
    </w:p>
    <w:p>
      <w:pPr>
        <w:widowControl/>
        <w:shd w:val="clear" w:color="auto" w:fill="FFFFFF"/>
        <w:spacing w:before="150" w:after="150" w:line="540" w:lineRule="atLeast"/>
        <w:ind w:firstLine="480"/>
        <w:rPr>
          <w:rFonts w:ascii="Times New Roman" w:hAnsi="Times New Roman" w:cs="Times New Roman"/>
          <w:color w:val="444444"/>
          <w:kern w:val="0"/>
          <w:sz w:val="28"/>
          <w:szCs w:val="28"/>
        </w:rPr>
      </w:pPr>
      <w:r>
        <w:rPr>
          <w:rFonts w:ascii="Times New Roman" w:hAnsi="Times New Roman" w:cs="Times New Roman"/>
          <w:color w:val="444444"/>
          <w:kern w:val="0"/>
          <w:sz w:val="28"/>
          <w:szCs w:val="28"/>
        </w:rPr>
        <w:t>高台物产丰饶，资源富集。全县有耕地59万亩，林地56.51万亩，天然草地311万亩，宜农宜林荒地94万亩，工业</w:t>
      </w:r>
      <w:r>
        <w:rPr>
          <w:rFonts w:ascii="Times New Roman" w:hAnsi="Times New Roman" w:cs="Times New Roman"/>
          <w:kern w:val="0"/>
          <w:sz w:val="28"/>
          <w:szCs w:val="28"/>
        </w:rPr>
        <w:t>用地7.1万亩，形成了以制种、蔬菜、草畜为主的优势主导产业，以特色林果业、马铃薯、番茄、食用菌、中药材、小杂粮为主的区域特色产业。全县畜禽饲养总量达到341万头（只），其中牛饲养量18万头，羊饲养量99万只，是全省养牛、养羊大县。县境内探明的矿产资源主要有芒硝、原盐、钾盐、萤石、硅石、重晶石、蛭石、花岗石等20余种。</w:t>
      </w:r>
      <w:r>
        <w:rPr>
          <w:rFonts w:ascii="Times New Roman" w:hAnsi="Times New Roman" w:cs="Times New Roman"/>
          <w:sz w:val="28"/>
          <w:szCs w:val="28"/>
        </w:rPr>
        <w:t>其中芒硝储量约3000万吨，占全省芒硝储量的一半以上；原盐储量1168万吨，为全省最大产盐地。</w:t>
      </w:r>
      <w:r>
        <w:rPr>
          <w:rFonts w:ascii="Times New Roman" w:hAnsi="Times New Roman" w:cs="Times New Roman"/>
          <w:kern w:val="0"/>
          <w:sz w:val="28"/>
          <w:szCs w:val="28"/>
        </w:rPr>
        <w:t>萤石储量</w:t>
      </w:r>
      <w:r>
        <w:rPr>
          <w:rFonts w:hint="eastAsia" w:ascii="Times New Roman" w:hAnsi="Times New Roman" w:cs="Times New Roman"/>
          <w:kern w:val="0"/>
          <w:sz w:val="28"/>
          <w:szCs w:val="28"/>
        </w:rPr>
        <w:t>约</w:t>
      </w:r>
      <w:r>
        <w:rPr>
          <w:rFonts w:ascii="Times New Roman" w:hAnsi="Times New Roman" w:cs="Times New Roman"/>
          <w:kern w:val="0"/>
          <w:sz w:val="28"/>
          <w:szCs w:val="28"/>
        </w:rPr>
        <w:t>170万吨，硅石储量8864万吨，品位高、易开采。全县共有各类工</w:t>
      </w:r>
      <w:r>
        <w:rPr>
          <w:rFonts w:ascii="Times New Roman" w:hAnsi="Times New Roman" w:cs="Times New Roman"/>
          <w:color w:val="444444"/>
          <w:kern w:val="0"/>
          <w:sz w:val="28"/>
          <w:szCs w:val="28"/>
        </w:rPr>
        <w:t>业企业147户，以绿色农副产品加工、煤化工、盐硝化工、矿产加工、新型能源为主的生态工业框架初步形成。高台工业园区被评为“全省新型工业化产业示范基地”、“省级循环经济示范园区”，位列全省35个国家及省级开发区第14位，规划面积39平方公里。</w:t>
      </w:r>
    </w:p>
    <w:p>
      <w:pPr>
        <w:ind w:firstLine="560" w:firstLineChars="200"/>
        <w:rPr>
          <w:rFonts w:ascii="Times New Roman" w:hAnsi="Times New Roman" w:cs="Times New Roman"/>
          <w:sz w:val="28"/>
          <w:szCs w:val="28"/>
        </w:rPr>
      </w:pPr>
      <w:r>
        <w:rPr>
          <w:rFonts w:ascii="Times New Roman" w:hAnsi="Times New Roman" w:cs="Times New Roman"/>
          <w:sz w:val="28"/>
          <w:szCs w:val="28"/>
        </w:rPr>
        <w:t>近年来，高台县以习近平新时代中国特色社会主义思想为指导，认真贯彻党的十九大和十九届二中、三中全会精神，深入学习贯彻习近平总书记视察甘肃重要讲话和“八个着力”重要指示精神，树牢“四个意识”，坚定“四个自信”，坚决做到“两个维护”，全面落实中央和省、市委各项决策部署，按照聚力“四六”总揽、促进“三生”共融、建设灵秀高台、打造小康家园的发展思路，坚持以供给侧结构性改革为主线，着力推动经济高质量发展，全力做好稳增长、促改革、调结构、惠民生、防风险、保生态各项工作，保持了经济平稳健康发展和社会和谐稳定的良好态势。</w:t>
      </w:r>
    </w:p>
    <w:p>
      <w:pPr>
        <w:pStyle w:val="3"/>
        <w:rPr>
          <w:sz w:val="36"/>
        </w:rPr>
      </w:pPr>
      <w:bookmarkStart w:id="4" w:name="_Toc11596504"/>
      <w:r>
        <w:rPr>
          <w:rStyle w:val="74"/>
          <w:rFonts w:hint="eastAsia"/>
          <w:sz w:val="36"/>
        </w:rPr>
        <w:t>1</w:t>
      </w:r>
      <w:r>
        <w:rPr>
          <w:rStyle w:val="74"/>
          <w:sz w:val="36"/>
        </w:rPr>
        <w:t>.2 高台县矿产资源</w:t>
      </w:r>
      <w:bookmarkEnd w:id="4"/>
    </w:p>
    <w:tbl>
      <w:tblPr>
        <w:tblStyle w:val="31"/>
        <w:tblW w:w="8819" w:type="dxa"/>
        <w:tblCellSpacing w:w="15" w:type="dxa"/>
        <w:tblInd w:w="0" w:type="dxa"/>
        <w:tblLayout w:type="fixed"/>
        <w:tblCellMar>
          <w:top w:w="15" w:type="dxa"/>
          <w:left w:w="15" w:type="dxa"/>
          <w:bottom w:w="15" w:type="dxa"/>
          <w:right w:w="15" w:type="dxa"/>
        </w:tblCellMar>
      </w:tblPr>
      <w:tblGrid>
        <w:gridCol w:w="8819"/>
      </w:tblGrid>
      <w:tr>
        <w:tblPrEx>
          <w:tblCellMar>
            <w:top w:w="15" w:type="dxa"/>
            <w:left w:w="15" w:type="dxa"/>
            <w:bottom w:w="15" w:type="dxa"/>
            <w:right w:w="15" w:type="dxa"/>
          </w:tblCellMar>
        </w:tblPrEx>
        <w:trPr>
          <w:trHeight w:val="27" w:hRule="atLeast"/>
          <w:tblCellSpacing w:w="15" w:type="dxa"/>
        </w:trPr>
        <w:tc>
          <w:tcPr>
            <w:tcW w:w="8759" w:type="dxa"/>
            <w:tcMar>
              <w:top w:w="0" w:type="dxa"/>
              <w:left w:w="0" w:type="dxa"/>
              <w:bottom w:w="0" w:type="dxa"/>
              <w:right w:w="0" w:type="dxa"/>
            </w:tcMar>
            <w:vAlign w:val="center"/>
          </w:tcPr>
          <w:p>
            <w:pPr>
              <w:widowControl/>
              <w:spacing w:line="560" w:lineRule="atLeast"/>
              <w:ind w:firstLine="560" w:firstLineChars="200"/>
              <w:rPr>
                <w:rFonts w:ascii="Times New Roman" w:hAnsi="Times New Roman" w:cs="Times New Roman"/>
                <w:color w:val="212121"/>
                <w:kern w:val="0"/>
                <w:sz w:val="28"/>
                <w:szCs w:val="28"/>
              </w:rPr>
            </w:pPr>
            <w:r>
              <w:rPr>
                <w:rFonts w:ascii="Times New Roman" w:hAnsi="Times New Roman" w:cs="Times New Roman"/>
                <w:color w:val="212121"/>
                <w:kern w:val="0"/>
                <w:sz w:val="28"/>
                <w:szCs w:val="28"/>
              </w:rPr>
              <w:t>境内非金属矿产有萤石、蛭石、芒硝、原盐、钾盐。有机矿产以煤为主，另外还有可供开采利用的地下热水。</w:t>
            </w:r>
          </w:p>
          <w:p>
            <w:pPr>
              <w:widowControl/>
              <w:spacing w:line="560" w:lineRule="atLeast"/>
              <w:ind w:firstLine="435"/>
              <w:rPr>
                <w:rFonts w:ascii="Times New Roman" w:hAnsi="Times New Roman" w:cs="Times New Roman"/>
                <w:b/>
                <w:bCs/>
                <w:color w:val="212121"/>
                <w:kern w:val="0"/>
                <w:sz w:val="28"/>
                <w:szCs w:val="28"/>
              </w:rPr>
            </w:pPr>
            <w:r>
              <w:rPr>
                <w:rFonts w:ascii="Times New Roman" w:hAnsi="Times New Roman" w:cs="Times New Roman"/>
                <w:b/>
                <w:bCs/>
                <w:color w:val="212121"/>
                <w:kern w:val="0"/>
                <w:sz w:val="28"/>
                <w:szCs w:val="28"/>
              </w:rPr>
              <w:t> 1.2.1非金属矿产</w:t>
            </w:r>
          </w:p>
          <w:p>
            <w:pPr>
              <w:widowControl/>
              <w:spacing w:line="560" w:lineRule="atLeast"/>
              <w:ind w:firstLine="435"/>
              <w:rPr>
                <w:rFonts w:ascii="Times New Roman" w:hAnsi="Times New Roman" w:cs="Times New Roman"/>
                <w:color w:val="212121"/>
                <w:kern w:val="0"/>
                <w:sz w:val="28"/>
                <w:szCs w:val="28"/>
              </w:rPr>
            </w:pPr>
            <w:r>
              <w:rPr>
                <w:rFonts w:ascii="Times New Roman" w:hAnsi="Times New Roman" w:cs="Times New Roman"/>
                <w:color w:val="212121"/>
                <w:kern w:val="0"/>
                <w:sz w:val="28"/>
                <w:szCs w:val="28"/>
              </w:rPr>
              <w:t> </w:t>
            </w:r>
            <w:r>
              <w:rPr>
                <w:rFonts w:ascii="Times New Roman" w:hAnsi="Times New Roman" w:cs="Times New Roman"/>
                <w:b/>
                <w:bCs/>
                <w:color w:val="212121"/>
                <w:kern w:val="0"/>
                <w:sz w:val="28"/>
                <w:szCs w:val="28"/>
              </w:rPr>
              <w:t>（1）萤石(CaF</w:t>
            </w:r>
            <w:r>
              <w:rPr>
                <w:rFonts w:ascii="Times New Roman" w:hAnsi="Times New Roman" w:cs="Times New Roman"/>
                <w:b/>
                <w:bCs/>
                <w:color w:val="212121"/>
                <w:kern w:val="0"/>
                <w:sz w:val="28"/>
                <w:szCs w:val="28"/>
                <w:vertAlign w:val="subscript"/>
              </w:rPr>
              <w:t>2</w:t>
            </w:r>
            <w:r>
              <w:rPr>
                <w:rFonts w:ascii="Times New Roman" w:hAnsi="Times New Roman" w:cs="Times New Roman"/>
                <w:b/>
                <w:bCs/>
                <w:color w:val="212121"/>
                <w:kern w:val="0"/>
                <w:sz w:val="28"/>
                <w:szCs w:val="28"/>
              </w:rPr>
              <w:t>)</w:t>
            </w:r>
          </w:p>
          <w:p>
            <w:pPr>
              <w:widowControl/>
              <w:spacing w:line="560" w:lineRule="atLeast"/>
              <w:ind w:firstLine="560" w:firstLineChars="200"/>
              <w:rPr>
                <w:rFonts w:ascii="Times New Roman" w:hAnsi="Times New Roman" w:cs="Times New Roman"/>
                <w:color w:val="212121"/>
                <w:kern w:val="0"/>
                <w:sz w:val="28"/>
                <w:szCs w:val="28"/>
              </w:rPr>
            </w:pPr>
            <w:r>
              <w:rPr>
                <w:rFonts w:ascii="Times New Roman" w:hAnsi="Times New Roman" w:cs="Times New Roman"/>
                <w:color w:val="212121"/>
                <w:kern w:val="0"/>
                <w:sz w:val="28"/>
                <w:szCs w:val="28"/>
              </w:rPr>
              <w:t>位于合黎山七坝泉一带，是我省优势非金属矿产的主要产地之一。矿床成因类型为中低温热液石英—萤石脉型。成矿期为华力西期。矿体围岩为震旦系黑云母斜长片麻岩、花岗岩。矿体主要呈脉状，亦有扁豆状、透镜状和串珠状。矿脉长8～398米，宽0.3至数米，延深100～240米。矿石矿物主要为萤石，脉石矿物为石英、石髓等。矿石类型为萤石型，呈粗晶和细晶结构，具细脉浸染状、块状、条带状、角砾状等构造。矿石一级品平均含CaF</w:t>
            </w:r>
            <w:r>
              <w:rPr>
                <w:rFonts w:ascii="Times New Roman" w:hAnsi="Times New Roman" w:cs="Times New Roman"/>
                <w:color w:val="212121"/>
                <w:kern w:val="0"/>
                <w:sz w:val="28"/>
                <w:szCs w:val="28"/>
                <w:vertAlign w:val="subscript"/>
              </w:rPr>
              <w:t>2</w:t>
            </w:r>
            <w:r>
              <w:rPr>
                <w:rFonts w:ascii="Times New Roman" w:hAnsi="Times New Roman" w:cs="Times New Roman"/>
                <w:color w:val="212121"/>
                <w:kern w:val="0"/>
                <w:sz w:val="28"/>
                <w:szCs w:val="28"/>
              </w:rPr>
              <w:t>84.3%，SiO</w:t>
            </w:r>
            <w:r>
              <w:rPr>
                <w:rFonts w:ascii="Times New Roman" w:hAnsi="Times New Roman" w:cs="Times New Roman"/>
                <w:color w:val="212121"/>
                <w:kern w:val="0"/>
                <w:sz w:val="28"/>
                <w:szCs w:val="28"/>
                <w:vertAlign w:val="subscript"/>
              </w:rPr>
              <w:t>2</w:t>
            </w:r>
            <w:r>
              <w:rPr>
                <w:rFonts w:ascii="Times New Roman" w:hAnsi="Times New Roman" w:cs="Times New Roman"/>
                <w:color w:val="212121"/>
                <w:kern w:val="0"/>
                <w:sz w:val="28"/>
                <w:szCs w:val="28"/>
              </w:rPr>
              <w:t>11.43%；二级品含CaF</w:t>
            </w:r>
            <w:r>
              <w:rPr>
                <w:rFonts w:ascii="Times New Roman" w:hAnsi="Times New Roman" w:cs="Times New Roman"/>
                <w:color w:val="212121"/>
                <w:kern w:val="0"/>
                <w:sz w:val="28"/>
                <w:szCs w:val="28"/>
                <w:vertAlign w:val="subscript"/>
              </w:rPr>
              <w:t>2</w:t>
            </w:r>
            <w:r>
              <w:rPr>
                <w:rFonts w:ascii="Times New Roman" w:hAnsi="Times New Roman" w:cs="Times New Roman"/>
                <w:color w:val="212121"/>
                <w:kern w:val="0"/>
                <w:sz w:val="28"/>
                <w:szCs w:val="28"/>
              </w:rPr>
              <w:t>62.9%，SiO</w:t>
            </w:r>
            <w:r>
              <w:rPr>
                <w:rFonts w:ascii="Times New Roman" w:hAnsi="Times New Roman" w:cs="Times New Roman"/>
                <w:color w:val="212121"/>
                <w:kern w:val="0"/>
                <w:sz w:val="28"/>
                <w:szCs w:val="28"/>
                <w:vertAlign w:val="subscript"/>
              </w:rPr>
              <w:t>2</w:t>
            </w:r>
            <w:r>
              <w:rPr>
                <w:rFonts w:ascii="Times New Roman" w:hAnsi="Times New Roman" w:cs="Times New Roman"/>
                <w:color w:val="212121"/>
                <w:kern w:val="0"/>
                <w:sz w:val="28"/>
                <w:szCs w:val="28"/>
              </w:rPr>
              <w:t>26.7%。内有4个矿区：</w:t>
            </w:r>
          </w:p>
          <w:p>
            <w:pPr>
              <w:widowControl/>
              <w:spacing w:line="560" w:lineRule="atLeast"/>
              <w:ind w:firstLine="435"/>
              <w:rPr>
                <w:rFonts w:ascii="Times New Roman" w:hAnsi="Times New Roman" w:cs="Times New Roman"/>
                <w:color w:val="212121"/>
                <w:kern w:val="0"/>
                <w:sz w:val="28"/>
                <w:szCs w:val="28"/>
              </w:rPr>
            </w:pPr>
            <w:r>
              <w:rPr>
                <w:rFonts w:ascii="Times New Roman" w:hAnsi="Times New Roman" w:cs="Times New Roman"/>
                <w:color w:val="212121"/>
                <w:kern w:val="0"/>
                <w:sz w:val="28"/>
                <w:szCs w:val="28"/>
              </w:rPr>
              <w:t> </w:t>
            </w:r>
            <w:r>
              <w:rPr>
                <w:rFonts w:ascii="Times New Roman" w:hAnsi="Times New Roman" w:cs="Times New Roman"/>
                <w:b/>
                <w:bCs/>
                <w:color w:val="212121"/>
                <w:kern w:val="0"/>
                <w:sz w:val="28"/>
                <w:szCs w:val="28"/>
              </w:rPr>
              <w:t>七坝泉矿区</w:t>
            </w:r>
            <w:r>
              <w:rPr>
                <w:rFonts w:hint="eastAsia" w:ascii="Times New Roman" w:hAnsi="Times New Roman"/>
                <w:color w:val="212121"/>
                <w:kern w:val="0"/>
                <w:sz w:val="28"/>
                <w:szCs w:val="28"/>
              </w:rPr>
              <w:t>：</w:t>
            </w:r>
            <w:r>
              <w:rPr>
                <w:rFonts w:ascii="Times New Roman" w:hAnsi="Times New Roman" w:cs="Times New Roman"/>
                <w:color w:val="212121"/>
                <w:kern w:val="0"/>
                <w:sz w:val="28"/>
                <w:szCs w:val="28"/>
              </w:rPr>
              <w:t>位于县城北15公里处。共有7个矿带</w:t>
            </w:r>
            <w:r>
              <w:rPr>
                <w:rFonts w:hint="eastAsia" w:ascii="Times New Roman" w:hAnsi="Times New Roman"/>
                <w:color w:val="212121"/>
                <w:kern w:val="0"/>
                <w:sz w:val="28"/>
                <w:szCs w:val="28"/>
              </w:rPr>
              <w:t>，</w:t>
            </w:r>
            <w:r>
              <w:rPr>
                <w:rFonts w:ascii="Times New Roman" w:hAnsi="Times New Roman" w:cs="Times New Roman"/>
                <w:color w:val="212121"/>
                <w:kern w:val="0"/>
                <w:sz w:val="28"/>
                <w:szCs w:val="28"/>
              </w:rPr>
              <w:t>77个矿体，总储量168.7万吨。</w:t>
            </w:r>
          </w:p>
          <w:p>
            <w:pPr>
              <w:widowControl/>
              <w:spacing w:line="560" w:lineRule="atLeast"/>
              <w:ind w:firstLine="640"/>
              <w:rPr>
                <w:rFonts w:ascii="Times New Roman" w:hAnsi="Times New Roman" w:cs="Times New Roman"/>
                <w:color w:val="212121"/>
                <w:kern w:val="0"/>
                <w:sz w:val="28"/>
                <w:szCs w:val="28"/>
              </w:rPr>
            </w:pPr>
            <w:r>
              <w:rPr>
                <w:rFonts w:ascii="Times New Roman" w:hAnsi="Times New Roman" w:cs="Times New Roman"/>
                <w:b/>
                <w:bCs/>
                <w:color w:val="212121"/>
                <w:kern w:val="0"/>
                <w:sz w:val="28"/>
                <w:szCs w:val="28"/>
              </w:rPr>
              <w:t>苦水沟矿区</w:t>
            </w:r>
            <w:r>
              <w:rPr>
                <w:rFonts w:hint="eastAsia" w:ascii="Times New Roman" w:hAnsi="Times New Roman"/>
                <w:color w:val="212121"/>
                <w:kern w:val="0"/>
                <w:sz w:val="28"/>
                <w:szCs w:val="28"/>
              </w:rPr>
              <w:t>：</w:t>
            </w:r>
            <w:r>
              <w:rPr>
                <w:rFonts w:ascii="Times New Roman" w:hAnsi="Times New Roman" w:cs="Times New Roman"/>
                <w:color w:val="212121"/>
                <w:kern w:val="0"/>
                <w:sz w:val="28"/>
                <w:szCs w:val="28"/>
              </w:rPr>
              <w:t>位于七坝泉西2～5公里处。有大小矿脉53条，总储量9828吨。</w:t>
            </w:r>
          </w:p>
          <w:p>
            <w:pPr>
              <w:widowControl/>
              <w:spacing w:line="560" w:lineRule="atLeast"/>
              <w:ind w:firstLine="640"/>
              <w:rPr>
                <w:rFonts w:ascii="Times New Roman" w:hAnsi="Times New Roman" w:cs="Times New Roman"/>
                <w:color w:val="212121"/>
                <w:kern w:val="0"/>
                <w:sz w:val="28"/>
                <w:szCs w:val="28"/>
              </w:rPr>
            </w:pPr>
            <w:r>
              <w:rPr>
                <w:rFonts w:ascii="Times New Roman" w:hAnsi="Times New Roman" w:cs="Times New Roman"/>
                <w:b/>
                <w:bCs/>
                <w:color w:val="212121"/>
                <w:kern w:val="0"/>
                <w:sz w:val="28"/>
                <w:szCs w:val="28"/>
              </w:rPr>
              <w:t>沙山河矿区</w:t>
            </w:r>
            <w:r>
              <w:rPr>
                <w:rFonts w:hint="eastAsia" w:ascii="Times New Roman" w:hAnsi="Times New Roman"/>
                <w:color w:val="212121"/>
                <w:kern w:val="0"/>
                <w:sz w:val="28"/>
                <w:szCs w:val="28"/>
              </w:rPr>
              <w:t>：</w:t>
            </w:r>
            <w:r>
              <w:rPr>
                <w:rFonts w:ascii="Times New Roman" w:hAnsi="Times New Roman" w:cs="Times New Roman"/>
                <w:color w:val="212121"/>
                <w:kern w:val="0"/>
                <w:sz w:val="28"/>
                <w:szCs w:val="28"/>
              </w:rPr>
              <w:t>位于县城北东9公里处。矿区范围约8平方公里，有较大矿体14个。</w:t>
            </w:r>
          </w:p>
          <w:p>
            <w:pPr>
              <w:widowControl/>
              <w:spacing w:line="560" w:lineRule="atLeast"/>
              <w:ind w:firstLine="640"/>
              <w:rPr>
                <w:rFonts w:ascii="Times New Roman" w:hAnsi="Times New Roman" w:cs="Times New Roman"/>
                <w:color w:val="212121"/>
                <w:kern w:val="0"/>
                <w:sz w:val="28"/>
                <w:szCs w:val="28"/>
              </w:rPr>
            </w:pPr>
            <w:r>
              <w:rPr>
                <w:rFonts w:ascii="Times New Roman" w:hAnsi="Times New Roman" w:cs="Times New Roman"/>
                <w:b/>
                <w:bCs/>
                <w:color w:val="212121"/>
                <w:kern w:val="0"/>
                <w:sz w:val="28"/>
                <w:szCs w:val="28"/>
              </w:rPr>
              <w:t>圪坊河矿区</w:t>
            </w:r>
            <w:r>
              <w:rPr>
                <w:rFonts w:hint="eastAsia" w:ascii="Times New Roman" w:hAnsi="Times New Roman"/>
                <w:color w:val="212121"/>
                <w:kern w:val="0"/>
                <w:sz w:val="28"/>
                <w:szCs w:val="28"/>
              </w:rPr>
              <w:t>：</w:t>
            </w:r>
            <w:r>
              <w:rPr>
                <w:rFonts w:ascii="Times New Roman" w:hAnsi="Times New Roman" w:cs="Times New Roman"/>
                <w:color w:val="212121"/>
                <w:kern w:val="0"/>
                <w:sz w:val="28"/>
                <w:szCs w:val="28"/>
              </w:rPr>
              <w:t>位于七坝泉河南4.5公里处。矿体规模较小，储量为595吨。</w:t>
            </w:r>
          </w:p>
          <w:p>
            <w:pPr>
              <w:widowControl/>
              <w:spacing w:line="560" w:lineRule="atLeast"/>
              <w:ind w:firstLine="435"/>
              <w:rPr>
                <w:rFonts w:ascii="Times New Roman" w:hAnsi="Times New Roman" w:cs="Times New Roman"/>
                <w:color w:val="212121"/>
                <w:kern w:val="0"/>
                <w:sz w:val="28"/>
                <w:szCs w:val="28"/>
              </w:rPr>
            </w:pPr>
            <w:r>
              <w:rPr>
                <w:rFonts w:ascii="Times New Roman" w:hAnsi="Times New Roman" w:cs="Times New Roman"/>
                <w:color w:val="212121"/>
                <w:kern w:val="0"/>
                <w:sz w:val="28"/>
                <w:szCs w:val="28"/>
              </w:rPr>
              <w:t> </w:t>
            </w:r>
            <w:r>
              <w:rPr>
                <w:rFonts w:ascii="Times New Roman" w:hAnsi="Times New Roman" w:cs="Times New Roman"/>
                <w:b/>
                <w:bCs/>
                <w:color w:val="212121"/>
                <w:kern w:val="0"/>
                <w:sz w:val="28"/>
                <w:szCs w:val="28"/>
              </w:rPr>
              <w:t>（2）蛭石矿</w:t>
            </w:r>
          </w:p>
          <w:p>
            <w:pPr>
              <w:widowControl/>
              <w:spacing w:line="560" w:lineRule="atLeast"/>
              <w:ind w:firstLine="640"/>
              <w:rPr>
                <w:rFonts w:ascii="Times New Roman" w:hAnsi="Times New Roman" w:cs="Times New Roman"/>
                <w:color w:val="212121"/>
                <w:kern w:val="0"/>
                <w:sz w:val="28"/>
                <w:szCs w:val="28"/>
              </w:rPr>
            </w:pPr>
            <w:r>
              <w:rPr>
                <w:rFonts w:ascii="Times New Roman" w:hAnsi="Times New Roman" w:cs="Times New Roman"/>
                <w:color w:val="212121"/>
                <w:kern w:val="0"/>
                <w:sz w:val="28"/>
                <w:szCs w:val="28"/>
              </w:rPr>
              <w:t>位于县城东北21公里的小孤山。成因属接触变质型矿床，产于晚古生代花岗岩上，呈扁豆状、鸡窝状。有主要矿体10个，长8～26米，宽1. 5～4.3米。矿物主要为蛭石、透辉石等。蛭石矿化程度不同，呈灰、黄、黑等不同颜色。蛭石片径1～25厘米，最大的40厘米。膨胀系数8～15倍。含矿率5～37%，平均13%。蛭石可用于电器工业作绝缘材料和建材工业的原料。</w:t>
            </w:r>
          </w:p>
          <w:p>
            <w:pPr>
              <w:widowControl/>
              <w:spacing w:line="560" w:lineRule="atLeast"/>
              <w:ind w:firstLine="643"/>
              <w:rPr>
                <w:rFonts w:ascii="Times New Roman" w:hAnsi="Times New Roman" w:cs="Times New Roman"/>
                <w:color w:val="212121"/>
                <w:kern w:val="0"/>
                <w:sz w:val="28"/>
                <w:szCs w:val="28"/>
              </w:rPr>
            </w:pPr>
            <w:r>
              <w:rPr>
                <w:rFonts w:ascii="Times New Roman" w:hAnsi="Times New Roman" w:cs="Times New Roman"/>
                <w:b/>
                <w:bCs/>
                <w:color w:val="212121"/>
                <w:kern w:val="0"/>
                <w:sz w:val="28"/>
                <w:szCs w:val="28"/>
              </w:rPr>
              <w:t>（3）芒硝（NaSO</w:t>
            </w:r>
            <w:r>
              <w:rPr>
                <w:rFonts w:ascii="Times New Roman" w:hAnsi="Times New Roman" w:cs="Times New Roman"/>
                <w:b/>
                <w:bCs/>
                <w:color w:val="212121"/>
                <w:kern w:val="0"/>
                <w:sz w:val="28"/>
                <w:szCs w:val="28"/>
                <w:vertAlign w:val="subscript"/>
              </w:rPr>
              <w:t>4</w:t>
            </w:r>
            <w:r>
              <w:rPr>
                <w:rFonts w:ascii="Times New Roman" w:hAnsi="Times New Roman" w:cs="Times New Roman"/>
                <w:b/>
                <w:bCs/>
                <w:color w:val="212121"/>
                <w:kern w:val="0"/>
                <w:sz w:val="28"/>
                <w:szCs w:val="28"/>
              </w:rPr>
              <w:t>10H</w:t>
            </w:r>
            <w:r>
              <w:rPr>
                <w:rFonts w:ascii="Times New Roman" w:hAnsi="Times New Roman" w:cs="Times New Roman"/>
                <w:b/>
                <w:bCs/>
                <w:color w:val="212121"/>
                <w:kern w:val="0"/>
                <w:sz w:val="28"/>
                <w:szCs w:val="28"/>
                <w:vertAlign w:val="subscript"/>
              </w:rPr>
              <w:t>2</w:t>
            </w:r>
            <w:r>
              <w:rPr>
                <w:rFonts w:ascii="Times New Roman" w:hAnsi="Times New Roman" w:cs="Times New Roman"/>
                <w:b/>
                <w:bCs/>
                <w:color w:val="212121"/>
                <w:kern w:val="0"/>
                <w:sz w:val="28"/>
                <w:szCs w:val="28"/>
              </w:rPr>
              <w:t>O）</w:t>
            </w:r>
          </w:p>
          <w:p>
            <w:pPr>
              <w:widowControl/>
              <w:spacing w:line="560" w:lineRule="atLeast"/>
              <w:ind w:firstLine="640"/>
              <w:rPr>
                <w:rFonts w:ascii="Times New Roman" w:hAnsi="Times New Roman" w:cs="Times New Roman"/>
                <w:color w:val="212121"/>
                <w:kern w:val="0"/>
                <w:sz w:val="28"/>
                <w:szCs w:val="28"/>
              </w:rPr>
            </w:pPr>
            <w:r>
              <w:rPr>
                <w:rFonts w:ascii="Times New Roman" w:hAnsi="Times New Roman" w:cs="Times New Roman"/>
                <w:color w:val="212121"/>
                <w:kern w:val="0"/>
                <w:sz w:val="28"/>
                <w:szCs w:val="28"/>
              </w:rPr>
              <w:t>位于县城西北60.5公里的盐池乡境内。矿区长25公里，宽1.7～7.5公里。是甘肃省最大的芒硝矿床。矿床成因为现代内陆湖盆沉积型。矿物以芒硝为主，共生有食盐、钾盐等。固体芒硝含矿层为第四纪全新世粘土、砂层。东矿段长2.4公里，宽2公里，厚1～2米；西矿段上层长0.8～1.6公里，宽0.4公里，厚0.35～2.56米；下层长5～6公里，宽0.6～1公里，厚3.5～4米，最厚5.17米。液相芒硝为晶间卤水，分布长2公里，宽1.1公里，厚0.61米。有淤泥卤水3处，面积20.34平方公里，厚0.32～0.67米，矿物成份为芒硝、无水芒硝、固体食盐、卤水，含少量钾、镁、锂、硼等。其中NaSO</w:t>
            </w:r>
            <w:r>
              <w:rPr>
                <w:rFonts w:ascii="Times New Roman" w:hAnsi="Times New Roman" w:cs="Times New Roman"/>
                <w:color w:val="212121"/>
                <w:kern w:val="0"/>
                <w:sz w:val="28"/>
                <w:szCs w:val="28"/>
                <w:vertAlign w:val="subscript"/>
              </w:rPr>
              <w:t>4</w:t>
            </w:r>
            <w:r>
              <w:rPr>
                <w:rFonts w:ascii="Times New Roman" w:hAnsi="Times New Roman" w:cs="Times New Roman"/>
                <w:color w:val="212121"/>
                <w:kern w:val="0"/>
                <w:sz w:val="28"/>
                <w:szCs w:val="28"/>
              </w:rPr>
              <w:t>10H</w:t>
            </w:r>
            <w:r>
              <w:rPr>
                <w:rFonts w:ascii="Times New Roman" w:hAnsi="Times New Roman" w:cs="Times New Roman"/>
                <w:color w:val="212121"/>
                <w:kern w:val="0"/>
                <w:sz w:val="28"/>
                <w:szCs w:val="28"/>
                <w:vertAlign w:val="subscript"/>
              </w:rPr>
              <w:t>2</w:t>
            </w:r>
            <w:r>
              <w:rPr>
                <w:rFonts w:ascii="Times New Roman" w:hAnsi="Times New Roman" w:cs="Times New Roman"/>
                <w:color w:val="212121"/>
                <w:kern w:val="0"/>
                <w:sz w:val="28"/>
                <w:szCs w:val="28"/>
              </w:rPr>
              <w:t>O含量为68.75%，总储量约3000万吨。芒硝为化工原料，广泛用于国防、科研和工农业。</w:t>
            </w:r>
          </w:p>
          <w:p>
            <w:pPr>
              <w:widowControl/>
              <w:spacing w:line="560" w:lineRule="atLeast"/>
              <w:ind w:firstLine="562" w:firstLineChars="200"/>
              <w:rPr>
                <w:rFonts w:ascii="Times New Roman" w:hAnsi="Times New Roman" w:cs="Times New Roman"/>
                <w:color w:val="212121"/>
                <w:kern w:val="0"/>
                <w:sz w:val="28"/>
                <w:szCs w:val="28"/>
              </w:rPr>
            </w:pPr>
            <w:r>
              <w:rPr>
                <w:rFonts w:ascii="Times New Roman" w:hAnsi="Times New Roman" w:cs="Times New Roman"/>
                <w:b/>
                <w:bCs/>
                <w:color w:val="212121"/>
                <w:kern w:val="0"/>
                <w:sz w:val="28"/>
                <w:szCs w:val="28"/>
              </w:rPr>
              <w:t>（4）原盐（NaCl）</w:t>
            </w:r>
          </w:p>
          <w:p>
            <w:pPr>
              <w:widowControl/>
              <w:spacing w:line="560" w:lineRule="atLeast"/>
              <w:ind w:firstLine="560" w:firstLineChars="200"/>
              <w:rPr>
                <w:rFonts w:ascii="Times New Roman" w:hAnsi="Times New Roman" w:cs="Times New Roman"/>
                <w:color w:val="212121"/>
                <w:kern w:val="0"/>
                <w:sz w:val="28"/>
                <w:szCs w:val="28"/>
              </w:rPr>
            </w:pPr>
            <w:r>
              <w:rPr>
                <w:rFonts w:ascii="Times New Roman" w:hAnsi="Times New Roman" w:cs="Times New Roman"/>
                <w:color w:val="212121"/>
                <w:kern w:val="0"/>
                <w:sz w:val="28"/>
                <w:szCs w:val="28"/>
              </w:rPr>
              <w:t>食盐产于盐池，与芒硝共生。储量约1168万吨。</w:t>
            </w:r>
          </w:p>
          <w:p>
            <w:pPr>
              <w:widowControl/>
              <w:spacing w:line="560" w:lineRule="atLeast"/>
              <w:ind w:firstLine="562" w:firstLineChars="200"/>
              <w:rPr>
                <w:rFonts w:ascii="Times New Roman" w:hAnsi="Times New Roman" w:cs="Times New Roman"/>
                <w:b/>
                <w:bCs/>
                <w:color w:val="212121"/>
                <w:kern w:val="0"/>
                <w:sz w:val="28"/>
                <w:szCs w:val="28"/>
              </w:rPr>
            </w:pPr>
            <w:r>
              <w:rPr>
                <w:rFonts w:ascii="Times New Roman" w:hAnsi="Times New Roman" w:cs="Times New Roman"/>
                <w:b/>
                <w:bCs/>
                <w:color w:val="212121"/>
                <w:kern w:val="0"/>
                <w:sz w:val="28"/>
                <w:szCs w:val="28"/>
              </w:rPr>
              <w:t>1.2.2有机矿产</w:t>
            </w:r>
          </w:p>
          <w:p>
            <w:pPr>
              <w:widowControl/>
              <w:spacing w:line="560" w:lineRule="atLeast"/>
              <w:ind w:firstLine="562" w:firstLineChars="200"/>
              <w:rPr>
                <w:rFonts w:ascii="Times New Roman" w:hAnsi="Times New Roman" w:cs="Times New Roman"/>
                <w:color w:val="212121"/>
                <w:kern w:val="0"/>
                <w:sz w:val="28"/>
                <w:szCs w:val="28"/>
              </w:rPr>
            </w:pPr>
            <w:r>
              <w:rPr>
                <w:rFonts w:ascii="Times New Roman" w:hAnsi="Times New Roman" w:cs="Times New Roman"/>
                <w:b/>
                <w:bCs/>
                <w:color w:val="212121"/>
                <w:kern w:val="0"/>
                <w:sz w:val="28"/>
                <w:szCs w:val="28"/>
              </w:rPr>
              <w:t>煤矿</w:t>
            </w:r>
          </w:p>
          <w:p>
            <w:pPr>
              <w:widowControl/>
              <w:spacing w:line="560" w:lineRule="atLeast"/>
              <w:ind w:firstLine="560" w:firstLineChars="200"/>
              <w:rPr>
                <w:rFonts w:ascii="Times New Roman" w:hAnsi="Times New Roman" w:cs="Times New Roman"/>
                <w:color w:val="212121"/>
                <w:kern w:val="0"/>
                <w:sz w:val="28"/>
                <w:szCs w:val="28"/>
              </w:rPr>
            </w:pPr>
            <w:r>
              <w:rPr>
                <w:rFonts w:ascii="Times New Roman" w:hAnsi="Times New Roman" w:cs="Times New Roman"/>
                <w:color w:val="212121"/>
                <w:kern w:val="0"/>
                <w:sz w:val="28"/>
                <w:szCs w:val="28"/>
              </w:rPr>
              <w:t>煤矿位于县城东北22公里的小孤山。</w:t>
            </w:r>
          </w:p>
          <w:p>
            <w:pPr>
              <w:widowControl/>
              <w:spacing w:line="560" w:lineRule="atLeast"/>
              <w:ind w:firstLine="562" w:firstLineChars="200"/>
              <w:rPr>
                <w:rFonts w:ascii="Times New Roman" w:hAnsi="Times New Roman" w:cs="Times New Roman"/>
                <w:b/>
                <w:bCs/>
                <w:color w:val="212121"/>
                <w:kern w:val="0"/>
                <w:sz w:val="28"/>
                <w:szCs w:val="28"/>
              </w:rPr>
            </w:pPr>
            <w:r>
              <w:rPr>
                <w:rFonts w:ascii="Times New Roman" w:hAnsi="Times New Roman" w:cs="Times New Roman"/>
                <w:b/>
                <w:bCs/>
                <w:color w:val="212121"/>
                <w:kern w:val="0"/>
                <w:sz w:val="28"/>
                <w:szCs w:val="28"/>
              </w:rPr>
              <w:t>1.2.3地下热水</w:t>
            </w:r>
          </w:p>
          <w:p>
            <w:pPr>
              <w:widowControl/>
              <w:spacing w:line="560" w:lineRule="atLeast"/>
              <w:ind w:firstLine="560" w:firstLineChars="200"/>
              <w:rPr>
                <w:rFonts w:ascii="Times New Roman" w:hAnsi="Times New Roman" w:cs="Times New Roman"/>
                <w:color w:val="212121"/>
                <w:kern w:val="0"/>
                <w:sz w:val="28"/>
                <w:szCs w:val="28"/>
              </w:rPr>
            </w:pPr>
            <w:r>
              <w:rPr>
                <w:rFonts w:ascii="Times New Roman" w:hAnsi="Times New Roman" w:cs="Times New Roman"/>
                <w:color w:val="212121"/>
                <w:kern w:val="0"/>
                <w:sz w:val="28"/>
                <w:szCs w:val="28"/>
              </w:rPr>
              <w:t>地下热水分布在盐池乡境内。1977年县打井队在盐池村附近打一孔深136米的机井，当气温17℃时，测得井口水温为29℃，系低温热水。这一地区地下热水的形成，是因为盐池—黑泉—南华有一区域性的深大隐伏断裂，深部地热经此传导而来。而盐池一带有厚达30米以上的亚砂土层，是良好的地热保温层，使地下热量得以在此积累，形成低温热水。水质优良，矿化度0.06克／升，pH值7.5。水量丰富，埋藏浅，易开发，又属居民集中住地，具有一定的利用价值。</w:t>
            </w:r>
          </w:p>
        </w:tc>
      </w:tr>
    </w:tbl>
    <w:p>
      <w:pPr>
        <w:pStyle w:val="3"/>
        <w:rPr>
          <w:rStyle w:val="74"/>
          <w:sz w:val="36"/>
        </w:rPr>
      </w:pPr>
      <w:bookmarkStart w:id="5" w:name="_Toc11596505"/>
      <w:r>
        <w:rPr>
          <w:rStyle w:val="74"/>
          <w:rFonts w:hint="eastAsia"/>
          <w:sz w:val="36"/>
        </w:rPr>
        <w:t>1</w:t>
      </w:r>
      <w:r>
        <w:rPr>
          <w:rStyle w:val="74"/>
          <w:sz w:val="36"/>
        </w:rPr>
        <w:t>.3 高台县</w:t>
      </w:r>
      <w:r>
        <w:rPr>
          <w:rStyle w:val="74"/>
          <w:rFonts w:hint="eastAsia"/>
          <w:sz w:val="36"/>
        </w:rPr>
        <w:t>创业</w:t>
      </w:r>
      <w:r>
        <w:rPr>
          <w:rStyle w:val="74"/>
          <w:sz w:val="36"/>
        </w:rPr>
        <w:t>投资环境</w:t>
      </w:r>
      <w:bookmarkEnd w:id="5"/>
    </w:p>
    <w:p>
      <w:pPr>
        <w:widowControl/>
        <w:shd w:val="clear" w:color="auto" w:fill="FFFFFF"/>
        <w:spacing w:before="150" w:line="540" w:lineRule="atLeast"/>
        <w:ind w:firstLine="480"/>
        <w:rPr>
          <w:rFonts w:ascii="Times New Roman" w:hAnsi="Times New Roman" w:cs="Times New Roman"/>
          <w:color w:val="444444"/>
          <w:kern w:val="0"/>
          <w:sz w:val="28"/>
          <w:szCs w:val="28"/>
        </w:rPr>
      </w:pPr>
      <w:r>
        <w:rPr>
          <w:rFonts w:ascii="Times New Roman" w:hAnsi="Times New Roman" w:cs="Times New Roman"/>
          <w:color w:val="444444"/>
          <w:kern w:val="0"/>
          <w:sz w:val="28"/>
          <w:szCs w:val="28"/>
        </w:rPr>
        <w:t>高台人民热情好客，投资环境优良。高台人民勤劳朴实、热情好客。县委、县政府认真贯彻中央、省市简政放权的政策要求，积极营造公正透明的政策环境、高效优质的服务环境、公开公平的法治环境、诚实守信的社会环境。县政务服务中心实行“一站式”办公、“一条龙”服务，实现审批事项和便民服务全覆盖。公共资源交易分中心挂牌成立，镇村政务服务平台规范运行，138项审批事项实现网上全程办理，审批程序和环节进一步简化。成立项目落地服务办公室，对招商项目进行全程跟踪服务，实行项目手续“代办制”，提供“保姆式”服务。全面落实甘肃省委、省政府《关于进一步加强招商引资促进外资增长若干措施的通知》，项目入驻园区前做到基础设施“五通一平”，对重点投资项目实行“五个一”工作机制，确保项目顺利落地建设。</w:t>
      </w:r>
    </w:p>
    <w:p>
      <w:pPr>
        <w:pStyle w:val="3"/>
        <w:rPr>
          <w:rStyle w:val="74"/>
          <w:sz w:val="36"/>
        </w:rPr>
      </w:pPr>
      <w:bookmarkStart w:id="6" w:name="_Toc11596506"/>
      <w:r>
        <w:rPr>
          <w:rStyle w:val="74"/>
          <w:rFonts w:hint="eastAsia"/>
          <w:sz w:val="36"/>
        </w:rPr>
        <w:t>1</w:t>
      </w:r>
      <w:r>
        <w:rPr>
          <w:rStyle w:val="74"/>
          <w:sz w:val="36"/>
        </w:rPr>
        <w:t>.4 高台县</w:t>
      </w:r>
      <w:r>
        <w:rPr>
          <w:rStyle w:val="74"/>
          <w:rFonts w:hint="eastAsia"/>
          <w:sz w:val="36"/>
        </w:rPr>
        <w:t>发展化工产业的必要性</w:t>
      </w:r>
      <w:bookmarkEnd w:id="6"/>
    </w:p>
    <w:p>
      <w:pPr>
        <w:ind w:firstLine="560" w:firstLineChars="200"/>
        <w:rPr>
          <w:rFonts w:ascii="Times New Roman" w:hAnsi="Times New Roman" w:cs="Times New Roman"/>
          <w:color w:val="444444"/>
          <w:kern w:val="0"/>
          <w:sz w:val="28"/>
          <w:szCs w:val="28"/>
        </w:rPr>
      </w:pPr>
      <w:r>
        <w:rPr>
          <w:rFonts w:ascii="Times New Roman" w:hAnsi="Times New Roman" w:cs="Times New Roman"/>
          <w:color w:val="444444"/>
          <w:kern w:val="0"/>
          <w:sz w:val="28"/>
          <w:szCs w:val="28"/>
        </w:rPr>
        <w:t>长期以来，高台县的经济发展主要依赖于农业和畜牧业，高台县的优势产业以农业制种、蔬菜、畜牧为主，以特色林果业、马铃薯、番茄、食用菌、中药材、小杂粮为主的区域特色产业。高台县工业基础设施比较落后、工业基础比较薄弱、工业发展缓慢，极大地限制了高台县的经济快速发展。</w:t>
      </w:r>
    </w:p>
    <w:p>
      <w:pPr>
        <w:ind w:firstLine="560" w:firstLineChars="200"/>
        <w:rPr>
          <w:rFonts w:ascii="Times New Roman" w:hAnsi="Times New Roman" w:cs="Times New Roman"/>
          <w:color w:val="444444"/>
          <w:kern w:val="0"/>
          <w:sz w:val="28"/>
          <w:szCs w:val="28"/>
        </w:rPr>
      </w:pPr>
      <w:r>
        <w:rPr>
          <w:rFonts w:ascii="Times New Roman" w:hAnsi="Times New Roman" w:cs="Times New Roman"/>
          <w:color w:val="444444"/>
          <w:kern w:val="0"/>
          <w:sz w:val="28"/>
          <w:szCs w:val="28"/>
        </w:rPr>
        <w:t>高台县矿产资源储量丰富，特别是芒硝、原盐、萤石、硅石等资源，具有品质好、储量高的特点，以此为基础，可大力发展与之相关的化工产业。化学工业是我国的基础产业和支柱产业之一，近年来国内化工产业高速发展、精细化工产品价格不断推高，化工产业在国民经济中的地位举足轻重。化工产业在人类的日常生活、工农业生产中都发挥着重要的作用</w:t>
      </w:r>
      <w:r>
        <w:rPr>
          <w:rFonts w:hint="eastAsia" w:ascii="Times New Roman" w:hAnsi="Times New Roman"/>
          <w:color w:val="444444"/>
          <w:kern w:val="0"/>
          <w:sz w:val="28"/>
          <w:szCs w:val="28"/>
        </w:rPr>
        <w:t>，</w:t>
      </w:r>
      <w:r>
        <w:rPr>
          <w:rFonts w:ascii="Times New Roman" w:hAnsi="Times New Roman" w:cs="Times New Roman"/>
          <w:color w:val="444444"/>
          <w:kern w:val="0"/>
          <w:sz w:val="28"/>
          <w:szCs w:val="28"/>
        </w:rPr>
        <w:t>其极大地促进着工农业生产的发展</w:t>
      </w:r>
      <w:r>
        <w:rPr>
          <w:rFonts w:hint="eastAsia" w:ascii="Times New Roman" w:hAnsi="Times New Roman"/>
          <w:color w:val="444444"/>
          <w:kern w:val="0"/>
          <w:sz w:val="28"/>
          <w:szCs w:val="28"/>
        </w:rPr>
        <w:t>，</w:t>
      </w:r>
      <w:r>
        <w:rPr>
          <w:rFonts w:ascii="Times New Roman" w:hAnsi="Times New Roman" w:cs="Times New Roman"/>
          <w:color w:val="444444"/>
          <w:kern w:val="0"/>
          <w:sz w:val="28"/>
          <w:szCs w:val="28"/>
        </w:rPr>
        <w:t>丰富着人类的生活</w:t>
      </w:r>
      <w:r>
        <w:rPr>
          <w:rFonts w:hint="eastAsia" w:ascii="Times New Roman" w:hAnsi="Times New Roman"/>
          <w:color w:val="444444"/>
          <w:kern w:val="0"/>
          <w:sz w:val="28"/>
          <w:szCs w:val="28"/>
        </w:rPr>
        <w:t>，</w:t>
      </w:r>
      <w:r>
        <w:rPr>
          <w:rFonts w:ascii="Times New Roman" w:hAnsi="Times New Roman" w:cs="Times New Roman"/>
          <w:color w:val="444444"/>
          <w:kern w:val="0"/>
          <w:sz w:val="28"/>
          <w:szCs w:val="28"/>
        </w:rPr>
        <w:t>人类的衣食住行都离不开化工产业。例如，芒硝、原盐产业是许多化学工业部门的基础，以芒硝、原盐产业为基础可衍生发展与人类工农业生产、生活息息相关的医药、农药、染料、日化产业；原盐产业衍生的氯碱工业是基本化学工业之一</w:t>
      </w:r>
      <w:r>
        <w:rPr>
          <w:rFonts w:hint="eastAsia" w:ascii="Times New Roman" w:hAnsi="Times New Roman"/>
          <w:color w:val="444444"/>
          <w:kern w:val="0"/>
          <w:sz w:val="28"/>
          <w:szCs w:val="28"/>
        </w:rPr>
        <w:t>，</w:t>
      </w:r>
      <w:r>
        <w:rPr>
          <w:rFonts w:ascii="Times New Roman" w:hAnsi="Times New Roman" w:cs="Times New Roman"/>
          <w:color w:val="444444"/>
          <w:kern w:val="0"/>
          <w:sz w:val="28"/>
          <w:szCs w:val="28"/>
        </w:rPr>
        <w:t>它的产品烧碱和氯气在国民经济中占有重要地位</w:t>
      </w:r>
      <w:r>
        <w:rPr>
          <w:rFonts w:hint="eastAsia" w:ascii="Times New Roman" w:hAnsi="Times New Roman"/>
          <w:color w:val="444444"/>
          <w:kern w:val="0"/>
          <w:sz w:val="28"/>
          <w:szCs w:val="28"/>
        </w:rPr>
        <w:t>；</w:t>
      </w:r>
      <w:r>
        <w:rPr>
          <w:rFonts w:ascii="Times New Roman" w:hAnsi="Times New Roman" w:cs="Times New Roman"/>
          <w:color w:val="444444"/>
          <w:kern w:val="0"/>
          <w:sz w:val="28"/>
          <w:szCs w:val="28"/>
        </w:rPr>
        <w:t>与萤石、硅石产业相关的新材料产品（含氟新材料</w:t>
      </w:r>
      <w:r>
        <w:rPr>
          <w:rFonts w:ascii="Times New Roman" w:hAnsi="Times New Roman" w:cs="Times New Roman"/>
          <w:b/>
          <w:bCs/>
          <w:kern w:val="0"/>
          <w:sz w:val="28"/>
          <w:szCs w:val="28"/>
        </w:rPr>
        <w:t>三氟化硼、六氟磷酸锂、以及硅基新材料单晶硅</w:t>
      </w:r>
      <w:r>
        <w:rPr>
          <w:rFonts w:ascii="Times New Roman" w:hAnsi="Times New Roman" w:cs="Times New Roman"/>
          <w:color w:val="444444"/>
          <w:kern w:val="0"/>
          <w:sz w:val="28"/>
          <w:szCs w:val="28"/>
        </w:rPr>
        <w:t>等）在军工、信息、新能源等新兴产业领域具有重要的地位及广泛的应用；新型煤化工产业可为工业生产提供高端油品燃料及焦炭产品。</w:t>
      </w:r>
    </w:p>
    <w:p>
      <w:pPr>
        <w:ind w:firstLine="560" w:firstLineChars="200"/>
        <w:rPr>
          <w:rFonts w:ascii="Times New Roman" w:hAnsi="Times New Roman" w:cs="Times New Roman"/>
          <w:color w:val="444444"/>
          <w:kern w:val="0"/>
          <w:sz w:val="28"/>
          <w:szCs w:val="28"/>
        </w:rPr>
      </w:pPr>
      <w:r>
        <w:rPr>
          <w:rFonts w:ascii="Times New Roman" w:hAnsi="Times New Roman" w:cs="Times New Roman"/>
          <w:color w:val="444444"/>
          <w:kern w:val="0"/>
          <w:sz w:val="28"/>
          <w:szCs w:val="28"/>
        </w:rPr>
        <w:t>然而，现阶段高台县的矿产资源芒硝、原盐、萤石、硅石等的加工程度低，这些矿产资源主要以原材料开采销售为主。以上述高台当地的矿产资源为基础，规划建设化工园区，引进相关的化工企业，大力发展高台县化工产业，提高高台县现有矿产资源的精细化、高附加值化深加工程度，对提高高台县的经济产值、增加财政税收，具有极其重要的意义。此外，近几年国内多地化工园区事故频发，特别是2019年3月21</w:t>
      </w:r>
      <w:r>
        <w:rPr>
          <w:rFonts w:hint="eastAsia" w:ascii="Times New Roman" w:hAnsi="Times New Roman"/>
          <w:color w:val="444444"/>
          <w:kern w:val="0"/>
          <w:sz w:val="28"/>
          <w:szCs w:val="28"/>
        </w:rPr>
        <w:t>日</w:t>
      </w:r>
      <w:r>
        <w:rPr>
          <w:rFonts w:ascii="Times New Roman" w:hAnsi="Times New Roman" w:cs="Times New Roman"/>
          <w:color w:val="444444"/>
          <w:kern w:val="0"/>
          <w:sz w:val="28"/>
          <w:szCs w:val="28"/>
        </w:rPr>
        <w:t>，江苏盐城响水县陈家港化工园区发生特大火灾爆炸事故，也给高台县化工园区的规划建设带来了重要的启示：在化工园区的规划建设过程中一定要注重安全、消防、环保、员工技能培训等方面的规划建设；在项目引进时，坚决不能引进高污染、高危生产线；环保方面应守住坚决不能污染河西走廊生态、祁连山生态、及黑河流域水源的底线。</w:t>
      </w:r>
    </w:p>
    <w:p>
      <w:pPr>
        <w:ind w:firstLine="560" w:firstLineChars="200"/>
        <w:rPr>
          <w:rFonts w:ascii="Times New Roman" w:hAnsi="Times New Roman" w:cs="Times New Roman"/>
          <w:b/>
          <w:sz w:val="24"/>
          <w:szCs w:val="24"/>
        </w:rPr>
      </w:pPr>
      <w:r>
        <w:rPr>
          <w:rFonts w:ascii="Times New Roman" w:hAnsi="Times New Roman" w:cs="Times New Roman"/>
          <w:color w:val="444444"/>
          <w:kern w:val="0"/>
          <w:sz w:val="28"/>
          <w:szCs w:val="28"/>
        </w:rPr>
        <w:t>在上述背景下，</w:t>
      </w:r>
      <w:r>
        <w:rPr>
          <w:rFonts w:ascii="Times New Roman" w:hAnsi="Times New Roman" w:cs="Times New Roman"/>
          <w:sz w:val="28"/>
          <w:szCs w:val="28"/>
        </w:rPr>
        <w:t>高台县政府委托兰州大学化学化工学院成立《高台县化工产业发展规划》项目团队，以高台县</w:t>
      </w:r>
      <w:r>
        <w:rPr>
          <w:rFonts w:ascii="Times New Roman" w:hAnsi="Times New Roman" w:cs="Times New Roman"/>
          <w:color w:val="444444"/>
          <w:kern w:val="0"/>
          <w:sz w:val="28"/>
          <w:szCs w:val="28"/>
        </w:rPr>
        <w:t>矿产资源芒硝、原盐、萤石、硅石，以及新型煤化工为基础，开展具</w:t>
      </w:r>
      <w:r>
        <w:rPr>
          <w:rFonts w:ascii="Times New Roman" w:hAnsi="Times New Roman" w:cs="Times New Roman"/>
          <w:sz w:val="28"/>
          <w:szCs w:val="28"/>
        </w:rPr>
        <w:t>有前瞻性、科学性和可操作性的</w:t>
      </w:r>
      <w:r>
        <w:rPr>
          <w:rFonts w:ascii="Times New Roman" w:hAnsi="Times New Roman" w:cs="Times New Roman"/>
          <w:color w:val="444444"/>
          <w:kern w:val="0"/>
          <w:sz w:val="28"/>
          <w:szCs w:val="28"/>
        </w:rPr>
        <w:t>衍生高附加值化工产业的发展规划，以指导未来几年高台县的化工产业发展。</w:t>
      </w:r>
      <w:bookmarkStart w:id="7" w:name="_Toc9022867"/>
      <w:r>
        <w:rPr>
          <w:rFonts w:ascii="Times New Roman" w:hAnsi="Times New Roman" w:cs="Times New Roman"/>
          <w:bCs/>
          <w:sz w:val="24"/>
          <w:szCs w:val="24"/>
        </w:rPr>
        <w:br w:type="page"/>
      </w:r>
    </w:p>
    <w:p>
      <w:pPr>
        <w:pStyle w:val="29"/>
        <w:ind w:right="210"/>
        <w:jc w:val="center"/>
        <w:rPr>
          <w:rFonts w:ascii="Times New Roman" w:hAnsi="Times New Roman" w:cs="Times New Roman"/>
          <w:sz w:val="40"/>
        </w:rPr>
      </w:pPr>
      <w:bookmarkStart w:id="8" w:name="_Toc11596507"/>
      <w:r>
        <w:rPr>
          <w:rFonts w:ascii="Times New Roman" w:hAnsi="Times New Roman" w:cs="Times New Roman"/>
          <w:sz w:val="40"/>
        </w:rPr>
        <w:t>第二章 盐池化工园区化工产业</w:t>
      </w:r>
      <w:bookmarkEnd w:id="7"/>
      <w:bookmarkEnd w:id="8"/>
    </w:p>
    <w:p>
      <w:pPr>
        <w:autoSpaceDE w:val="0"/>
        <w:autoSpaceDN w:val="0"/>
        <w:adjustRightInd w:val="0"/>
        <w:spacing w:line="360" w:lineRule="auto"/>
        <w:ind w:firstLine="560" w:firstLineChars="200"/>
        <w:rPr>
          <w:rFonts w:ascii="Times New Roman" w:hAnsi="Times New Roman" w:cs="Times New Roman"/>
          <w:color w:val="444444"/>
          <w:kern w:val="0"/>
          <w:sz w:val="28"/>
          <w:szCs w:val="24"/>
        </w:rPr>
      </w:pPr>
      <w:r>
        <w:rPr>
          <w:rFonts w:hint="eastAsia" w:ascii="Times New Roman" w:hAnsi="Times New Roman" w:cs="Times New Roman"/>
          <w:color w:val="444444"/>
          <w:kern w:val="0"/>
          <w:sz w:val="28"/>
          <w:szCs w:val="24"/>
        </w:rPr>
        <w:t>张掖市</w:t>
      </w:r>
      <w:r>
        <w:rPr>
          <w:rFonts w:ascii="Times New Roman" w:hAnsi="Times New Roman" w:cs="Times New Roman"/>
          <w:color w:val="444444"/>
          <w:kern w:val="0"/>
          <w:sz w:val="28"/>
          <w:szCs w:val="24"/>
        </w:rPr>
        <w:t>高台县境内</w:t>
      </w:r>
      <w:r>
        <w:rPr>
          <w:rFonts w:ascii="Times New Roman" w:hAnsi="Times New Roman" w:cs="Times New Roman"/>
          <w:kern w:val="0"/>
          <w:sz w:val="28"/>
          <w:szCs w:val="24"/>
        </w:rPr>
        <w:t>芒硝、原盐储量丰富，已探明芒硝储量2997.5万吨，原盐储量1168万吨。依托芒硝、原盐矿产资源，可规划发展芒硝产业、原盐产业、及与之相关的衍生化工产业如：医药、农药、染料、日化</w:t>
      </w:r>
      <w:r>
        <w:rPr>
          <w:rFonts w:hint="eastAsia" w:ascii="Times New Roman" w:hAnsi="Times New Roman" w:cs="Times New Roman"/>
          <w:kern w:val="0"/>
          <w:sz w:val="28"/>
          <w:szCs w:val="24"/>
        </w:rPr>
        <w:t>、新材料</w:t>
      </w:r>
      <w:r>
        <w:rPr>
          <w:rFonts w:ascii="Times New Roman" w:hAnsi="Times New Roman" w:cs="Times New Roman"/>
          <w:kern w:val="0"/>
          <w:sz w:val="28"/>
          <w:szCs w:val="24"/>
        </w:rPr>
        <w:t>等产业。本章针对盐池化工园区</w:t>
      </w:r>
      <w:r>
        <w:rPr>
          <w:rFonts w:hint="eastAsia" w:ascii="Times New Roman" w:hAnsi="Times New Roman" w:cs="Times New Roman"/>
          <w:kern w:val="0"/>
          <w:sz w:val="28"/>
          <w:szCs w:val="24"/>
        </w:rPr>
        <w:t>芒硝、原盐矿产</w:t>
      </w:r>
      <w:r>
        <w:rPr>
          <w:rFonts w:ascii="Times New Roman" w:hAnsi="Times New Roman" w:cs="Times New Roman"/>
          <w:kern w:val="0"/>
          <w:sz w:val="28"/>
          <w:szCs w:val="24"/>
        </w:rPr>
        <w:t>具体情况，对本园区可发展的</w:t>
      </w:r>
      <w:r>
        <w:rPr>
          <w:rFonts w:ascii="Times New Roman" w:hAnsi="Times New Roman" w:cs="Times New Roman"/>
          <w:b/>
          <w:kern w:val="0"/>
          <w:sz w:val="28"/>
          <w:szCs w:val="24"/>
          <w:u w:val="single"/>
        </w:rPr>
        <w:t>芒硝、原盐、医药、农药、染料、日化</w:t>
      </w:r>
      <w:r>
        <w:rPr>
          <w:rFonts w:hint="eastAsia" w:ascii="Times New Roman" w:hAnsi="Times New Roman" w:cs="Times New Roman"/>
          <w:b/>
          <w:kern w:val="0"/>
          <w:sz w:val="28"/>
          <w:szCs w:val="24"/>
          <w:u w:val="single"/>
        </w:rPr>
        <w:t>、新材料</w:t>
      </w:r>
      <w:r>
        <w:rPr>
          <w:rFonts w:ascii="Times New Roman" w:hAnsi="Times New Roman" w:cs="Times New Roman"/>
          <w:kern w:val="0"/>
          <w:sz w:val="28"/>
          <w:szCs w:val="24"/>
        </w:rPr>
        <w:t>等化工产业进行详细的规划介绍。</w:t>
      </w:r>
    </w:p>
    <w:p>
      <w:pPr>
        <w:pStyle w:val="3"/>
        <w:rPr>
          <w:rStyle w:val="74"/>
          <w:rFonts w:ascii="Times New Roman" w:hAnsi="Times New Roman" w:cs="Times New Roman"/>
          <w:sz w:val="36"/>
        </w:rPr>
      </w:pPr>
      <w:bookmarkStart w:id="9" w:name="_Toc11596508"/>
      <w:bookmarkStart w:id="10" w:name="_Toc9022868"/>
      <w:r>
        <w:rPr>
          <w:rStyle w:val="74"/>
          <w:rFonts w:ascii="Times New Roman" w:hAnsi="Times New Roman" w:cs="Times New Roman"/>
          <w:sz w:val="36"/>
        </w:rPr>
        <w:t>2.1芒硝产业</w:t>
      </w:r>
      <w:bookmarkEnd w:id="9"/>
      <w:bookmarkEnd w:id="10"/>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芒硝，化学名：十水硫酸钠(Na</w:t>
      </w:r>
      <w:r>
        <w:rPr>
          <w:rFonts w:ascii="Times New Roman" w:hAnsi="Times New Roman" w:cs="Times New Roman"/>
          <w:kern w:val="0"/>
          <w:sz w:val="28"/>
          <w:szCs w:val="24"/>
          <w:vertAlign w:val="subscript"/>
        </w:rPr>
        <w:t>2</w:t>
      </w:r>
      <w:r>
        <w:rPr>
          <w:rFonts w:ascii="Times New Roman" w:hAnsi="Times New Roman" w:cs="Times New Roman"/>
          <w:kern w:val="0"/>
          <w:sz w:val="28"/>
          <w:szCs w:val="24"/>
        </w:rPr>
        <w:t>SO</w:t>
      </w:r>
      <w:r>
        <w:rPr>
          <w:rFonts w:ascii="Times New Roman" w:hAnsi="Times New Roman" w:cs="Times New Roman"/>
          <w:kern w:val="0"/>
          <w:sz w:val="28"/>
          <w:szCs w:val="24"/>
          <w:vertAlign w:val="subscript"/>
        </w:rPr>
        <w:t>4</w:t>
      </w:r>
      <w:r>
        <w:rPr>
          <w:rFonts w:ascii="Times New Roman" w:hAnsi="Times New Roman" w:cs="Times New Roman"/>
          <w:kern w:val="0"/>
          <w:sz w:val="28"/>
          <w:szCs w:val="24"/>
        </w:rPr>
        <w:t>·l0H</w:t>
      </w:r>
      <w:r>
        <w:rPr>
          <w:rFonts w:ascii="Times New Roman" w:hAnsi="Times New Roman" w:cs="Times New Roman"/>
          <w:kern w:val="0"/>
          <w:sz w:val="28"/>
          <w:szCs w:val="24"/>
          <w:vertAlign w:val="subscript"/>
        </w:rPr>
        <w:t>2</w:t>
      </w:r>
      <w:r>
        <w:rPr>
          <w:rFonts w:ascii="Times New Roman" w:hAnsi="Times New Roman" w:cs="Times New Roman"/>
          <w:kern w:val="0"/>
          <w:sz w:val="28"/>
          <w:szCs w:val="24"/>
        </w:rPr>
        <w:t>O)及无水硫酸钠(Na</w:t>
      </w:r>
      <w:r>
        <w:rPr>
          <w:rFonts w:ascii="Times New Roman" w:hAnsi="Times New Roman" w:cs="Times New Roman"/>
          <w:kern w:val="0"/>
          <w:sz w:val="28"/>
          <w:szCs w:val="24"/>
          <w:vertAlign w:val="subscript"/>
        </w:rPr>
        <w:t>2</w:t>
      </w:r>
      <w:r>
        <w:rPr>
          <w:rFonts w:ascii="Times New Roman" w:hAnsi="Times New Roman" w:cs="Times New Roman"/>
          <w:kern w:val="0"/>
          <w:sz w:val="28"/>
          <w:szCs w:val="24"/>
        </w:rPr>
        <w:t>SO</w:t>
      </w:r>
      <w:r>
        <w:rPr>
          <w:rFonts w:ascii="Times New Roman" w:hAnsi="Times New Roman" w:cs="Times New Roman"/>
          <w:kern w:val="0"/>
          <w:sz w:val="28"/>
          <w:szCs w:val="24"/>
          <w:vertAlign w:val="subscript"/>
        </w:rPr>
        <w:t>4</w:t>
      </w:r>
      <w:r>
        <w:rPr>
          <w:rFonts w:ascii="Times New Roman" w:hAnsi="Times New Roman" w:cs="Times New Roman"/>
          <w:kern w:val="0"/>
          <w:sz w:val="28"/>
          <w:szCs w:val="24"/>
        </w:rPr>
        <w:t>)的统称。芒硝是一种天然矿产资源，也是许多工业产品如维生素C、人造丝、硼酸、铬盐等生产过程中的副产品。无水芒硝广泛应用于化工、轻工、纺织、建材、医药等领域，是一种基础无机化学原料。</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我国芒硝矿产资源十分丰富，资料显示，我国芒硝矿储量居世界首位，其探明储量比世界其它各国的总和还要多。此外，我国的芒硝矿产大多在西部地区。四个储量在十亿吨以上的超大型矿床全在西部地区。因此，大力加强芒硝的综合利用研究，探索将芒硝资源优势转化为经济优势的途径，对于西部地区经济发展、实现西部地区脱贫致富，具有重要的战略意义和现实意义。</w:t>
      </w:r>
    </w:p>
    <w:p>
      <w:pPr>
        <w:pStyle w:val="4"/>
        <w:rPr>
          <w:rFonts w:ascii="Times New Roman" w:hAnsi="Times New Roman"/>
        </w:rPr>
      </w:pPr>
      <w:bookmarkStart w:id="11" w:name="_Toc11596509"/>
      <w:bookmarkStart w:id="12" w:name="_Toc9022869"/>
      <w:r>
        <w:rPr>
          <w:rFonts w:ascii="Times New Roman" w:hAnsi="Times New Roman"/>
        </w:rPr>
        <w:t>2.1</w:t>
      </w:r>
      <w:r>
        <w:rPr>
          <w:rFonts w:ascii="Times New Roman" w:hAnsi="Times New Roman"/>
          <w:lang w:eastAsia="zh-CN"/>
        </w:rPr>
        <w:t>.1</w:t>
      </w:r>
      <w:r>
        <w:rPr>
          <w:rFonts w:ascii="Times New Roman" w:hAnsi="Times New Roman"/>
        </w:rPr>
        <w:t>我国芒硝资源</w:t>
      </w:r>
      <w:bookmarkEnd w:id="11"/>
      <w:bookmarkEnd w:id="12"/>
    </w:p>
    <w:p>
      <w:pPr>
        <w:autoSpaceDE w:val="0"/>
        <w:autoSpaceDN w:val="0"/>
        <w:adjustRightInd w:val="0"/>
        <w:spacing w:line="360" w:lineRule="auto"/>
        <w:jc w:val="center"/>
        <w:rPr>
          <w:rFonts w:ascii="Times New Roman" w:hAnsi="Times New Roman" w:cs="Times New Roman"/>
          <w:b/>
          <w:kern w:val="0"/>
          <w:sz w:val="28"/>
          <w:szCs w:val="24"/>
        </w:rPr>
      </w:pPr>
      <w:r>
        <w:rPr>
          <w:rFonts w:ascii="Times New Roman" w:hAnsi="Times New Roman" w:cs="Times New Roman"/>
          <w:b/>
          <w:kern w:val="0"/>
          <w:sz w:val="28"/>
          <w:szCs w:val="24"/>
        </w:rPr>
        <w:t>表1. 中国芒硝资源的分布和利用情况</w:t>
      </w:r>
    </w:p>
    <w:tbl>
      <w:tblPr>
        <w:tblStyle w:val="31"/>
        <w:tblW w:w="8296" w:type="dxa"/>
        <w:jc w:val="center"/>
        <w:tblLayout w:type="fixed"/>
        <w:tblCellMar>
          <w:top w:w="0" w:type="dxa"/>
          <w:left w:w="108" w:type="dxa"/>
          <w:bottom w:w="0" w:type="dxa"/>
          <w:right w:w="108" w:type="dxa"/>
        </w:tblCellMar>
      </w:tblPr>
      <w:tblGrid>
        <w:gridCol w:w="1418"/>
        <w:gridCol w:w="2730"/>
        <w:gridCol w:w="2074"/>
        <w:gridCol w:w="2074"/>
      </w:tblGrid>
      <w:tr>
        <w:tblPrEx>
          <w:tblCellMar>
            <w:top w:w="0" w:type="dxa"/>
            <w:left w:w="108" w:type="dxa"/>
            <w:bottom w:w="0" w:type="dxa"/>
            <w:right w:w="108" w:type="dxa"/>
          </w:tblCellMar>
        </w:tblPrEx>
        <w:trPr>
          <w:jc w:val="center"/>
        </w:trPr>
        <w:tc>
          <w:tcPr>
            <w:tcW w:w="1418" w:type="dxa"/>
            <w:tcBorders>
              <w:top w:val="single" w:color="auto" w:sz="18" w:space="0"/>
              <w:bottom w:val="single" w:color="auto" w:sz="18" w:space="0"/>
            </w:tcBorders>
          </w:tcPr>
          <w:p>
            <w:pPr>
              <w:autoSpaceDE w:val="0"/>
              <w:autoSpaceDN w:val="0"/>
              <w:adjustRightInd w:val="0"/>
              <w:spacing w:line="360" w:lineRule="auto"/>
              <w:jc w:val="right"/>
              <w:rPr>
                <w:rFonts w:ascii="Times New Roman" w:hAnsi="Times New Roman" w:cs="Times New Roman"/>
                <w:b/>
                <w:kern w:val="0"/>
                <w:sz w:val="24"/>
                <w:szCs w:val="24"/>
              </w:rPr>
            </w:pPr>
            <w:r>
              <w:rPr>
                <w:rFonts w:ascii="Times New Roman" w:hAnsi="Times New Roman" w:cs="Times New Roman"/>
                <w:b/>
                <w:kern w:val="0"/>
                <w:sz w:val="24"/>
                <w:szCs w:val="24"/>
              </w:rPr>
              <w:t>省区</w:t>
            </w:r>
          </w:p>
        </w:tc>
        <w:tc>
          <w:tcPr>
            <w:tcW w:w="2730" w:type="dxa"/>
            <w:tcBorders>
              <w:top w:val="single" w:color="auto" w:sz="18" w:space="0"/>
              <w:bottom w:val="single" w:color="auto" w:sz="18" w:space="0"/>
            </w:tcBorders>
          </w:tcPr>
          <w:p>
            <w:pPr>
              <w:autoSpaceDE w:val="0"/>
              <w:autoSpaceDN w:val="0"/>
              <w:adjustRightInd w:val="0"/>
              <w:spacing w:line="360" w:lineRule="auto"/>
              <w:jc w:val="center"/>
              <w:rPr>
                <w:rFonts w:ascii="Times New Roman" w:hAnsi="Times New Roman" w:cs="Times New Roman"/>
                <w:b/>
                <w:kern w:val="0"/>
                <w:sz w:val="24"/>
                <w:szCs w:val="24"/>
              </w:rPr>
            </w:pPr>
            <w:r>
              <w:rPr>
                <w:rFonts w:ascii="Times New Roman" w:hAnsi="Times New Roman" w:cs="Times New Roman"/>
                <w:b/>
                <w:kern w:val="0"/>
                <w:sz w:val="24"/>
                <w:szCs w:val="24"/>
              </w:rPr>
              <w:t>保有储量（亿吨）</w:t>
            </w:r>
          </w:p>
        </w:tc>
        <w:tc>
          <w:tcPr>
            <w:tcW w:w="2074" w:type="dxa"/>
            <w:tcBorders>
              <w:top w:val="single" w:color="auto" w:sz="18" w:space="0"/>
              <w:bottom w:val="single" w:color="auto" w:sz="18" w:space="0"/>
            </w:tcBorders>
          </w:tcPr>
          <w:p>
            <w:pPr>
              <w:autoSpaceDE w:val="0"/>
              <w:autoSpaceDN w:val="0"/>
              <w:adjustRightInd w:val="0"/>
              <w:spacing w:line="360" w:lineRule="auto"/>
              <w:jc w:val="center"/>
              <w:rPr>
                <w:rFonts w:ascii="Times New Roman" w:hAnsi="Times New Roman" w:cs="Times New Roman"/>
                <w:b/>
                <w:kern w:val="0"/>
                <w:sz w:val="24"/>
                <w:szCs w:val="24"/>
              </w:rPr>
            </w:pPr>
            <w:r>
              <w:rPr>
                <w:rFonts w:ascii="Times New Roman" w:hAnsi="Times New Roman" w:cs="Times New Roman"/>
                <w:b/>
                <w:kern w:val="0"/>
                <w:sz w:val="24"/>
                <w:szCs w:val="24"/>
              </w:rPr>
              <w:t>类型</w:t>
            </w:r>
          </w:p>
        </w:tc>
        <w:tc>
          <w:tcPr>
            <w:tcW w:w="2074" w:type="dxa"/>
            <w:tcBorders>
              <w:top w:val="single" w:color="auto" w:sz="18" w:space="0"/>
              <w:bottom w:val="single" w:color="auto" w:sz="18" w:space="0"/>
            </w:tcBorders>
          </w:tcPr>
          <w:p>
            <w:pPr>
              <w:autoSpaceDE w:val="0"/>
              <w:autoSpaceDN w:val="0"/>
              <w:adjustRightInd w:val="0"/>
              <w:spacing w:line="360" w:lineRule="auto"/>
              <w:jc w:val="center"/>
              <w:rPr>
                <w:rFonts w:ascii="Times New Roman" w:hAnsi="Times New Roman" w:cs="Times New Roman"/>
                <w:b/>
                <w:kern w:val="0"/>
                <w:sz w:val="24"/>
                <w:szCs w:val="24"/>
              </w:rPr>
            </w:pPr>
            <w:r>
              <w:rPr>
                <w:rFonts w:ascii="Times New Roman" w:hAnsi="Times New Roman" w:cs="Times New Roman"/>
                <w:b/>
                <w:kern w:val="0"/>
                <w:sz w:val="24"/>
                <w:szCs w:val="24"/>
              </w:rPr>
              <w:t>主要利用状况</w:t>
            </w:r>
          </w:p>
        </w:tc>
      </w:tr>
      <w:tr>
        <w:tblPrEx>
          <w:tblCellMar>
            <w:top w:w="0" w:type="dxa"/>
            <w:left w:w="108" w:type="dxa"/>
            <w:bottom w:w="0" w:type="dxa"/>
            <w:right w:w="108" w:type="dxa"/>
          </w:tblCellMar>
        </w:tblPrEx>
        <w:trPr>
          <w:jc w:val="center"/>
        </w:trPr>
        <w:tc>
          <w:tcPr>
            <w:tcW w:w="1418" w:type="dxa"/>
            <w:tcBorders>
              <w:top w:val="single" w:color="auto" w:sz="18" w:space="0"/>
            </w:tcBorders>
          </w:tcPr>
          <w:p>
            <w:pPr>
              <w:autoSpaceDE w:val="0"/>
              <w:autoSpaceDN w:val="0"/>
              <w:adjustRightInd w:val="0"/>
              <w:spacing w:line="360" w:lineRule="auto"/>
              <w:jc w:val="right"/>
              <w:rPr>
                <w:rFonts w:ascii="Times New Roman" w:hAnsi="Times New Roman" w:cs="Times New Roman"/>
                <w:b/>
                <w:kern w:val="0"/>
                <w:sz w:val="24"/>
                <w:szCs w:val="24"/>
              </w:rPr>
            </w:pPr>
            <w:r>
              <w:rPr>
                <w:rFonts w:ascii="Times New Roman" w:hAnsi="Times New Roman" w:cs="Times New Roman"/>
                <w:b/>
                <w:kern w:val="0"/>
                <w:sz w:val="24"/>
                <w:szCs w:val="24"/>
              </w:rPr>
              <w:t>青海</w:t>
            </w:r>
          </w:p>
        </w:tc>
        <w:tc>
          <w:tcPr>
            <w:tcW w:w="2730" w:type="dxa"/>
            <w:tcBorders>
              <w:top w:val="single" w:color="auto" w:sz="18" w:space="0"/>
            </w:tcBorders>
          </w:tcPr>
          <w:p>
            <w:pPr>
              <w:autoSpaceDE w:val="0"/>
              <w:autoSpaceDN w:val="0"/>
              <w:adjustRightInd w:val="0"/>
              <w:spacing w:line="360" w:lineRule="auto"/>
              <w:jc w:val="center"/>
              <w:rPr>
                <w:rFonts w:ascii="Times New Roman" w:hAnsi="Times New Roman" w:cs="Times New Roman"/>
                <w:b/>
                <w:kern w:val="0"/>
                <w:sz w:val="24"/>
                <w:szCs w:val="24"/>
              </w:rPr>
            </w:pPr>
            <w:r>
              <w:rPr>
                <w:rFonts w:ascii="Times New Roman" w:hAnsi="Times New Roman" w:cs="Times New Roman"/>
                <w:b/>
                <w:kern w:val="0"/>
                <w:sz w:val="24"/>
                <w:szCs w:val="24"/>
              </w:rPr>
              <w:t>87.1</w:t>
            </w:r>
          </w:p>
        </w:tc>
        <w:tc>
          <w:tcPr>
            <w:tcW w:w="2074" w:type="dxa"/>
            <w:tcBorders>
              <w:top w:val="single" w:color="auto" w:sz="18" w:space="0"/>
            </w:tcBorders>
          </w:tcPr>
          <w:p>
            <w:pPr>
              <w:autoSpaceDE w:val="0"/>
              <w:autoSpaceDN w:val="0"/>
              <w:adjustRightInd w:val="0"/>
              <w:spacing w:line="360" w:lineRule="auto"/>
              <w:jc w:val="center"/>
              <w:rPr>
                <w:rFonts w:ascii="Times New Roman" w:hAnsi="Times New Roman" w:cs="Times New Roman"/>
                <w:b/>
                <w:kern w:val="0"/>
                <w:sz w:val="24"/>
                <w:szCs w:val="24"/>
              </w:rPr>
            </w:pPr>
            <w:r>
              <w:rPr>
                <w:rFonts w:ascii="Times New Roman" w:hAnsi="Times New Roman" w:cs="Times New Roman"/>
                <w:b/>
                <w:kern w:val="0"/>
                <w:sz w:val="24"/>
                <w:szCs w:val="24"/>
              </w:rPr>
              <w:t>盐湖芒硝</w:t>
            </w:r>
          </w:p>
        </w:tc>
        <w:tc>
          <w:tcPr>
            <w:tcW w:w="2074" w:type="dxa"/>
            <w:tcBorders>
              <w:top w:val="single" w:color="auto" w:sz="18" w:space="0"/>
            </w:tcBorders>
          </w:tcPr>
          <w:p>
            <w:pPr>
              <w:autoSpaceDE w:val="0"/>
              <w:autoSpaceDN w:val="0"/>
              <w:adjustRightInd w:val="0"/>
              <w:spacing w:line="360" w:lineRule="auto"/>
              <w:jc w:val="center"/>
              <w:rPr>
                <w:rFonts w:ascii="Times New Roman" w:hAnsi="Times New Roman" w:cs="Times New Roman"/>
                <w:b/>
                <w:kern w:val="0"/>
                <w:sz w:val="24"/>
                <w:szCs w:val="24"/>
              </w:rPr>
            </w:pPr>
            <w:r>
              <w:rPr>
                <w:rFonts w:ascii="Times New Roman" w:hAnsi="Times New Roman" w:cs="Times New Roman"/>
                <w:b/>
                <w:kern w:val="0"/>
                <w:sz w:val="24"/>
                <w:szCs w:val="24"/>
              </w:rPr>
              <w:t>硫化碱</w:t>
            </w:r>
          </w:p>
        </w:tc>
      </w:tr>
      <w:tr>
        <w:tblPrEx>
          <w:tblCellMar>
            <w:top w:w="0" w:type="dxa"/>
            <w:left w:w="108" w:type="dxa"/>
            <w:bottom w:w="0" w:type="dxa"/>
            <w:right w:w="108" w:type="dxa"/>
          </w:tblCellMar>
        </w:tblPrEx>
        <w:trPr>
          <w:jc w:val="center"/>
        </w:trPr>
        <w:tc>
          <w:tcPr>
            <w:tcW w:w="1418" w:type="dxa"/>
          </w:tcPr>
          <w:p>
            <w:pPr>
              <w:autoSpaceDE w:val="0"/>
              <w:autoSpaceDN w:val="0"/>
              <w:adjustRightInd w:val="0"/>
              <w:spacing w:line="360" w:lineRule="auto"/>
              <w:jc w:val="right"/>
              <w:rPr>
                <w:rFonts w:ascii="Times New Roman" w:hAnsi="Times New Roman" w:cs="Times New Roman"/>
                <w:b/>
                <w:kern w:val="0"/>
                <w:sz w:val="24"/>
                <w:szCs w:val="24"/>
              </w:rPr>
            </w:pPr>
            <w:r>
              <w:rPr>
                <w:rFonts w:ascii="Times New Roman" w:hAnsi="Times New Roman" w:cs="Times New Roman"/>
                <w:b/>
                <w:kern w:val="0"/>
                <w:sz w:val="24"/>
                <w:szCs w:val="24"/>
              </w:rPr>
              <w:t>四川</w:t>
            </w:r>
          </w:p>
        </w:tc>
        <w:tc>
          <w:tcPr>
            <w:tcW w:w="2730" w:type="dxa"/>
          </w:tcPr>
          <w:p>
            <w:pPr>
              <w:autoSpaceDE w:val="0"/>
              <w:autoSpaceDN w:val="0"/>
              <w:adjustRightInd w:val="0"/>
              <w:spacing w:line="360" w:lineRule="auto"/>
              <w:jc w:val="center"/>
              <w:rPr>
                <w:rFonts w:ascii="Times New Roman" w:hAnsi="Times New Roman" w:cs="Times New Roman"/>
                <w:b/>
                <w:kern w:val="0"/>
                <w:sz w:val="24"/>
                <w:szCs w:val="24"/>
              </w:rPr>
            </w:pPr>
            <w:r>
              <w:rPr>
                <w:rFonts w:ascii="Times New Roman" w:hAnsi="Times New Roman" w:cs="Times New Roman"/>
                <w:b/>
                <w:kern w:val="0"/>
                <w:sz w:val="24"/>
                <w:szCs w:val="24"/>
              </w:rPr>
              <w:t>46</w:t>
            </w:r>
          </w:p>
        </w:tc>
        <w:tc>
          <w:tcPr>
            <w:tcW w:w="2074" w:type="dxa"/>
          </w:tcPr>
          <w:p>
            <w:pPr>
              <w:autoSpaceDE w:val="0"/>
              <w:autoSpaceDN w:val="0"/>
              <w:adjustRightInd w:val="0"/>
              <w:spacing w:line="360" w:lineRule="auto"/>
              <w:jc w:val="center"/>
              <w:rPr>
                <w:rFonts w:ascii="Times New Roman" w:hAnsi="Times New Roman" w:cs="Times New Roman"/>
                <w:b/>
                <w:kern w:val="0"/>
                <w:sz w:val="24"/>
                <w:szCs w:val="24"/>
              </w:rPr>
            </w:pPr>
            <w:r>
              <w:rPr>
                <w:rFonts w:ascii="Times New Roman" w:hAnsi="Times New Roman" w:cs="Times New Roman"/>
                <w:b/>
                <w:kern w:val="0"/>
                <w:sz w:val="24"/>
                <w:szCs w:val="24"/>
              </w:rPr>
              <w:t>钙芒硝</w:t>
            </w:r>
          </w:p>
        </w:tc>
        <w:tc>
          <w:tcPr>
            <w:tcW w:w="2074" w:type="dxa"/>
          </w:tcPr>
          <w:p>
            <w:pPr>
              <w:autoSpaceDE w:val="0"/>
              <w:autoSpaceDN w:val="0"/>
              <w:adjustRightInd w:val="0"/>
              <w:spacing w:line="360" w:lineRule="auto"/>
              <w:jc w:val="center"/>
              <w:rPr>
                <w:rFonts w:ascii="Times New Roman" w:hAnsi="Times New Roman" w:cs="Times New Roman"/>
                <w:b/>
                <w:kern w:val="0"/>
                <w:sz w:val="24"/>
                <w:szCs w:val="24"/>
              </w:rPr>
            </w:pPr>
            <w:r>
              <w:rPr>
                <w:rFonts w:ascii="Times New Roman" w:hAnsi="Times New Roman" w:cs="Times New Roman"/>
                <w:b/>
                <w:kern w:val="0"/>
                <w:sz w:val="24"/>
                <w:szCs w:val="24"/>
              </w:rPr>
              <w:t>元明粉、硫化碱</w:t>
            </w:r>
          </w:p>
        </w:tc>
      </w:tr>
      <w:tr>
        <w:tblPrEx>
          <w:tblCellMar>
            <w:top w:w="0" w:type="dxa"/>
            <w:left w:w="108" w:type="dxa"/>
            <w:bottom w:w="0" w:type="dxa"/>
            <w:right w:w="108" w:type="dxa"/>
          </w:tblCellMar>
        </w:tblPrEx>
        <w:trPr>
          <w:jc w:val="center"/>
        </w:trPr>
        <w:tc>
          <w:tcPr>
            <w:tcW w:w="1418" w:type="dxa"/>
          </w:tcPr>
          <w:p>
            <w:pPr>
              <w:autoSpaceDE w:val="0"/>
              <w:autoSpaceDN w:val="0"/>
              <w:adjustRightInd w:val="0"/>
              <w:spacing w:line="360" w:lineRule="auto"/>
              <w:jc w:val="right"/>
              <w:rPr>
                <w:rFonts w:ascii="Times New Roman" w:hAnsi="Times New Roman" w:cs="Times New Roman"/>
                <w:b/>
                <w:kern w:val="0"/>
                <w:sz w:val="24"/>
                <w:szCs w:val="24"/>
              </w:rPr>
            </w:pPr>
            <w:r>
              <w:rPr>
                <w:rFonts w:ascii="Times New Roman" w:hAnsi="Times New Roman" w:cs="Times New Roman"/>
                <w:b/>
                <w:kern w:val="0"/>
                <w:sz w:val="24"/>
                <w:szCs w:val="24"/>
              </w:rPr>
              <w:t>内蒙古</w:t>
            </w:r>
          </w:p>
        </w:tc>
        <w:tc>
          <w:tcPr>
            <w:tcW w:w="2730" w:type="dxa"/>
          </w:tcPr>
          <w:p>
            <w:pPr>
              <w:autoSpaceDE w:val="0"/>
              <w:autoSpaceDN w:val="0"/>
              <w:adjustRightInd w:val="0"/>
              <w:spacing w:line="360" w:lineRule="auto"/>
              <w:jc w:val="center"/>
              <w:rPr>
                <w:rFonts w:ascii="Times New Roman" w:hAnsi="Times New Roman" w:cs="Times New Roman"/>
                <w:b/>
                <w:kern w:val="0"/>
                <w:sz w:val="24"/>
                <w:szCs w:val="24"/>
              </w:rPr>
            </w:pPr>
            <w:r>
              <w:rPr>
                <w:rFonts w:ascii="Times New Roman" w:hAnsi="Times New Roman" w:cs="Times New Roman"/>
                <w:b/>
                <w:kern w:val="0"/>
                <w:sz w:val="24"/>
                <w:szCs w:val="24"/>
              </w:rPr>
              <w:t>12</w:t>
            </w:r>
          </w:p>
        </w:tc>
        <w:tc>
          <w:tcPr>
            <w:tcW w:w="2074" w:type="dxa"/>
          </w:tcPr>
          <w:p>
            <w:pPr>
              <w:autoSpaceDE w:val="0"/>
              <w:autoSpaceDN w:val="0"/>
              <w:adjustRightInd w:val="0"/>
              <w:spacing w:line="360" w:lineRule="auto"/>
              <w:jc w:val="center"/>
              <w:rPr>
                <w:rFonts w:ascii="Times New Roman" w:hAnsi="Times New Roman" w:cs="Times New Roman"/>
                <w:b/>
                <w:kern w:val="0"/>
                <w:sz w:val="24"/>
                <w:szCs w:val="24"/>
              </w:rPr>
            </w:pPr>
            <w:r>
              <w:rPr>
                <w:rFonts w:ascii="Times New Roman" w:hAnsi="Times New Roman" w:cs="Times New Roman"/>
                <w:b/>
                <w:kern w:val="0"/>
                <w:sz w:val="24"/>
                <w:szCs w:val="24"/>
              </w:rPr>
              <w:t>盐湖芒硝</w:t>
            </w:r>
          </w:p>
        </w:tc>
        <w:tc>
          <w:tcPr>
            <w:tcW w:w="2074" w:type="dxa"/>
          </w:tcPr>
          <w:p>
            <w:pPr>
              <w:autoSpaceDE w:val="0"/>
              <w:autoSpaceDN w:val="0"/>
              <w:adjustRightInd w:val="0"/>
              <w:spacing w:line="360" w:lineRule="auto"/>
              <w:jc w:val="center"/>
              <w:rPr>
                <w:rFonts w:ascii="Times New Roman" w:hAnsi="Times New Roman" w:cs="Times New Roman"/>
                <w:b/>
                <w:kern w:val="0"/>
                <w:sz w:val="24"/>
                <w:szCs w:val="24"/>
              </w:rPr>
            </w:pPr>
            <w:r>
              <w:rPr>
                <w:rFonts w:ascii="Times New Roman" w:hAnsi="Times New Roman" w:cs="Times New Roman"/>
                <w:b/>
                <w:kern w:val="0"/>
                <w:sz w:val="24"/>
                <w:szCs w:val="24"/>
              </w:rPr>
              <w:t>元明粉、硫化碱</w:t>
            </w:r>
          </w:p>
        </w:tc>
      </w:tr>
      <w:tr>
        <w:tblPrEx>
          <w:tblCellMar>
            <w:top w:w="0" w:type="dxa"/>
            <w:left w:w="108" w:type="dxa"/>
            <w:bottom w:w="0" w:type="dxa"/>
            <w:right w:w="108" w:type="dxa"/>
          </w:tblCellMar>
        </w:tblPrEx>
        <w:trPr>
          <w:jc w:val="center"/>
        </w:trPr>
        <w:tc>
          <w:tcPr>
            <w:tcW w:w="1418" w:type="dxa"/>
          </w:tcPr>
          <w:p>
            <w:pPr>
              <w:autoSpaceDE w:val="0"/>
              <w:autoSpaceDN w:val="0"/>
              <w:adjustRightInd w:val="0"/>
              <w:spacing w:line="360" w:lineRule="auto"/>
              <w:jc w:val="right"/>
              <w:rPr>
                <w:rFonts w:ascii="Times New Roman" w:hAnsi="Times New Roman" w:cs="Times New Roman"/>
                <w:b/>
                <w:kern w:val="0"/>
                <w:sz w:val="24"/>
                <w:szCs w:val="24"/>
              </w:rPr>
            </w:pPr>
            <w:r>
              <w:rPr>
                <w:rFonts w:ascii="Times New Roman" w:hAnsi="Times New Roman" w:cs="Times New Roman"/>
                <w:b/>
                <w:kern w:val="0"/>
                <w:sz w:val="24"/>
                <w:szCs w:val="24"/>
              </w:rPr>
              <w:t>江苏</w:t>
            </w:r>
          </w:p>
        </w:tc>
        <w:tc>
          <w:tcPr>
            <w:tcW w:w="2730" w:type="dxa"/>
          </w:tcPr>
          <w:p>
            <w:pPr>
              <w:autoSpaceDE w:val="0"/>
              <w:autoSpaceDN w:val="0"/>
              <w:adjustRightInd w:val="0"/>
              <w:spacing w:line="360" w:lineRule="auto"/>
              <w:jc w:val="center"/>
              <w:rPr>
                <w:rFonts w:ascii="Times New Roman" w:hAnsi="Times New Roman" w:cs="Times New Roman"/>
                <w:b/>
                <w:kern w:val="0"/>
                <w:sz w:val="24"/>
                <w:szCs w:val="24"/>
              </w:rPr>
            </w:pPr>
            <w:r>
              <w:rPr>
                <w:rFonts w:ascii="Times New Roman" w:hAnsi="Times New Roman" w:cs="Times New Roman"/>
                <w:b/>
                <w:kern w:val="0"/>
                <w:sz w:val="24"/>
                <w:szCs w:val="24"/>
              </w:rPr>
              <w:t>14.3</w:t>
            </w:r>
          </w:p>
        </w:tc>
        <w:tc>
          <w:tcPr>
            <w:tcW w:w="2074" w:type="dxa"/>
          </w:tcPr>
          <w:p>
            <w:pPr>
              <w:autoSpaceDE w:val="0"/>
              <w:autoSpaceDN w:val="0"/>
              <w:adjustRightInd w:val="0"/>
              <w:spacing w:line="360" w:lineRule="auto"/>
              <w:jc w:val="center"/>
              <w:rPr>
                <w:rFonts w:ascii="Times New Roman" w:hAnsi="Times New Roman" w:cs="Times New Roman"/>
                <w:b/>
                <w:kern w:val="0"/>
                <w:sz w:val="24"/>
                <w:szCs w:val="24"/>
              </w:rPr>
            </w:pPr>
            <w:r>
              <w:rPr>
                <w:rFonts w:ascii="Times New Roman" w:hAnsi="Times New Roman" w:cs="Times New Roman"/>
                <w:b/>
                <w:kern w:val="0"/>
                <w:sz w:val="24"/>
                <w:szCs w:val="24"/>
              </w:rPr>
              <w:t>地下芒硝</w:t>
            </w:r>
          </w:p>
        </w:tc>
        <w:tc>
          <w:tcPr>
            <w:tcW w:w="2074" w:type="dxa"/>
          </w:tcPr>
          <w:p>
            <w:pPr>
              <w:autoSpaceDE w:val="0"/>
              <w:autoSpaceDN w:val="0"/>
              <w:adjustRightInd w:val="0"/>
              <w:spacing w:line="360" w:lineRule="auto"/>
              <w:jc w:val="center"/>
              <w:rPr>
                <w:rFonts w:ascii="Times New Roman" w:hAnsi="Times New Roman" w:cs="Times New Roman"/>
                <w:b/>
                <w:kern w:val="0"/>
                <w:sz w:val="24"/>
                <w:szCs w:val="24"/>
              </w:rPr>
            </w:pPr>
            <w:r>
              <w:rPr>
                <w:rFonts w:ascii="Times New Roman" w:hAnsi="Times New Roman" w:cs="Times New Roman"/>
                <w:b/>
                <w:kern w:val="0"/>
                <w:sz w:val="24"/>
                <w:szCs w:val="24"/>
              </w:rPr>
              <w:t>元明粉</w:t>
            </w:r>
          </w:p>
        </w:tc>
      </w:tr>
      <w:tr>
        <w:tblPrEx>
          <w:tblCellMar>
            <w:top w:w="0" w:type="dxa"/>
            <w:left w:w="108" w:type="dxa"/>
            <w:bottom w:w="0" w:type="dxa"/>
            <w:right w:w="108" w:type="dxa"/>
          </w:tblCellMar>
        </w:tblPrEx>
        <w:trPr>
          <w:jc w:val="center"/>
        </w:trPr>
        <w:tc>
          <w:tcPr>
            <w:tcW w:w="1418" w:type="dxa"/>
          </w:tcPr>
          <w:p>
            <w:pPr>
              <w:autoSpaceDE w:val="0"/>
              <w:autoSpaceDN w:val="0"/>
              <w:adjustRightInd w:val="0"/>
              <w:spacing w:line="360" w:lineRule="auto"/>
              <w:jc w:val="right"/>
              <w:rPr>
                <w:rFonts w:ascii="Times New Roman" w:hAnsi="Times New Roman" w:cs="Times New Roman"/>
                <w:b/>
                <w:kern w:val="0"/>
                <w:sz w:val="24"/>
                <w:szCs w:val="24"/>
              </w:rPr>
            </w:pPr>
            <w:r>
              <w:rPr>
                <w:rFonts w:ascii="Times New Roman" w:hAnsi="Times New Roman" w:cs="Times New Roman"/>
                <w:b/>
                <w:kern w:val="0"/>
                <w:sz w:val="24"/>
                <w:szCs w:val="24"/>
              </w:rPr>
              <w:t>湖南</w:t>
            </w:r>
          </w:p>
        </w:tc>
        <w:tc>
          <w:tcPr>
            <w:tcW w:w="2730" w:type="dxa"/>
          </w:tcPr>
          <w:p>
            <w:pPr>
              <w:autoSpaceDE w:val="0"/>
              <w:autoSpaceDN w:val="0"/>
              <w:adjustRightInd w:val="0"/>
              <w:spacing w:line="360" w:lineRule="auto"/>
              <w:jc w:val="center"/>
              <w:rPr>
                <w:rFonts w:ascii="Times New Roman" w:hAnsi="Times New Roman" w:cs="Times New Roman"/>
                <w:b/>
                <w:kern w:val="0"/>
                <w:sz w:val="24"/>
                <w:szCs w:val="24"/>
              </w:rPr>
            </w:pPr>
            <w:r>
              <w:rPr>
                <w:rFonts w:ascii="Times New Roman" w:hAnsi="Times New Roman" w:cs="Times New Roman"/>
                <w:b/>
                <w:kern w:val="0"/>
                <w:sz w:val="24"/>
                <w:szCs w:val="24"/>
              </w:rPr>
              <w:t>7.1</w:t>
            </w:r>
          </w:p>
        </w:tc>
        <w:tc>
          <w:tcPr>
            <w:tcW w:w="2074" w:type="dxa"/>
          </w:tcPr>
          <w:p>
            <w:pPr>
              <w:autoSpaceDE w:val="0"/>
              <w:autoSpaceDN w:val="0"/>
              <w:adjustRightInd w:val="0"/>
              <w:spacing w:line="360" w:lineRule="auto"/>
              <w:jc w:val="center"/>
              <w:rPr>
                <w:rFonts w:ascii="Times New Roman" w:hAnsi="Times New Roman" w:cs="Times New Roman"/>
                <w:b/>
                <w:kern w:val="0"/>
                <w:sz w:val="24"/>
                <w:szCs w:val="24"/>
              </w:rPr>
            </w:pPr>
            <w:r>
              <w:rPr>
                <w:rFonts w:ascii="Times New Roman" w:hAnsi="Times New Roman" w:cs="Times New Roman"/>
                <w:b/>
                <w:kern w:val="0"/>
                <w:sz w:val="24"/>
                <w:szCs w:val="24"/>
              </w:rPr>
              <w:t>钙芒硝</w:t>
            </w:r>
          </w:p>
        </w:tc>
        <w:tc>
          <w:tcPr>
            <w:tcW w:w="2074" w:type="dxa"/>
          </w:tcPr>
          <w:p>
            <w:pPr>
              <w:autoSpaceDE w:val="0"/>
              <w:autoSpaceDN w:val="0"/>
              <w:adjustRightInd w:val="0"/>
              <w:spacing w:line="360" w:lineRule="auto"/>
              <w:jc w:val="center"/>
              <w:rPr>
                <w:rFonts w:ascii="Times New Roman" w:hAnsi="Times New Roman" w:cs="Times New Roman"/>
                <w:b/>
                <w:kern w:val="0"/>
                <w:sz w:val="24"/>
                <w:szCs w:val="24"/>
              </w:rPr>
            </w:pPr>
            <w:r>
              <w:rPr>
                <w:rFonts w:ascii="Times New Roman" w:hAnsi="Times New Roman" w:cs="Times New Roman"/>
                <w:b/>
                <w:kern w:val="0"/>
                <w:sz w:val="24"/>
                <w:szCs w:val="24"/>
              </w:rPr>
              <w:t>元明粉</w:t>
            </w:r>
          </w:p>
        </w:tc>
      </w:tr>
      <w:tr>
        <w:tblPrEx>
          <w:tblCellMar>
            <w:top w:w="0" w:type="dxa"/>
            <w:left w:w="108" w:type="dxa"/>
            <w:bottom w:w="0" w:type="dxa"/>
            <w:right w:w="108" w:type="dxa"/>
          </w:tblCellMar>
        </w:tblPrEx>
        <w:trPr>
          <w:jc w:val="center"/>
        </w:trPr>
        <w:tc>
          <w:tcPr>
            <w:tcW w:w="1418" w:type="dxa"/>
          </w:tcPr>
          <w:p>
            <w:pPr>
              <w:autoSpaceDE w:val="0"/>
              <w:autoSpaceDN w:val="0"/>
              <w:adjustRightInd w:val="0"/>
              <w:spacing w:line="360" w:lineRule="auto"/>
              <w:jc w:val="right"/>
              <w:rPr>
                <w:rFonts w:ascii="Times New Roman" w:hAnsi="Times New Roman" w:cs="Times New Roman"/>
                <w:b/>
                <w:kern w:val="0"/>
                <w:sz w:val="24"/>
                <w:szCs w:val="24"/>
              </w:rPr>
            </w:pPr>
            <w:r>
              <w:rPr>
                <w:rFonts w:ascii="Times New Roman" w:hAnsi="Times New Roman" w:cs="Times New Roman"/>
                <w:b/>
                <w:kern w:val="0"/>
                <w:sz w:val="24"/>
                <w:szCs w:val="24"/>
              </w:rPr>
              <w:t>甘肃</w:t>
            </w:r>
          </w:p>
        </w:tc>
        <w:tc>
          <w:tcPr>
            <w:tcW w:w="2730" w:type="dxa"/>
          </w:tcPr>
          <w:p>
            <w:pPr>
              <w:autoSpaceDE w:val="0"/>
              <w:autoSpaceDN w:val="0"/>
              <w:adjustRightInd w:val="0"/>
              <w:spacing w:line="360" w:lineRule="auto"/>
              <w:jc w:val="center"/>
              <w:rPr>
                <w:rFonts w:ascii="Times New Roman" w:hAnsi="Times New Roman" w:cs="Times New Roman"/>
                <w:b/>
                <w:kern w:val="0"/>
                <w:sz w:val="24"/>
                <w:szCs w:val="24"/>
              </w:rPr>
            </w:pPr>
            <w:r>
              <w:rPr>
                <w:rFonts w:ascii="Times New Roman" w:hAnsi="Times New Roman" w:cs="Times New Roman"/>
                <w:b/>
                <w:kern w:val="0"/>
                <w:sz w:val="24"/>
                <w:szCs w:val="24"/>
              </w:rPr>
              <w:t>13</w:t>
            </w:r>
          </w:p>
        </w:tc>
        <w:tc>
          <w:tcPr>
            <w:tcW w:w="2074" w:type="dxa"/>
          </w:tcPr>
          <w:p>
            <w:pPr>
              <w:autoSpaceDE w:val="0"/>
              <w:autoSpaceDN w:val="0"/>
              <w:adjustRightInd w:val="0"/>
              <w:spacing w:line="360" w:lineRule="auto"/>
              <w:jc w:val="center"/>
              <w:rPr>
                <w:rFonts w:ascii="Times New Roman" w:hAnsi="Times New Roman" w:cs="Times New Roman"/>
                <w:b/>
                <w:kern w:val="0"/>
                <w:sz w:val="24"/>
                <w:szCs w:val="24"/>
              </w:rPr>
            </w:pPr>
            <w:r>
              <w:rPr>
                <w:rFonts w:ascii="Times New Roman" w:hAnsi="Times New Roman" w:cs="Times New Roman"/>
                <w:b/>
                <w:kern w:val="0"/>
                <w:sz w:val="24"/>
                <w:szCs w:val="24"/>
              </w:rPr>
              <w:t>盐湖芒硝</w:t>
            </w:r>
          </w:p>
        </w:tc>
        <w:tc>
          <w:tcPr>
            <w:tcW w:w="2074" w:type="dxa"/>
          </w:tcPr>
          <w:p>
            <w:pPr>
              <w:autoSpaceDE w:val="0"/>
              <w:autoSpaceDN w:val="0"/>
              <w:adjustRightInd w:val="0"/>
              <w:spacing w:line="360" w:lineRule="auto"/>
              <w:jc w:val="center"/>
              <w:rPr>
                <w:rFonts w:ascii="Times New Roman" w:hAnsi="Times New Roman" w:cs="Times New Roman"/>
                <w:b/>
                <w:kern w:val="0"/>
                <w:sz w:val="24"/>
                <w:szCs w:val="24"/>
              </w:rPr>
            </w:pPr>
            <w:r>
              <w:rPr>
                <w:rFonts w:ascii="Times New Roman" w:hAnsi="Times New Roman" w:cs="Times New Roman"/>
                <w:b/>
                <w:kern w:val="0"/>
                <w:sz w:val="24"/>
                <w:szCs w:val="24"/>
              </w:rPr>
              <w:t>硫化碱</w:t>
            </w:r>
          </w:p>
        </w:tc>
      </w:tr>
      <w:tr>
        <w:tblPrEx>
          <w:tblCellMar>
            <w:top w:w="0" w:type="dxa"/>
            <w:left w:w="108" w:type="dxa"/>
            <w:bottom w:w="0" w:type="dxa"/>
            <w:right w:w="108" w:type="dxa"/>
          </w:tblCellMar>
        </w:tblPrEx>
        <w:trPr>
          <w:jc w:val="center"/>
        </w:trPr>
        <w:tc>
          <w:tcPr>
            <w:tcW w:w="1418" w:type="dxa"/>
          </w:tcPr>
          <w:p>
            <w:pPr>
              <w:autoSpaceDE w:val="0"/>
              <w:autoSpaceDN w:val="0"/>
              <w:adjustRightInd w:val="0"/>
              <w:spacing w:line="360" w:lineRule="auto"/>
              <w:jc w:val="right"/>
              <w:rPr>
                <w:rFonts w:ascii="Times New Roman" w:hAnsi="Times New Roman" w:cs="Times New Roman"/>
                <w:b/>
                <w:kern w:val="0"/>
                <w:sz w:val="24"/>
                <w:szCs w:val="24"/>
              </w:rPr>
            </w:pPr>
            <w:r>
              <w:rPr>
                <w:rFonts w:ascii="Times New Roman" w:hAnsi="Times New Roman" w:cs="Times New Roman"/>
                <w:b/>
                <w:kern w:val="0"/>
                <w:sz w:val="24"/>
                <w:szCs w:val="24"/>
              </w:rPr>
              <w:t>山西</w:t>
            </w:r>
          </w:p>
        </w:tc>
        <w:tc>
          <w:tcPr>
            <w:tcW w:w="2730" w:type="dxa"/>
          </w:tcPr>
          <w:p>
            <w:pPr>
              <w:autoSpaceDE w:val="0"/>
              <w:autoSpaceDN w:val="0"/>
              <w:adjustRightInd w:val="0"/>
              <w:spacing w:line="360" w:lineRule="auto"/>
              <w:jc w:val="center"/>
              <w:rPr>
                <w:rFonts w:ascii="Times New Roman" w:hAnsi="Times New Roman" w:cs="Times New Roman"/>
                <w:b/>
                <w:kern w:val="0"/>
                <w:sz w:val="24"/>
                <w:szCs w:val="24"/>
              </w:rPr>
            </w:pPr>
            <w:r>
              <w:rPr>
                <w:rFonts w:ascii="Times New Roman" w:hAnsi="Times New Roman" w:cs="Times New Roman"/>
                <w:b/>
                <w:kern w:val="0"/>
                <w:sz w:val="24"/>
                <w:szCs w:val="24"/>
              </w:rPr>
              <w:t>11</w:t>
            </w:r>
          </w:p>
        </w:tc>
        <w:tc>
          <w:tcPr>
            <w:tcW w:w="2074" w:type="dxa"/>
          </w:tcPr>
          <w:p>
            <w:pPr>
              <w:autoSpaceDE w:val="0"/>
              <w:autoSpaceDN w:val="0"/>
              <w:adjustRightInd w:val="0"/>
              <w:spacing w:line="360" w:lineRule="auto"/>
              <w:jc w:val="center"/>
              <w:rPr>
                <w:rFonts w:ascii="Times New Roman" w:hAnsi="Times New Roman" w:cs="Times New Roman"/>
                <w:b/>
                <w:kern w:val="0"/>
                <w:sz w:val="24"/>
                <w:szCs w:val="24"/>
              </w:rPr>
            </w:pPr>
            <w:r>
              <w:rPr>
                <w:rFonts w:ascii="Times New Roman" w:hAnsi="Times New Roman" w:cs="Times New Roman"/>
                <w:b/>
                <w:kern w:val="0"/>
                <w:sz w:val="24"/>
                <w:szCs w:val="24"/>
              </w:rPr>
              <w:t>盐湖芒硝</w:t>
            </w:r>
          </w:p>
        </w:tc>
        <w:tc>
          <w:tcPr>
            <w:tcW w:w="2074" w:type="dxa"/>
          </w:tcPr>
          <w:p>
            <w:pPr>
              <w:autoSpaceDE w:val="0"/>
              <w:autoSpaceDN w:val="0"/>
              <w:adjustRightInd w:val="0"/>
              <w:spacing w:line="360" w:lineRule="auto"/>
              <w:jc w:val="center"/>
              <w:rPr>
                <w:rFonts w:ascii="Times New Roman" w:hAnsi="Times New Roman" w:cs="Times New Roman"/>
                <w:b/>
                <w:kern w:val="0"/>
                <w:sz w:val="24"/>
                <w:szCs w:val="24"/>
              </w:rPr>
            </w:pPr>
            <w:r>
              <w:rPr>
                <w:rFonts w:ascii="Times New Roman" w:hAnsi="Times New Roman" w:cs="Times New Roman"/>
                <w:b/>
                <w:kern w:val="0"/>
                <w:sz w:val="24"/>
                <w:szCs w:val="24"/>
              </w:rPr>
              <w:t>元明粉、硫化碱</w:t>
            </w:r>
          </w:p>
        </w:tc>
      </w:tr>
      <w:tr>
        <w:tblPrEx>
          <w:tblCellMar>
            <w:top w:w="0" w:type="dxa"/>
            <w:left w:w="108" w:type="dxa"/>
            <w:bottom w:w="0" w:type="dxa"/>
            <w:right w:w="108" w:type="dxa"/>
          </w:tblCellMar>
        </w:tblPrEx>
        <w:trPr>
          <w:jc w:val="center"/>
        </w:trPr>
        <w:tc>
          <w:tcPr>
            <w:tcW w:w="1418" w:type="dxa"/>
            <w:tcBorders>
              <w:bottom w:val="single" w:color="auto" w:sz="18" w:space="0"/>
            </w:tcBorders>
          </w:tcPr>
          <w:p>
            <w:pPr>
              <w:autoSpaceDE w:val="0"/>
              <w:autoSpaceDN w:val="0"/>
              <w:adjustRightInd w:val="0"/>
              <w:spacing w:line="360" w:lineRule="auto"/>
              <w:jc w:val="right"/>
              <w:rPr>
                <w:rFonts w:ascii="Times New Roman" w:hAnsi="Times New Roman" w:cs="Times New Roman"/>
                <w:b/>
                <w:kern w:val="0"/>
                <w:sz w:val="24"/>
                <w:szCs w:val="24"/>
              </w:rPr>
            </w:pPr>
            <w:r>
              <w:rPr>
                <w:rFonts w:ascii="Times New Roman" w:hAnsi="Times New Roman" w:cs="Times New Roman"/>
                <w:b/>
                <w:kern w:val="0"/>
                <w:sz w:val="24"/>
                <w:szCs w:val="24"/>
              </w:rPr>
              <w:t>新疆</w:t>
            </w:r>
          </w:p>
        </w:tc>
        <w:tc>
          <w:tcPr>
            <w:tcW w:w="2730" w:type="dxa"/>
            <w:tcBorders>
              <w:bottom w:val="single" w:color="auto" w:sz="18" w:space="0"/>
            </w:tcBorders>
          </w:tcPr>
          <w:p>
            <w:pPr>
              <w:autoSpaceDE w:val="0"/>
              <w:autoSpaceDN w:val="0"/>
              <w:adjustRightInd w:val="0"/>
              <w:spacing w:line="360" w:lineRule="auto"/>
              <w:jc w:val="center"/>
              <w:rPr>
                <w:rFonts w:ascii="Times New Roman" w:hAnsi="Times New Roman" w:cs="Times New Roman"/>
                <w:b/>
                <w:kern w:val="0"/>
                <w:sz w:val="24"/>
                <w:szCs w:val="24"/>
              </w:rPr>
            </w:pPr>
            <w:r>
              <w:rPr>
                <w:rFonts w:ascii="Times New Roman" w:hAnsi="Times New Roman" w:cs="Times New Roman"/>
                <w:b/>
                <w:kern w:val="0"/>
                <w:sz w:val="24"/>
                <w:szCs w:val="24"/>
              </w:rPr>
              <w:t>85</w:t>
            </w:r>
          </w:p>
        </w:tc>
        <w:tc>
          <w:tcPr>
            <w:tcW w:w="2074" w:type="dxa"/>
            <w:tcBorders>
              <w:bottom w:val="single" w:color="auto" w:sz="18" w:space="0"/>
            </w:tcBorders>
          </w:tcPr>
          <w:p>
            <w:pPr>
              <w:autoSpaceDE w:val="0"/>
              <w:autoSpaceDN w:val="0"/>
              <w:adjustRightInd w:val="0"/>
              <w:spacing w:line="360" w:lineRule="auto"/>
              <w:jc w:val="center"/>
              <w:rPr>
                <w:rFonts w:ascii="Times New Roman" w:hAnsi="Times New Roman" w:cs="Times New Roman"/>
                <w:b/>
                <w:kern w:val="0"/>
                <w:sz w:val="24"/>
                <w:szCs w:val="24"/>
              </w:rPr>
            </w:pPr>
            <w:r>
              <w:rPr>
                <w:rFonts w:ascii="Times New Roman" w:hAnsi="Times New Roman" w:cs="Times New Roman"/>
                <w:b/>
                <w:kern w:val="0"/>
                <w:sz w:val="24"/>
                <w:szCs w:val="24"/>
              </w:rPr>
              <w:t>芒硝、钠硝</w:t>
            </w:r>
          </w:p>
        </w:tc>
        <w:tc>
          <w:tcPr>
            <w:tcW w:w="2074" w:type="dxa"/>
            <w:tcBorders>
              <w:bottom w:val="single" w:color="auto" w:sz="18" w:space="0"/>
            </w:tcBorders>
          </w:tcPr>
          <w:p>
            <w:pPr>
              <w:autoSpaceDE w:val="0"/>
              <w:autoSpaceDN w:val="0"/>
              <w:adjustRightInd w:val="0"/>
              <w:spacing w:line="360" w:lineRule="auto"/>
              <w:jc w:val="center"/>
              <w:rPr>
                <w:rFonts w:ascii="Times New Roman" w:hAnsi="Times New Roman" w:cs="Times New Roman"/>
                <w:b/>
                <w:kern w:val="0"/>
                <w:sz w:val="24"/>
                <w:szCs w:val="24"/>
              </w:rPr>
            </w:pPr>
            <w:r>
              <w:rPr>
                <w:rFonts w:ascii="Times New Roman" w:hAnsi="Times New Roman" w:cs="Times New Roman"/>
                <w:b/>
                <w:kern w:val="0"/>
                <w:sz w:val="24"/>
                <w:szCs w:val="24"/>
              </w:rPr>
              <w:t>硫化碱</w:t>
            </w:r>
          </w:p>
        </w:tc>
      </w:tr>
    </w:tbl>
    <w:p>
      <w:pPr>
        <w:autoSpaceDE w:val="0"/>
        <w:autoSpaceDN w:val="0"/>
        <w:adjustRightInd w:val="0"/>
        <w:spacing w:line="360" w:lineRule="auto"/>
        <w:rPr>
          <w:rFonts w:ascii="Times New Roman" w:hAnsi="Times New Roman" w:cs="Times New Roman"/>
          <w:b/>
          <w:kern w:val="0"/>
        </w:rPr>
      </w:pP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我国的芒硝矿资源(不包括各种副产芒硝)主要有两类：盐湖芒硝和钙芒硝，其在全国芒硝总储量中各占近半，盐湖芒硝主要集中于青海、内蒙、西藏、新疆四省区，钙芒硝主要集中于四川、青海、湖南、云南、湖北、甘肃、江苏等省区，全国探明的Na</w:t>
      </w:r>
      <w:r>
        <w:rPr>
          <w:rFonts w:ascii="Times New Roman" w:hAnsi="Times New Roman" w:cs="Times New Roman"/>
          <w:kern w:val="0"/>
          <w:sz w:val="28"/>
          <w:szCs w:val="24"/>
          <w:vertAlign w:val="subscript"/>
        </w:rPr>
        <w:t>2</w:t>
      </w:r>
      <w:r>
        <w:rPr>
          <w:rFonts w:ascii="Times New Roman" w:hAnsi="Times New Roman" w:cs="Times New Roman"/>
          <w:kern w:val="0"/>
          <w:sz w:val="28"/>
          <w:szCs w:val="24"/>
        </w:rPr>
        <w:t>SO</w:t>
      </w:r>
      <w:r>
        <w:rPr>
          <w:rFonts w:ascii="Times New Roman" w:hAnsi="Times New Roman" w:cs="Times New Roman"/>
          <w:kern w:val="0"/>
          <w:sz w:val="28"/>
          <w:szCs w:val="24"/>
          <w:vertAlign w:val="subscript"/>
        </w:rPr>
        <w:t>4</w:t>
      </w:r>
      <w:r>
        <w:rPr>
          <w:rFonts w:ascii="Times New Roman" w:hAnsi="Times New Roman" w:cs="Times New Roman"/>
          <w:kern w:val="0"/>
          <w:sz w:val="28"/>
          <w:szCs w:val="24"/>
        </w:rPr>
        <w:t>储量约200多亿吨，预计总储量300亿吨，居世界首位（</w:t>
      </w:r>
      <w:r>
        <w:rPr>
          <w:rFonts w:ascii="Times New Roman" w:hAnsi="Times New Roman" w:cs="Times New Roman"/>
          <w:b/>
          <w:kern w:val="0"/>
          <w:sz w:val="28"/>
          <w:szCs w:val="24"/>
        </w:rPr>
        <w:t>表1</w:t>
      </w:r>
      <w:r>
        <w:rPr>
          <w:rFonts w:ascii="Times New Roman" w:hAnsi="Times New Roman" w:cs="Times New Roman"/>
          <w:kern w:val="0"/>
          <w:sz w:val="28"/>
          <w:szCs w:val="24"/>
        </w:rPr>
        <w:t>）。资料显示，我国的无水芒硝生产企业大大小小有几百家，生产能力数百万吨，近年来，全国Na</w:t>
      </w:r>
      <w:r>
        <w:rPr>
          <w:rFonts w:ascii="Times New Roman" w:hAnsi="Times New Roman" w:cs="Times New Roman"/>
          <w:kern w:val="0"/>
          <w:sz w:val="28"/>
          <w:szCs w:val="24"/>
          <w:vertAlign w:val="subscript"/>
        </w:rPr>
        <w:t>2</w:t>
      </w:r>
      <w:r>
        <w:rPr>
          <w:rFonts w:ascii="Times New Roman" w:hAnsi="Times New Roman" w:cs="Times New Roman"/>
          <w:kern w:val="0"/>
          <w:sz w:val="28"/>
          <w:szCs w:val="24"/>
        </w:rPr>
        <w:t>SO</w:t>
      </w:r>
      <w:r>
        <w:rPr>
          <w:rFonts w:ascii="Times New Roman" w:hAnsi="Times New Roman" w:cs="Times New Roman"/>
          <w:kern w:val="0"/>
          <w:sz w:val="28"/>
          <w:szCs w:val="24"/>
          <w:vertAlign w:val="subscript"/>
        </w:rPr>
        <w:t>4</w:t>
      </w:r>
      <w:r>
        <w:rPr>
          <w:rFonts w:ascii="Times New Roman" w:hAnsi="Times New Roman" w:cs="Times New Roman"/>
          <w:kern w:val="0"/>
          <w:sz w:val="28"/>
          <w:szCs w:val="24"/>
        </w:rPr>
        <w:t>的产量每年以7％～8％的速度增长。但是，据美国地质调查局估计，全球Na</w:t>
      </w:r>
      <w:r>
        <w:rPr>
          <w:rFonts w:ascii="Times New Roman" w:hAnsi="Times New Roman" w:cs="Times New Roman"/>
          <w:kern w:val="0"/>
          <w:sz w:val="28"/>
          <w:szCs w:val="24"/>
          <w:vertAlign w:val="subscript"/>
        </w:rPr>
        <w:t>2</w:t>
      </w:r>
      <w:r>
        <w:rPr>
          <w:rFonts w:ascii="Times New Roman" w:hAnsi="Times New Roman" w:cs="Times New Roman"/>
          <w:kern w:val="0"/>
          <w:sz w:val="28"/>
          <w:szCs w:val="24"/>
        </w:rPr>
        <w:t>SO</w:t>
      </w:r>
      <w:r>
        <w:rPr>
          <w:rFonts w:ascii="Times New Roman" w:hAnsi="Times New Roman" w:cs="Times New Roman"/>
          <w:kern w:val="0"/>
          <w:sz w:val="28"/>
          <w:szCs w:val="24"/>
          <w:vertAlign w:val="subscript"/>
        </w:rPr>
        <w:t>4</w:t>
      </w:r>
      <w:r>
        <w:rPr>
          <w:rFonts w:ascii="Times New Roman" w:hAnsi="Times New Roman" w:cs="Times New Roman"/>
          <w:kern w:val="0"/>
          <w:sz w:val="28"/>
          <w:szCs w:val="24"/>
        </w:rPr>
        <w:t>每年总产量约550～600万吨，其中还有150～200万吨是副产硫酸钠。近年来，美国芒硝用量逐年下降，因此，Na</w:t>
      </w:r>
      <w:r>
        <w:rPr>
          <w:rFonts w:ascii="Times New Roman" w:hAnsi="Times New Roman" w:cs="Times New Roman"/>
          <w:kern w:val="0"/>
          <w:sz w:val="28"/>
          <w:szCs w:val="24"/>
          <w:vertAlign w:val="subscript"/>
        </w:rPr>
        <w:t>2</w:t>
      </w:r>
      <w:r>
        <w:rPr>
          <w:rFonts w:ascii="Times New Roman" w:hAnsi="Times New Roman" w:cs="Times New Roman"/>
          <w:kern w:val="0"/>
          <w:sz w:val="28"/>
          <w:szCs w:val="24"/>
        </w:rPr>
        <w:t>SO</w:t>
      </w:r>
      <w:r>
        <w:rPr>
          <w:rFonts w:ascii="Times New Roman" w:hAnsi="Times New Roman" w:cs="Times New Roman"/>
          <w:kern w:val="0"/>
          <w:sz w:val="28"/>
          <w:szCs w:val="24"/>
          <w:vertAlign w:val="subscript"/>
        </w:rPr>
        <w:t>4</w:t>
      </w:r>
      <w:r>
        <w:rPr>
          <w:rFonts w:ascii="Times New Roman" w:hAnsi="Times New Roman" w:cs="Times New Roman"/>
          <w:kern w:val="0"/>
          <w:sz w:val="28"/>
          <w:szCs w:val="24"/>
        </w:rPr>
        <w:t>市场前景不容乐观，大力开发芒硝资源新用途，迫切而重要。</w:t>
      </w:r>
    </w:p>
    <w:p>
      <w:pPr>
        <w:pStyle w:val="4"/>
        <w:rPr>
          <w:rFonts w:ascii="Times New Roman" w:hAnsi="Times New Roman"/>
        </w:rPr>
      </w:pPr>
      <w:bookmarkStart w:id="13" w:name="_Toc9022870"/>
      <w:bookmarkStart w:id="14" w:name="_Toc11596510"/>
      <w:r>
        <w:rPr>
          <w:rFonts w:ascii="Times New Roman" w:hAnsi="Times New Roman"/>
        </w:rPr>
        <w:t>2.</w:t>
      </w:r>
      <w:r>
        <w:rPr>
          <w:rFonts w:ascii="Times New Roman" w:hAnsi="Times New Roman"/>
          <w:lang w:eastAsia="zh-CN"/>
        </w:rPr>
        <w:t>1.2</w:t>
      </w:r>
      <w:r>
        <w:rPr>
          <w:rFonts w:ascii="Times New Roman" w:hAnsi="Times New Roman"/>
        </w:rPr>
        <w:t xml:space="preserve"> 国内外芒硝综合利用研究现状</w:t>
      </w:r>
      <w:bookmarkEnd w:id="13"/>
      <w:bookmarkEnd w:id="14"/>
    </w:p>
    <w:p>
      <w:pPr>
        <w:autoSpaceDE w:val="0"/>
        <w:autoSpaceDN w:val="0"/>
        <w:adjustRightInd w:val="0"/>
        <w:spacing w:line="360" w:lineRule="auto"/>
        <w:ind w:firstLine="480"/>
        <w:rPr>
          <w:rFonts w:ascii="Times New Roman" w:hAnsi="Times New Roman" w:cs="Times New Roman"/>
          <w:kern w:val="0"/>
          <w:sz w:val="28"/>
          <w:szCs w:val="24"/>
        </w:rPr>
      </w:pPr>
      <w:r>
        <w:rPr>
          <w:rFonts w:ascii="Times New Roman" w:hAnsi="Times New Roman" w:cs="Times New Roman"/>
          <w:kern w:val="0"/>
          <w:sz w:val="28"/>
          <w:szCs w:val="24"/>
        </w:rPr>
        <w:t>在化工行业中，以芒硝为原料，可以生产加工多种高附加值精细化工原料。</w:t>
      </w:r>
    </w:p>
    <w:p>
      <w:pPr>
        <w:pStyle w:val="52"/>
        <w:numPr>
          <w:ilvl w:val="0"/>
          <w:numId w:val="1"/>
        </w:numPr>
        <w:ind w:firstLineChars="0"/>
        <w:rPr>
          <w:rFonts w:ascii="Times New Roman" w:hAnsi="Times New Roman" w:cs="Times New Roman"/>
          <w:b/>
          <w:sz w:val="32"/>
        </w:rPr>
      </w:pPr>
      <w:r>
        <w:rPr>
          <w:rFonts w:ascii="Times New Roman" w:hAnsi="Times New Roman" w:cs="Times New Roman"/>
          <w:b/>
          <w:sz w:val="32"/>
        </w:rPr>
        <w:t>芒硝制碱</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尽管Na</w:t>
      </w:r>
      <w:r>
        <w:rPr>
          <w:rFonts w:ascii="Times New Roman" w:hAnsi="Times New Roman" w:cs="Times New Roman"/>
          <w:kern w:val="0"/>
          <w:sz w:val="28"/>
          <w:szCs w:val="24"/>
          <w:vertAlign w:val="subscript"/>
        </w:rPr>
        <w:t>2</w:t>
      </w:r>
      <w:r>
        <w:rPr>
          <w:rFonts w:ascii="Times New Roman" w:hAnsi="Times New Roman" w:cs="Times New Roman"/>
          <w:kern w:val="0"/>
          <w:sz w:val="28"/>
          <w:szCs w:val="24"/>
        </w:rPr>
        <w:t>SO</w:t>
      </w:r>
      <w:r>
        <w:rPr>
          <w:rFonts w:ascii="Times New Roman" w:hAnsi="Times New Roman" w:cs="Times New Roman"/>
          <w:kern w:val="0"/>
          <w:sz w:val="28"/>
          <w:szCs w:val="24"/>
          <w:vertAlign w:val="subscript"/>
        </w:rPr>
        <w:t>4</w:t>
      </w:r>
      <w:r>
        <w:rPr>
          <w:rFonts w:ascii="Times New Roman" w:hAnsi="Times New Roman" w:cs="Times New Roman"/>
          <w:kern w:val="0"/>
          <w:sz w:val="28"/>
          <w:szCs w:val="24"/>
        </w:rPr>
        <w:t>的用量有限，但全球纯碱和烧碱的需求量都更大，仅纯碱全球年用量就达3000多万吨，因此，若能开发出经济可行的芒硝制碱法(纯碱或烧碱)，将为芒硝的利用找到广阔的出路。</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据文献记载，芒硝是最早用于化学制碱的原料，早在1764年，俄国化学家就开始用天然芒硝制纯碱供玻璃厂使用。曾经为化学工业做出重要贡献的路布兰制碱法也使用了芒硝，但它不是用天然芒硝。后来由于质量和经济的原因，路布兰制碱法被索尔维制碱法所取代，目前，索尔维制碱法仍然是全球最重要的化学制碱法。但是，索尔维制碱法也有其无法克服的缺点：原料利用率低，废液排放量大。因此，多年来，国内外研究人员都一直在探索芒硝制碱的新途径。</w:t>
      </w:r>
    </w:p>
    <w:p>
      <w:pPr>
        <w:autoSpaceDE w:val="0"/>
        <w:autoSpaceDN w:val="0"/>
        <w:adjustRightInd w:val="0"/>
        <w:spacing w:line="360" w:lineRule="auto"/>
        <w:ind w:firstLine="562" w:firstLineChars="200"/>
        <w:rPr>
          <w:rFonts w:ascii="Times New Roman" w:hAnsi="Times New Roman" w:cs="Times New Roman"/>
          <w:b/>
          <w:kern w:val="0"/>
          <w:sz w:val="28"/>
          <w:szCs w:val="24"/>
        </w:rPr>
      </w:pPr>
      <w:r>
        <w:rPr>
          <w:rFonts w:ascii="Times New Roman" w:hAnsi="Times New Roman" w:cs="Times New Roman"/>
          <w:b/>
          <w:kern w:val="0"/>
          <w:sz w:val="28"/>
          <w:szCs w:val="24"/>
        </w:rPr>
        <w:t>（1）国内芒硝制碱研究进展</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2013年，成都华西化工研究所股份有限公司对芒硝复分解反应制碱</w:t>
      </w:r>
      <w:r>
        <w:rPr>
          <w:rFonts w:hint="eastAsia" w:ascii="Times New Roman" w:hAnsi="Times New Roman" w:cs="Times New Roman"/>
          <w:kern w:val="0"/>
          <w:sz w:val="28"/>
          <w:szCs w:val="24"/>
        </w:rPr>
        <w:t>进行</w:t>
      </w:r>
      <w:r>
        <w:rPr>
          <w:rFonts w:ascii="Times New Roman" w:hAnsi="Times New Roman" w:cs="Times New Roman"/>
          <w:kern w:val="0"/>
          <w:sz w:val="28"/>
          <w:szCs w:val="24"/>
        </w:rPr>
        <w:t>了长达一年的实验，并将该技术应用在四川泸州某公司钠法烟气脱硫脱硝回收液（芒硝溶液）的处理上，成功实现芒硝制碱生产碳酸氢钠和硫酸铵工艺技术工业化的连续性和稳定性。成为国内也是世界第一套芒硝复分解生产碳酸氢钠及硫酸铵工业化装置。该装置年处理硫酸钠溶液（质量浓度26 %</w:t>
      </w:r>
      <w:r>
        <w:rPr>
          <w:rFonts w:ascii="Times New Roman" w:hAnsi="Times New Roman" w:eastAsia="微软雅黑" w:cs="Times New Roman"/>
          <w:kern w:val="0"/>
          <w:sz w:val="28"/>
          <w:szCs w:val="24"/>
        </w:rPr>
        <w:t>-</w:t>
      </w:r>
      <w:r>
        <w:rPr>
          <w:rFonts w:ascii="Times New Roman" w:hAnsi="Times New Roman" w:cs="Times New Roman"/>
          <w:kern w:val="0"/>
          <w:sz w:val="28"/>
          <w:szCs w:val="24"/>
        </w:rPr>
        <w:t>28% ) 5.4万</w:t>
      </w:r>
      <w:r>
        <w:rPr>
          <w:rFonts w:hint="eastAsia" w:ascii="Times New Roman" w:hAnsi="Times New Roman" w:cs="Times New Roman"/>
          <w:kern w:val="0"/>
          <w:sz w:val="28"/>
          <w:szCs w:val="24"/>
        </w:rPr>
        <w:t>吨</w:t>
      </w:r>
      <w:r>
        <w:rPr>
          <w:rFonts w:ascii="Times New Roman" w:hAnsi="Times New Roman" w:cs="Times New Roman"/>
          <w:kern w:val="0"/>
          <w:sz w:val="28"/>
          <w:szCs w:val="24"/>
        </w:rPr>
        <w:t>，即硫酸钠固体约1.5万</w:t>
      </w:r>
      <w:r>
        <w:rPr>
          <w:rFonts w:hint="eastAsia" w:ascii="Times New Roman" w:hAnsi="Times New Roman" w:cs="Times New Roman"/>
          <w:kern w:val="0"/>
          <w:sz w:val="28"/>
          <w:szCs w:val="24"/>
        </w:rPr>
        <w:t>吨</w:t>
      </w:r>
      <w:r>
        <w:rPr>
          <w:rFonts w:ascii="Times New Roman" w:hAnsi="Times New Roman" w:cs="Times New Roman"/>
          <w:kern w:val="0"/>
          <w:sz w:val="28"/>
          <w:szCs w:val="24"/>
        </w:rPr>
        <w:t>，年产碳酸氢钠1.7万</w:t>
      </w:r>
      <w:r>
        <w:rPr>
          <w:rFonts w:hint="eastAsia" w:ascii="Times New Roman" w:hAnsi="Times New Roman" w:cs="Times New Roman"/>
          <w:kern w:val="0"/>
          <w:sz w:val="28"/>
          <w:szCs w:val="24"/>
        </w:rPr>
        <w:t>吨</w:t>
      </w:r>
      <w:r>
        <w:rPr>
          <w:rFonts w:ascii="Times New Roman" w:hAnsi="Times New Roman" w:cs="Times New Roman"/>
          <w:kern w:val="0"/>
          <w:sz w:val="28"/>
          <w:szCs w:val="24"/>
        </w:rPr>
        <w:t>、硫酸铵1.3万</w:t>
      </w:r>
      <w:r>
        <w:rPr>
          <w:rFonts w:hint="eastAsia" w:ascii="Times New Roman" w:hAnsi="Times New Roman" w:cs="Times New Roman"/>
          <w:kern w:val="0"/>
          <w:sz w:val="28"/>
          <w:szCs w:val="24"/>
        </w:rPr>
        <w:t>吨</w:t>
      </w:r>
      <w:r>
        <w:rPr>
          <w:rFonts w:ascii="Times New Roman" w:hAnsi="Times New Roman" w:cs="Times New Roman"/>
          <w:kern w:val="0"/>
          <w:sz w:val="28"/>
          <w:szCs w:val="24"/>
        </w:rPr>
        <w:t>，产品质量达到行业标准。</w:t>
      </w:r>
    </w:p>
    <w:p>
      <w:pPr>
        <w:autoSpaceDE w:val="0"/>
        <w:autoSpaceDN w:val="0"/>
        <w:adjustRightInd w:val="0"/>
        <w:spacing w:line="360" w:lineRule="auto"/>
        <w:ind w:firstLine="562" w:firstLineChars="200"/>
        <w:rPr>
          <w:rFonts w:ascii="Times New Roman" w:hAnsi="Times New Roman" w:cs="Times New Roman"/>
          <w:b/>
          <w:kern w:val="0"/>
          <w:sz w:val="28"/>
          <w:szCs w:val="24"/>
        </w:rPr>
      </w:pPr>
      <w:r>
        <w:rPr>
          <w:rFonts w:ascii="Times New Roman" w:hAnsi="Times New Roman" w:cs="Times New Roman"/>
          <w:b/>
          <w:kern w:val="0"/>
          <w:sz w:val="28"/>
          <w:szCs w:val="24"/>
        </w:rPr>
        <w:t>（2）复分解制碳酸氢钠及硫铵工业化流程（图1）</w:t>
      </w:r>
    </w:p>
    <w:p>
      <w:pPr>
        <w:autoSpaceDE w:val="0"/>
        <w:autoSpaceDN w:val="0"/>
        <w:adjustRightInd w:val="0"/>
        <w:spacing w:line="360" w:lineRule="auto"/>
        <w:jc w:val="center"/>
        <w:rPr>
          <w:rFonts w:ascii="Times New Roman" w:hAnsi="Times New Roman" w:cs="Times New Roman"/>
          <w:kern w:val="0"/>
          <w:sz w:val="28"/>
          <w:szCs w:val="24"/>
        </w:rPr>
      </w:pPr>
      <w:r>
        <w:rPr>
          <w:rFonts w:ascii="Times New Roman" w:hAnsi="Times New Roman" w:cs="Times New Roman"/>
          <w:kern w:val="0"/>
          <w:sz w:val="28"/>
          <w:szCs w:val="24"/>
        </w:rPr>
        <w:drawing>
          <wp:inline distT="0" distB="0" distL="0" distR="0">
            <wp:extent cx="5337810" cy="345567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345539" cy="3461149"/>
                    </a:xfrm>
                    <a:prstGeom prst="rect">
                      <a:avLst/>
                    </a:prstGeom>
                    <a:noFill/>
                    <a:ln>
                      <a:noFill/>
                    </a:ln>
                  </pic:spPr>
                </pic:pic>
              </a:graphicData>
            </a:graphic>
          </wp:inline>
        </w:drawing>
      </w:r>
    </w:p>
    <w:p>
      <w:pPr>
        <w:autoSpaceDE w:val="0"/>
        <w:autoSpaceDN w:val="0"/>
        <w:adjustRightInd w:val="0"/>
        <w:spacing w:line="360" w:lineRule="auto"/>
        <w:ind w:firstLine="482" w:firstLineChars="200"/>
        <w:rPr>
          <w:rFonts w:ascii="Times New Roman" w:hAnsi="Times New Roman" w:cs="Times New Roman" w:eastAsiaTheme="minorEastAsia"/>
          <w:b/>
          <w:kern w:val="0"/>
          <w:sz w:val="24"/>
          <w:szCs w:val="24"/>
        </w:rPr>
      </w:pPr>
      <w:r>
        <w:rPr>
          <w:rFonts w:ascii="Times New Roman" w:hAnsi="Times New Roman" w:cs="Times New Roman" w:eastAsiaTheme="minorEastAsia"/>
          <w:b/>
          <w:kern w:val="0"/>
          <w:sz w:val="24"/>
          <w:szCs w:val="24"/>
        </w:rPr>
        <w:t>图1</w:t>
      </w:r>
      <w:r>
        <w:rPr>
          <w:rFonts w:hint="eastAsia" w:ascii="Times New Roman" w:hAnsi="Times New Roman" w:cs="Times New Roman" w:eastAsiaTheme="minorEastAsia"/>
          <w:b/>
          <w:kern w:val="0"/>
          <w:sz w:val="24"/>
          <w:szCs w:val="24"/>
        </w:rPr>
        <w:t>.</w:t>
      </w:r>
      <w:r>
        <w:rPr>
          <w:rFonts w:ascii="Times New Roman" w:hAnsi="Times New Roman" w:cs="Times New Roman" w:eastAsiaTheme="minorEastAsia"/>
          <w:b/>
          <w:kern w:val="0"/>
          <w:sz w:val="24"/>
          <w:szCs w:val="24"/>
        </w:rPr>
        <w:t xml:space="preserve"> 芒硝和碳酸氢铵复分解制碳酸氢钠和硫酸铵示意图</w:t>
      </w:r>
    </w:p>
    <w:p>
      <w:pPr>
        <w:autoSpaceDE w:val="0"/>
        <w:autoSpaceDN w:val="0"/>
        <w:adjustRightInd w:val="0"/>
        <w:spacing w:line="360" w:lineRule="auto"/>
        <w:ind w:firstLine="482" w:firstLineChars="200"/>
        <w:rPr>
          <w:rFonts w:ascii="Times New Roman" w:hAnsi="Times New Roman" w:cs="Times New Roman" w:eastAsiaTheme="minorEastAsia"/>
          <w:b/>
          <w:color w:val="FF0000"/>
          <w:kern w:val="0"/>
          <w:sz w:val="24"/>
          <w:szCs w:val="24"/>
        </w:rPr>
      </w:pPr>
    </w:p>
    <w:p>
      <w:pPr>
        <w:autoSpaceDE w:val="0"/>
        <w:autoSpaceDN w:val="0"/>
        <w:adjustRightInd w:val="0"/>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将含硫酸钠</w:t>
      </w:r>
      <w:r>
        <w:rPr>
          <w:rFonts w:hint="eastAsia" w:ascii="Times New Roman" w:hAnsi="Times New Roman" w:cs="Times New Roman"/>
          <w:kern w:val="0"/>
          <w:sz w:val="28"/>
          <w:szCs w:val="24"/>
        </w:rPr>
        <w:t>(</w:t>
      </w:r>
      <w:r>
        <w:rPr>
          <w:rFonts w:ascii="Times New Roman" w:hAnsi="Times New Roman" w:cs="Times New Roman"/>
          <w:kern w:val="0"/>
          <w:sz w:val="28"/>
          <w:szCs w:val="24"/>
        </w:rPr>
        <w:t>26 %</w:t>
      </w:r>
      <w:r>
        <w:rPr>
          <w:rFonts w:ascii="Times New Roman" w:hAnsi="Times New Roman" w:eastAsia="微软雅黑" w:cs="Times New Roman"/>
          <w:kern w:val="0"/>
          <w:sz w:val="28"/>
          <w:szCs w:val="24"/>
        </w:rPr>
        <w:t>-</w:t>
      </w:r>
      <w:r>
        <w:rPr>
          <w:rFonts w:ascii="Times New Roman" w:hAnsi="Times New Roman" w:cs="Times New Roman"/>
          <w:kern w:val="0"/>
          <w:sz w:val="28"/>
          <w:szCs w:val="24"/>
        </w:rPr>
        <w:t>28%</w:t>
      </w:r>
      <w:r>
        <w:rPr>
          <w:rFonts w:hint="eastAsia" w:ascii="Times New Roman" w:hAnsi="Times New Roman" w:cs="Times New Roman"/>
          <w:kern w:val="0"/>
          <w:sz w:val="28"/>
          <w:szCs w:val="24"/>
        </w:rPr>
        <w:t>)</w:t>
      </w:r>
      <w:r>
        <w:rPr>
          <w:rFonts w:ascii="Times New Roman" w:hAnsi="Times New Roman" w:cs="Times New Roman"/>
          <w:kern w:val="0"/>
          <w:sz w:val="28"/>
          <w:szCs w:val="24"/>
        </w:rPr>
        <w:t>溶液输入反应结晶供料罐，然后由泵送入反应结晶器。外来的碳酸氢铵固体与一级冷冻结晶器返回的冻盐(主要含十水硫酸钠、碳酸氢铵）同时</w:t>
      </w:r>
      <w:r>
        <w:rPr>
          <w:rFonts w:hint="eastAsia" w:ascii="Times New Roman" w:hAnsi="Times New Roman" w:cs="Times New Roman"/>
          <w:kern w:val="0"/>
          <w:sz w:val="28"/>
          <w:szCs w:val="24"/>
        </w:rPr>
        <w:t>进</w:t>
      </w:r>
      <w:r>
        <w:rPr>
          <w:rFonts w:ascii="Times New Roman" w:hAnsi="Times New Roman" w:cs="Times New Roman"/>
          <w:kern w:val="0"/>
          <w:sz w:val="28"/>
          <w:szCs w:val="24"/>
        </w:rPr>
        <w:t>入反应结晶器内与溶液中的硫酸钠发</w:t>
      </w:r>
      <w:r>
        <w:rPr>
          <w:rFonts w:hint="eastAsia" w:ascii="Times New Roman" w:hAnsi="Times New Roman" w:cs="Times New Roman"/>
          <w:kern w:val="0"/>
          <w:sz w:val="28"/>
          <w:szCs w:val="24"/>
        </w:rPr>
        <w:t>生</w:t>
      </w:r>
      <w:r>
        <w:rPr>
          <w:rFonts w:ascii="Times New Roman" w:hAnsi="Times New Roman" w:cs="Times New Roman"/>
          <w:kern w:val="0"/>
          <w:sz w:val="28"/>
          <w:szCs w:val="24"/>
        </w:rPr>
        <w:t>复分解反应。将反应后的悬浮液送入碳酸氢钠离心机进行固液分离，固体颗粒送入气流干燥管进行干燥脱水后送入碳酸氢钠粉仓。</w:t>
      </w:r>
    </w:p>
    <w:p>
      <w:pPr>
        <w:autoSpaceDE w:val="0"/>
        <w:autoSpaceDN w:val="0"/>
        <w:adjustRightInd w:val="0"/>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经分离后的液体进入反应结晶母液槽，与返回的二级冻盐固体混合均匀后送入一级冷冻结晶器冷却结晶，得到的固液混合物进行分离，固体返回反应结晶器，液体进入蒸氨塔脱除游离氨后进入二级冷冻结晶器再次结晶回收钠离子。在二级冷冻结晶过程中得到的固体冻盐返回反应结晶母液槽，得到的液体进入硫铵蒸发工序。</w:t>
      </w:r>
    </w:p>
    <w:p>
      <w:pPr>
        <w:autoSpaceDE w:val="0"/>
        <w:autoSpaceDN w:val="0"/>
        <w:adjustRightInd w:val="0"/>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蒸氨后的氨和二氧化碳送入回收塔，回收的氨和二氧化碳进入反应结晶器。</w:t>
      </w:r>
    </w:p>
    <w:p>
      <w:pPr>
        <w:autoSpaceDE w:val="0"/>
        <w:autoSpaceDN w:val="0"/>
        <w:adjustRightInd w:val="0"/>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 xml:space="preserve">冷却结晶器冷量的提供来自乙二醇机组，乙二醇冷冻水进口温度-5 </w:t>
      </w:r>
      <w:r>
        <w:rPr>
          <w:rFonts w:ascii="Times New Roman" w:hAnsi="Times New Roman" w:cs="Times New Roman"/>
          <w:kern w:val="0"/>
          <w:sz w:val="28"/>
          <w:szCs w:val="24"/>
          <w:vertAlign w:val="superscript"/>
        </w:rPr>
        <w:t>o</w:t>
      </w:r>
      <w:r>
        <w:rPr>
          <w:rFonts w:ascii="Times New Roman" w:hAnsi="Times New Roman" w:cs="Times New Roman"/>
          <w:kern w:val="0"/>
          <w:sz w:val="28"/>
          <w:szCs w:val="24"/>
        </w:rPr>
        <w:t xml:space="preserve">C，出口温度-10 </w:t>
      </w:r>
      <w:r>
        <w:rPr>
          <w:rFonts w:ascii="Times New Roman" w:hAnsi="Times New Roman" w:cs="Times New Roman"/>
          <w:kern w:val="0"/>
          <w:sz w:val="28"/>
          <w:szCs w:val="24"/>
          <w:vertAlign w:val="superscript"/>
        </w:rPr>
        <w:t>o</w:t>
      </w:r>
      <w:r>
        <w:rPr>
          <w:rFonts w:ascii="Times New Roman" w:hAnsi="Times New Roman" w:cs="Times New Roman"/>
          <w:kern w:val="0"/>
          <w:sz w:val="28"/>
          <w:szCs w:val="24"/>
        </w:rPr>
        <w:t>C。</w:t>
      </w:r>
    </w:p>
    <w:p>
      <w:pPr>
        <w:autoSpaceDE w:val="0"/>
        <w:autoSpaceDN w:val="0"/>
        <w:adjustRightInd w:val="0"/>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 xml:space="preserve">二级冷冻结晶滤液通过硫铵进料泵加压后依次通过一级预热器、二级预热器后升温至80 </w:t>
      </w:r>
      <w:r>
        <w:rPr>
          <w:rFonts w:ascii="Times New Roman" w:hAnsi="Times New Roman" w:cs="Times New Roman"/>
          <w:kern w:val="0"/>
          <w:sz w:val="28"/>
          <w:szCs w:val="24"/>
          <w:vertAlign w:val="superscript"/>
        </w:rPr>
        <w:t>o</w:t>
      </w:r>
      <w:r>
        <w:rPr>
          <w:rFonts w:ascii="Times New Roman" w:hAnsi="Times New Roman" w:cs="Times New Roman"/>
          <w:kern w:val="0"/>
          <w:sz w:val="28"/>
          <w:szCs w:val="24"/>
        </w:rPr>
        <w:t>C左右，进入强制循环泵入口，与结晶分离器蒸发后母液一起进入强制循环蒸发器加热至106</w:t>
      </w:r>
      <w:r>
        <w:rPr>
          <w:rFonts w:ascii="Times New Roman" w:hAnsi="Times New Roman" w:cs="Times New Roman"/>
          <w:kern w:val="0"/>
          <w:sz w:val="28"/>
          <w:szCs w:val="24"/>
          <w:vertAlign w:val="superscript"/>
        </w:rPr>
        <w:t>o</w:t>
      </w:r>
      <w:r>
        <w:rPr>
          <w:rFonts w:ascii="Times New Roman" w:hAnsi="Times New Roman" w:cs="Times New Roman"/>
          <w:kern w:val="0"/>
          <w:sz w:val="28"/>
          <w:szCs w:val="24"/>
        </w:rPr>
        <w:t>C回到结晶分离器沸腾蒸发。浓缩后的物料通过晶浆泵送去水力旋流器、稠厚器增稠结晶。</w:t>
      </w:r>
    </w:p>
    <w:p>
      <w:pPr>
        <w:autoSpaceDE w:val="0"/>
        <w:autoSpaceDN w:val="0"/>
        <w:adjustRightInd w:val="0"/>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来自结晶分离蒸汽经蒸汽离心压缩机加压升温至106</w:t>
      </w:r>
      <w:r>
        <w:rPr>
          <w:rFonts w:ascii="Times New Roman" w:hAnsi="Times New Roman" w:cs="Times New Roman"/>
          <w:kern w:val="0"/>
          <w:sz w:val="28"/>
          <w:szCs w:val="24"/>
          <w:vertAlign w:val="superscript"/>
        </w:rPr>
        <w:t>o</w:t>
      </w:r>
      <w:r>
        <w:rPr>
          <w:rFonts w:ascii="Times New Roman" w:hAnsi="Times New Roman" w:cs="Times New Roman"/>
          <w:kern w:val="0"/>
          <w:sz w:val="28"/>
          <w:szCs w:val="24"/>
        </w:rPr>
        <w:t>C，去强制 换热器加热循环母液。换热后的冷凝液和二级预热器的冷凝液进入蒸馏水罐，经蒸馏水泵加压去一级预热器预热硫铵混合盐溶液后去冷凝水收集罐；冷凝水一部分经冷却泵去离心压缩机风机出口冷却蒸汽温度，一部分经冷却水排出泵去烟气脱硫脱硝单元工艺水箱做补水使用。</w:t>
      </w:r>
    </w:p>
    <w:p>
      <w:pPr>
        <w:autoSpaceDE w:val="0"/>
        <w:autoSpaceDN w:val="0"/>
        <w:adjustRightInd w:val="0"/>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稠厚后的晶浆进硫铵离心机，离心后固体物料通过硫铵螺旋加料机送到振动流化床，经硫铵干燥送风机、干燥加热器加压、加热后空气进行干燥，大部分的硫铵直接进入硫铵料仓后经硫铵包装机包后去库存；振动流化床尾气经硫铵旋风分离器分离后，尾气经硫铵干燥引风机抽出。</w:t>
      </w:r>
    </w:p>
    <w:p>
      <w:pPr>
        <w:autoSpaceDE w:val="0"/>
        <w:autoSpaceDN w:val="0"/>
        <w:adjustRightInd w:val="0"/>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离心后母液进入硫铵母液槽，经硫铵母液泵加压返回碳酸氢钠再生单元去结晶提纯。</w:t>
      </w:r>
    </w:p>
    <w:p>
      <w:pPr>
        <w:autoSpaceDE w:val="0"/>
        <w:autoSpaceDN w:val="0"/>
        <w:adjustRightInd w:val="0"/>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国内首套芒硝和碳酸氢铵复分解反应生产碳酸氢钠和硫酸铵装置于2016年在四川泸州投运，经过装置的验收整改，装置能够达到设计能力要求，生产出的碳酸氢钠和硫酸铵产品质量能够满足国家行业标准，具有一定的推广价值。</w:t>
      </w:r>
    </w:p>
    <w:p>
      <w:pPr>
        <w:autoSpaceDE w:val="0"/>
        <w:autoSpaceDN w:val="0"/>
        <w:adjustRightInd w:val="0"/>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芒硝制碱技术工业化在钠法脱硫行业、新能源材料碳酸锂行业、铬盐行业等具有硫酸钠副产品的化工行业中，具有非常必要的应用价值，是彻底解决、循环处理硫酸钠的一种环保治理技术措施，也是我国广大芒硝制碱工作者的研究结果</w:t>
      </w:r>
      <w:r>
        <w:rPr>
          <w:rFonts w:hint="eastAsia" w:ascii="Times New Roman" w:hAnsi="Times New Roman" w:cs="Times New Roman"/>
          <w:kern w:val="0"/>
          <w:sz w:val="28"/>
          <w:szCs w:val="24"/>
        </w:rPr>
        <w:t>，</w:t>
      </w:r>
      <w:r>
        <w:rPr>
          <w:rFonts w:ascii="Times New Roman" w:hAnsi="Times New Roman" w:cs="Times New Roman"/>
          <w:kern w:val="0"/>
          <w:sz w:val="28"/>
          <w:szCs w:val="24"/>
        </w:rPr>
        <w:t>为我国芒硝制碱技术工业化起到领航作用。</w:t>
      </w:r>
    </w:p>
    <w:p>
      <w:pPr>
        <w:pStyle w:val="52"/>
        <w:numPr>
          <w:ilvl w:val="0"/>
          <w:numId w:val="1"/>
        </w:numPr>
        <w:ind w:firstLineChars="0"/>
        <w:rPr>
          <w:rFonts w:ascii="Times New Roman" w:hAnsi="Times New Roman" w:cs="Times New Roman"/>
          <w:b/>
          <w:sz w:val="32"/>
        </w:rPr>
      </w:pPr>
      <w:r>
        <w:rPr>
          <w:rFonts w:ascii="Times New Roman" w:hAnsi="Times New Roman" w:cs="Times New Roman"/>
          <w:b/>
          <w:sz w:val="32"/>
        </w:rPr>
        <w:t>芒硝制硫酸钾</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我国有丰富的芒硝资源，也有丰富的钾资源，</w:t>
      </w:r>
      <w:r>
        <w:rPr>
          <w:rFonts w:hint="eastAsia" w:ascii="Times New Roman" w:hAnsi="Times New Roman" w:cs="Times New Roman"/>
          <w:kern w:val="0"/>
          <w:sz w:val="28"/>
          <w:szCs w:val="24"/>
        </w:rPr>
        <w:t>但</w:t>
      </w:r>
      <w:r>
        <w:rPr>
          <w:rFonts w:ascii="Times New Roman" w:hAnsi="Times New Roman" w:cs="Times New Roman"/>
          <w:kern w:val="0"/>
          <w:sz w:val="28"/>
          <w:szCs w:val="24"/>
        </w:rPr>
        <w:t>硫酸钾却长期短缺，因此，研究将芒硝转化为硫酸钾很有意义。近年来，国内有多家科研单位从事芒硝转化生产硫酸钾的研究，并取得了积极成果，原化工部长沙化学矿山设计研究院开发的芒硝和KCl制硫酸钾工艺和中科院青海盐湖所开发的以芒硝和光卤石为原料制硫酸钾工艺均已通过万吨级工业规模试验。</w:t>
      </w:r>
    </w:p>
    <w:p>
      <w:pPr>
        <w:pStyle w:val="52"/>
        <w:numPr>
          <w:ilvl w:val="0"/>
          <w:numId w:val="1"/>
        </w:numPr>
        <w:ind w:firstLineChars="0"/>
        <w:rPr>
          <w:rFonts w:ascii="Times New Roman" w:hAnsi="Times New Roman" w:cs="Times New Roman"/>
          <w:b/>
          <w:sz w:val="32"/>
        </w:rPr>
      </w:pPr>
      <w:r>
        <w:rPr>
          <w:rFonts w:ascii="Times New Roman" w:hAnsi="Times New Roman" w:cs="Times New Roman"/>
          <w:b/>
          <w:sz w:val="32"/>
        </w:rPr>
        <w:t>芒硝制硫化钠(硫化碱)</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硫化碱是重要的无机盐化工原料，广泛应用于造纸、皮革、有色金属选矿、纺织、印染、染料、橡胶、医药、有机化工中间体、聚苯硫醚、聚硫橡胶、立德粉等化工行业。</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以芒硝为原料生产硫化碱的方法为：在混合器中将硫酸钠与煤粉混合，然后加到转炉内，于高温下进行还原反应，将反应所得粗碱经浸取、过滤、蒸发后制片，即得硫化钠。</w:t>
      </w:r>
    </w:p>
    <w:p>
      <w:pPr>
        <w:pStyle w:val="52"/>
        <w:numPr>
          <w:ilvl w:val="0"/>
          <w:numId w:val="1"/>
        </w:numPr>
        <w:ind w:firstLineChars="0"/>
        <w:rPr>
          <w:rFonts w:ascii="Times New Roman" w:hAnsi="Times New Roman" w:cs="Times New Roman"/>
          <w:b/>
          <w:sz w:val="32"/>
        </w:rPr>
      </w:pPr>
      <w:r>
        <w:rPr>
          <w:rFonts w:ascii="Times New Roman" w:hAnsi="Times New Roman" w:cs="Times New Roman"/>
          <w:b/>
          <w:sz w:val="32"/>
        </w:rPr>
        <w:t>芒硝用作储热材料</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随着社会的发展和进步，人们的环保意识越来越强，生态住宅、绿色环保建筑的概念已广为人们所接受，像太阳能这样的绿色可再生能源的利用受到人们的普遍关注，关键之一是要解决能量的储存问题。芒硝及无水芒硝作为一种价廉、高效、无毒、无腐蚀、使用寿命长、来源丰富的储能材料愈来愈受到人们的重视，具有广阔的应用前景。</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芒硝的熔点是32.38℃，熔化潜热约240kJ/kg，很适合</w:t>
      </w:r>
      <w:r>
        <w:rPr>
          <w:rFonts w:hint="eastAsia" w:ascii="Times New Roman" w:hAnsi="Times New Roman" w:cs="Times New Roman"/>
          <w:kern w:val="0"/>
          <w:sz w:val="28"/>
          <w:szCs w:val="24"/>
        </w:rPr>
        <w:t>做</w:t>
      </w:r>
      <w:r>
        <w:rPr>
          <w:rFonts w:ascii="Times New Roman" w:hAnsi="Times New Roman" w:cs="Times New Roman"/>
          <w:kern w:val="0"/>
          <w:sz w:val="28"/>
          <w:szCs w:val="24"/>
        </w:rPr>
        <w:t>一般的储能材料，主要问题是解决其熔化过程中的分层现象，保证熔化和凝固过程中硫酸钠和水的均匀混合。无水芒硝具有较高的比热和密度，因此有较高的热容量，再加上它有较高的可逆晶型转变潜热和较高的熔点，很适合作为高温储能材料。MacCracken将Na</w:t>
      </w:r>
      <w:r>
        <w:rPr>
          <w:rFonts w:ascii="Times New Roman" w:hAnsi="Times New Roman" w:cs="Times New Roman"/>
          <w:kern w:val="0"/>
          <w:sz w:val="28"/>
          <w:szCs w:val="24"/>
          <w:vertAlign w:val="subscript"/>
        </w:rPr>
        <w:t>2</w:t>
      </w:r>
      <w:r>
        <w:rPr>
          <w:rFonts w:ascii="Times New Roman" w:hAnsi="Times New Roman" w:cs="Times New Roman"/>
          <w:kern w:val="0"/>
          <w:sz w:val="28"/>
          <w:szCs w:val="24"/>
        </w:rPr>
        <w:t>SO</w:t>
      </w:r>
      <w:r>
        <w:rPr>
          <w:rFonts w:ascii="Times New Roman" w:hAnsi="Times New Roman" w:cs="Times New Roman"/>
          <w:kern w:val="0"/>
          <w:sz w:val="28"/>
          <w:szCs w:val="24"/>
          <w:vertAlign w:val="subscript"/>
        </w:rPr>
        <w:t>4</w:t>
      </w:r>
      <w:r>
        <w:rPr>
          <w:rFonts w:ascii="Times New Roman" w:hAnsi="Times New Roman" w:cs="Times New Roman"/>
          <w:kern w:val="0"/>
          <w:sz w:val="28"/>
          <w:szCs w:val="24"/>
        </w:rPr>
        <w:t>压成小球，装柱成储能床，据称传热速率可达1.5×107kJ·m</w:t>
      </w:r>
      <w:r>
        <w:rPr>
          <w:rFonts w:ascii="Times New Roman" w:hAnsi="Times New Roman" w:cs="Times New Roman"/>
          <w:kern w:val="0"/>
          <w:sz w:val="28"/>
          <w:szCs w:val="24"/>
          <w:vertAlign w:val="superscript"/>
        </w:rPr>
        <w:t>-3</w:t>
      </w:r>
      <w:r>
        <w:rPr>
          <w:rFonts w:ascii="Times New Roman" w:hAnsi="Times New Roman" w:cs="Times New Roman"/>
          <w:kern w:val="0"/>
          <w:sz w:val="28"/>
          <w:szCs w:val="24"/>
        </w:rPr>
        <w:t>·h</w:t>
      </w:r>
      <w:r>
        <w:rPr>
          <w:rFonts w:ascii="Times New Roman" w:hAnsi="Times New Roman" w:cs="Times New Roman"/>
          <w:kern w:val="0"/>
          <w:sz w:val="28"/>
          <w:szCs w:val="24"/>
          <w:vertAlign w:val="superscript"/>
        </w:rPr>
        <w:t>-1</w:t>
      </w:r>
      <w:r>
        <w:rPr>
          <w:rFonts w:ascii="Times New Roman" w:hAnsi="Times New Roman" w:cs="Times New Roman"/>
          <w:kern w:val="0"/>
          <w:sz w:val="28"/>
          <w:szCs w:val="24"/>
        </w:rPr>
        <w:t>，床层空隙率30％时储能量可达1.7×10</w:t>
      </w:r>
      <w:r>
        <w:rPr>
          <w:rFonts w:ascii="Times New Roman" w:hAnsi="Times New Roman" w:cs="Times New Roman"/>
          <w:kern w:val="0"/>
          <w:sz w:val="28"/>
          <w:szCs w:val="24"/>
          <w:vertAlign w:val="superscript"/>
        </w:rPr>
        <w:t>6</w:t>
      </w:r>
      <w:r>
        <w:rPr>
          <w:rFonts w:ascii="Times New Roman" w:hAnsi="Times New Roman" w:cs="Times New Roman"/>
          <w:kern w:val="0"/>
          <w:sz w:val="28"/>
          <w:szCs w:val="24"/>
        </w:rPr>
        <w:t>kJ/m</w:t>
      </w:r>
      <w:r>
        <w:rPr>
          <w:rFonts w:ascii="Times New Roman" w:hAnsi="Times New Roman" w:cs="Times New Roman"/>
          <w:kern w:val="0"/>
          <w:sz w:val="28"/>
          <w:szCs w:val="24"/>
          <w:vertAlign w:val="superscript"/>
        </w:rPr>
        <w:t>3</w:t>
      </w:r>
      <w:r>
        <w:rPr>
          <w:rFonts w:ascii="Times New Roman" w:hAnsi="Times New Roman" w:cs="Times New Roman"/>
          <w:kern w:val="0"/>
          <w:sz w:val="28"/>
          <w:szCs w:val="24"/>
        </w:rPr>
        <w:t>，最高使用温度可接近Na</w:t>
      </w:r>
      <w:r>
        <w:rPr>
          <w:rFonts w:ascii="Times New Roman" w:hAnsi="Times New Roman" w:cs="Times New Roman"/>
          <w:kern w:val="0"/>
          <w:sz w:val="28"/>
          <w:szCs w:val="24"/>
          <w:vertAlign w:val="subscript"/>
        </w:rPr>
        <w:t>2</w:t>
      </w:r>
      <w:r>
        <w:rPr>
          <w:rFonts w:ascii="Times New Roman" w:hAnsi="Times New Roman" w:cs="Times New Roman"/>
          <w:kern w:val="0"/>
          <w:sz w:val="28"/>
          <w:szCs w:val="24"/>
        </w:rPr>
        <w:t>SO</w:t>
      </w:r>
      <w:r>
        <w:rPr>
          <w:rFonts w:ascii="Times New Roman" w:hAnsi="Times New Roman" w:cs="Times New Roman"/>
          <w:kern w:val="0"/>
          <w:sz w:val="28"/>
          <w:szCs w:val="24"/>
          <w:vertAlign w:val="subscript"/>
        </w:rPr>
        <w:t>4</w:t>
      </w:r>
      <w:r>
        <w:rPr>
          <w:rFonts w:ascii="Times New Roman" w:hAnsi="Times New Roman" w:cs="Times New Roman"/>
          <w:kern w:val="0"/>
          <w:sz w:val="28"/>
          <w:szCs w:val="24"/>
        </w:rPr>
        <w:t>的熔点温度(884</w:t>
      </w:r>
      <w:r>
        <w:rPr>
          <w:rFonts w:ascii="Times New Roman" w:hAnsi="Times New Roman" w:cs="Times New Roman"/>
          <w:kern w:val="0"/>
          <w:sz w:val="28"/>
          <w:szCs w:val="24"/>
          <w:vertAlign w:val="superscript"/>
        </w:rPr>
        <w:t>o</w:t>
      </w:r>
      <w:r>
        <w:rPr>
          <w:rFonts w:ascii="Times New Roman" w:hAnsi="Times New Roman" w:cs="Times New Roman"/>
          <w:kern w:val="0"/>
          <w:sz w:val="28"/>
          <w:szCs w:val="24"/>
        </w:rPr>
        <w:t>C)，与欧洲成功使用的镁砖相比，单位体积储能量大25％，成本只有镁砖的四分之一或更低，在200～300℃之间，热容量比镁砖大72％。</w:t>
      </w:r>
    </w:p>
    <w:p>
      <w:pPr>
        <w:pStyle w:val="52"/>
        <w:numPr>
          <w:ilvl w:val="0"/>
          <w:numId w:val="1"/>
        </w:numPr>
        <w:ind w:firstLineChars="0"/>
        <w:rPr>
          <w:rFonts w:ascii="Times New Roman" w:hAnsi="Times New Roman" w:cs="Times New Roman"/>
          <w:b/>
          <w:sz w:val="32"/>
        </w:rPr>
      </w:pPr>
      <w:r>
        <w:rPr>
          <w:rFonts w:ascii="Times New Roman" w:hAnsi="Times New Roman" w:cs="Times New Roman"/>
          <w:b/>
          <w:sz w:val="32"/>
        </w:rPr>
        <w:t>芒硝制其它化学品</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以芒硝为原料可以制其它多种含钠化学品，芒硝制硫化碱至今仍是其主要用途之一。除此之外，还有人研究芒硝制硝酸钠、亚硫酸钠、柠檬酸钠等，以及将Na</w:t>
      </w:r>
      <w:r>
        <w:rPr>
          <w:rFonts w:ascii="Times New Roman" w:hAnsi="Times New Roman" w:cs="Times New Roman"/>
          <w:kern w:val="0"/>
          <w:sz w:val="28"/>
          <w:szCs w:val="24"/>
          <w:vertAlign w:val="subscript"/>
        </w:rPr>
        <w:t>2</w:t>
      </w:r>
      <w:r>
        <w:rPr>
          <w:rFonts w:ascii="Times New Roman" w:hAnsi="Times New Roman" w:cs="Times New Roman"/>
          <w:kern w:val="0"/>
          <w:sz w:val="28"/>
          <w:szCs w:val="24"/>
        </w:rPr>
        <w:t>SO</w:t>
      </w:r>
      <w:r>
        <w:rPr>
          <w:rFonts w:ascii="Times New Roman" w:hAnsi="Times New Roman" w:cs="Times New Roman"/>
          <w:kern w:val="0"/>
          <w:sz w:val="28"/>
          <w:szCs w:val="24"/>
          <w:vertAlign w:val="subscript"/>
        </w:rPr>
        <w:t>4</w:t>
      </w:r>
      <w:r>
        <w:rPr>
          <w:rFonts w:ascii="Times New Roman" w:hAnsi="Times New Roman" w:cs="Times New Roman"/>
          <w:kern w:val="0"/>
          <w:sz w:val="28"/>
          <w:szCs w:val="24"/>
        </w:rPr>
        <w:t>和H</w:t>
      </w:r>
      <w:r>
        <w:rPr>
          <w:rFonts w:ascii="Times New Roman" w:hAnsi="Times New Roman" w:cs="Times New Roman"/>
          <w:kern w:val="0"/>
          <w:sz w:val="28"/>
          <w:szCs w:val="24"/>
          <w:vertAlign w:val="subscript"/>
        </w:rPr>
        <w:t>2</w:t>
      </w:r>
      <w:r>
        <w:rPr>
          <w:rFonts w:ascii="Times New Roman" w:hAnsi="Times New Roman" w:cs="Times New Roman"/>
          <w:kern w:val="0"/>
          <w:sz w:val="28"/>
          <w:szCs w:val="24"/>
        </w:rPr>
        <w:t>O</w:t>
      </w:r>
      <w:r>
        <w:rPr>
          <w:rFonts w:ascii="Times New Roman" w:hAnsi="Times New Roman" w:cs="Times New Roman"/>
          <w:kern w:val="0"/>
          <w:sz w:val="28"/>
          <w:szCs w:val="24"/>
          <w:vertAlign w:val="subscript"/>
        </w:rPr>
        <w:t>2</w:t>
      </w:r>
      <w:r>
        <w:rPr>
          <w:rFonts w:ascii="Times New Roman" w:hAnsi="Times New Roman" w:cs="Times New Roman"/>
          <w:kern w:val="0"/>
          <w:sz w:val="28"/>
          <w:szCs w:val="24"/>
        </w:rPr>
        <w:t>做成复合材料，替代过碳酸钠、过硫酸钠等作为漂白剂或灭菌剂等。以芒硝为原料可延伸的其它高附加值精细化学品如下：</w:t>
      </w:r>
    </w:p>
    <w:p>
      <w:pPr>
        <w:pStyle w:val="52"/>
        <w:numPr>
          <w:ilvl w:val="0"/>
          <w:numId w:val="2"/>
        </w:numPr>
        <w:autoSpaceDE w:val="0"/>
        <w:autoSpaceDN w:val="0"/>
        <w:adjustRightInd w:val="0"/>
        <w:spacing w:line="360" w:lineRule="auto"/>
        <w:ind w:firstLineChars="0"/>
        <w:rPr>
          <w:rFonts w:ascii="Times New Roman" w:hAnsi="Times New Roman" w:cs="Times New Roman"/>
          <w:b/>
          <w:kern w:val="0"/>
          <w:sz w:val="28"/>
          <w:szCs w:val="24"/>
        </w:rPr>
      </w:pPr>
      <w:r>
        <w:rPr>
          <w:rFonts w:ascii="Times New Roman" w:hAnsi="Times New Roman" w:cs="Times New Roman"/>
          <w:b/>
          <w:kern w:val="0"/>
          <w:sz w:val="28"/>
          <w:szCs w:val="24"/>
        </w:rPr>
        <w:t>硫代硫酸钠</w:t>
      </w:r>
    </w:p>
    <w:p>
      <w:pPr>
        <w:autoSpaceDE w:val="0"/>
        <w:autoSpaceDN w:val="0"/>
        <w:adjustRightInd w:val="0"/>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硫代硫酸钠俗称大苏打、海波。有着广泛的用途，如用</w:t>
      </w:r>
      <w:r>
        <w:rPr>
          <w:rFonts w:hint="eastAsia" w:ascii="Times New Roman" w:hAnsi="Times New Roman" w:cs="Times New Roman"/>
          <w:kern w:val="0"/>
          <w:sz w:val="28"/>
          <w:szCs w:val="24"/>
        </w:rPr>
        <w:t>做</w:t>
      </w:r>
      <w:r>
        <w:rPr>
          <w:rFonts w:ascii="Times New Roman" w:hAnsi="Times New Roman" w:cs="Times New Roman"/>
          <w:kern w:val="0"/>
          <w:sz w:val="28"/>
          <w:szCs w:val="24"/>
        </w:rPr>
        <w:t>照</w:t>
      </w:r>
      <w:r>
        <w:rPr>
          <w:rFonts w:hint="eastAsia" w:ascii="Times New Roman" w:hAnsi="Times New Roman" w:cs="Times New Roman"/>
          <w:kern w:val="0"/>
          <w:sz w:val="28"/>
          <w:szCs w:val="24"/>
        </w:rPr>
        <w:t>相</w:t>
      </w:r>
      <w:r>
        <w:rPr>
          <w:rFonts w:ascii="Times New Roman" w:hAnsi="Times New Roman" w:cs="Times New Roman"/>
          <w:kern w:val="0"/>
          <w:sz w:val="28"/>
          <w:szCs w:val="24"/>
        </w:rPr>
        <w:t>的显影剂，电镀、净化软水和皮革鞣剂，化工行业的还原剂，棉织品漂白后的脱氯</w:t>
      </w:r>
      <w:r>
        <w:rPr>
          <w:rFonts w:hint="eastAsia" w:ascii="Times New Roman" w:hAnsi="Times New Roman" w:cs="Times New Roman"/>
          <w:kern w:val="0"/>
          <w:sz w:val="28"/>
          <w:szCs w:val="24"/>
        </w:rPr>
        <w:t>剂</w:t>
      </w:r>
      <w:r>
        <w:rPr>
          <w:rFonts w:ascii="Times New Roman" w:hAnsi="Times New Roman" w:cs="Times New Roman"/>
          <w:kern w:val="0"/>
          <w:sz w:val="28"/>
          <w:szCs w:val="24"/>
        </w:rPr>
        <w:t>，染毛织物的硫染剂</w:t>
      </w:r>
      <w:r>
        <w:rPr>
          <w:rFonts w:hint="eastAsia" w:ascii="Times New Roman" w:hAnsi="Times New Roman" w:cs="Times New Roman"/>
          <w:kern w:val="0"/>
          <w:sz w:val="28"/>
          <w:szCs w:val="24"/>
        </w:rPr>
        <w:t>，</w:t>
      </w:r>
      <w:r>
        <w:rPr>
          <w:rFonts w:ascii="Times New Roman" w:hAnsi="Times New Roman" w:cs="Times New Roman"/>
          <w:kern w:val="0"/>
          <w:sz w:val="28"/>
          <w:szCs w:val="24"/>
        </w:rPr>
        <w:t>靛兰染料的防</w:t>
      </w:r>
      <w:r>
        <w:rPr>
          <w:rFonts w:hint="eastAsia" w:ascii="Times New Roman" w:hAnsi="Times New Roman" w:cs="Times New Roman"/>
          <w:kern w:val="0"/>
          <w:sz w:val="28"/>
          <w:szCs w:val="24"/>
        </w:rPr>
        <w:t>白</w:t>
      </w:r>
      <w:r>
        <w:rPr>
          <w:rFonts w:ascii="Times New Roman" w:hAnsi="Times New Roman" w:cs="Times New Roman"/>
          <w:kern w:val="0"/>
          <w:sz w:val="28"/>
          <w:szCs w:val="24"/>
        </w:rPr>
        <w:t>剂，纸浆脱氯剂，医药工业中用作洗涤剂</w:t>
      </w:r>
      <w:r>
        <w:rPr>
          <w:rFonts w:hint="eastAsia" w:ascii="Times New Roman" w:hAnsi="Times New Roman" w:cs="Times New Roman"/>
          <w:kern w:val="0"/>
          <w:sz w:val="28"/>
          <w:szCs w:val="24"/>
        </w:rPr>
        <w:t>、</w:t>
      </w:r>
      <w:r>
        <w:rPr>
          <w:rFonts w:ascii="Times New Roman" w:hAnsi="Times New Roman" w:cs="Times New Roman"/>
          <w:kern w:val="0"/>
          <w:sz w:val="28"/>
          <w:szCs w:val="24"/>
        </w:rPr>
        <w:t>消毒剂，以及退色剂等。</w:t>
      </w:r>
    </w:p>
    <w:p>
      <w:pPr>
        <w:autoSpaceDE w:val="0"/>
        <w:autoSpaceDN w:val="0"/>
        <w:adjustRightInd w:val="0"/>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硫酸钠与石灰反应生成亚硫酸钠，加入硫磺进行沸腾反应，经过滤、浓缩、结晶制得硫代硫酸钠。</w:t>
      </w:r>
    </w:p>
    <w:p>
      <w:pPr>
        <w:pStyle w:val="52"/>
        <w:numPr>
          <w:ilvl w:val="0"/>
          <w:numId w:val="2"/>
        </w:numPr>
        <w:autoSpaceDE w:val="0"/>
        <w:autoSpaceDN w:val="0"/>
        <w:adjustRightInd w:val="0"/>
        <w:spacing w:line="360" w:lineRule="auto"/>
        <w:ind w:firstLineChars="0"/>
        <w:rPr>
          <w:rFonts w:ascii="Times New Roman" w:hAnsi="Times New Roman" w:cs="Times New Roman"/>
          <w:b/>
          <w:kern w:val="0"/>
          <w:sz w:val="28"/>
          <w:szCs w:val="24"/>
        </w:rPr>
      </w:pPr>
      <w:r>
        <w:rPr>
          <w:rFonts w:ascii="Times New Roman" w:hAnsi="Times New Roman" w:cs="Times New Roman"/>
          <w:b/>
          <w:kern w:val="0"/>
          <w:sz w:val="28"/>
          <w:szCs w:val="24"/>
        </w:rPr>
        <w:t>聚苯硫醚</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硫化钠法生产聚苯硫醚(PPS)：将N-甲基吡咯烷酮(NMP)、硫化钠及少量氢氧化钠加入反应釜，通氮气保护反应体系，加热升温至蒸馏物中水分含量达到要求为止，此时反应釜内温度为200～205℃，待反应冷却至170℃左右，加入对二氯苯和适量NMP，密封反应釜，再缓慢升温至230～270℃，反应3～6 h，然后经冷却、分离、洗涤、烘干得PPS树脂原粉。过滤后的NMP溶液经过溶剂回收塔回收后循环使用。反应副产物氯化钠经溶解、重结晶获得。</w:t>
      </w:r>
    </w:p>
    <w:p>
      <w:pPr>
        <w:pStyle w:val="52"/>
        <w:numPr>
          <w:ilvl w:val="0"/>
          <w:numId w:val="2"/>
        </w:numPr>
        <w:autoSpaceDE w:val="0"/>
        <w:autoSpaceDN w:val="0"/>
        <w:adjustRightInd w:val="0"/>
        <w:spacing w:line="360" w:lineRule="auto"/>
        <w:ind w:firstLineChars="0"/>
        <w:rPr>
          <w:rFonts w:ascii="Times New Roman" w:hAnsi="Times New Roman" w:cs="Times New Roman"/>
          <w:b/>
          <w:kern w:val="0"/>
          <w:sz w:val="28"/>
          <w:szCs w:val="24"/>
        </w:rPr>
      </w:pPr>
      <w:r>
        <w:rPr>
          <w:rFonts w:ascii="Times New Roman" w:hAnsi="Times New Roman" w:cs="Times New Roman"/>
          <w:b/>
          <w:kern w:val="0"/>
          <w:sz w:val="28"/>
          <w:szCs w:val="24"/>
        </w:rPr>
        <w:t>焦亚硫酸钠</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往亚硫酸氢钠溶液内加入一定量的纯碱，使其生成亚硫酸钠的悬浮液，再通入SO</w:t>
      </w:r>
      <w:r>
        <w:rPr>
          <w:rFonts w:ascii="Times New Roman" w:hAnsi="Times New Roman" w:cs="Times New Roman"/>
          <w:kern w:val="0"/>
          <w:sz w:val="28"/>
          <w:szCs w:val="24"/>
          <w:vertAlign w:val="subscript"/>
        </w:rPr>
        <w:t>2</w:t>
      </w:r>
      <w:r>
        <w:rPr>
          <w:rFonts w:ascii="Times New Roman" w:hAnsi="Times New Roman" w:cs="Times New Roman"/>
          <w:kern w:val="0"/>
          <w:sz w:val="28"/>
          <w:szCs w:val="24"/>
        </w:rPr>
        <w:t>，即生成焦亚硫酸钠结晶，再经离心分离、干燥得到焦亚硫酸钠成品。</w:t>
      </w:r>
    </w:p>
    <w:p>
      <w:pPr>
        <w:pStyle w:val="52"/>
        <w:numPr>
          <w:ilvl w:val="0"/>
          <w:numId w:val="2"/>
        </w:numPr>
        <w:autoSpaceDE w:val="0"/>
        <w:autoSpaceDN w:val="0"/>
        <w:adjustRightInd w:val="0"/>
        <w:spacing w:line="360" w:lineRule="auto"/>
        <w:ind w:firstLineChars="0"/>
        <w:rPr>
          <w:rFonts w:ascii="Times New Roman" w:hAnsi="Times New Roman" w:cs="Times New Roman"/>
          <w:b/>
          <w:kern w:val="0"/>
          <w:sz w:val="28"/>
          <w:szCs w:val="24"/>
        </w:rPr>
      </w:pPr>
      <w:r>
        <w:rPr>
          <w:rFonts w:ascii="Times New Roman" w:hAnsi="Times New Roman" w:cs="Times New Roman"/>
          <w:b/>
          <w:kern w:val="0"/>
          <w:sz w:val="28"/>
          <w:szCs w:val="24"/>
        </w:rPr>
        <w:t>保险粉</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焦亚硫酸钠-甲酸钠法生产保险粉的工艺流程：甲酸钠与二氧化硫反应生成的甲酸和亚硫酸氢钠反应生成保险粉。</w:t>
      </w:r>
    </w:p>
    <w:p>
      <w:pPr>
        <w:pStyle w:val="52"/>
        <w:numPr>
          <w:ilvl w:val="0"/>
          <w:numId w:val="2"/>
        </w:numPr>
        <w:autoSpaceDE w:val="0"/>
        <w:autoSpaceDN w:val="0"/>
        <w:adjustRightInd w:val="0"/>
        <w:spacing w:line="360" w:lineRule="auto"/>
        <w:ind w:firstLineChars="0"/>
        <w:rPr>
          <w:rFonts w:ascii="Times New Roman" w:hAnsi="Times New Roman" w:cs="Times New Roman"/>
          <w:b/>
          <w:kern w:val="0"/>
          <w:sz w:val="28"/>
          <w:szCs w:val="24"/>
        </w:rPr>
      </w:pPr>
      <w:r>
        <w:rPr>
          <w:rFonts w:ascii="Times New Roman" w:hAnsi="Times New Roman" w:cs="Times New Roman"/>
          <w:b/>
          <w:kern w:val="0"/>
          <w:sz w:val="28"/>
          <w:szCs w:val="24"/>
        </w:rPr>
        <w:t>硅酸钠</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干法工艺是将石英砂和钠盐(Na</w:t>
      </w:r>
      <w:r>
        <w:rPr>
          <w:rFonts w:ascii="Times New Roman" w:hAnsi="Times New Roman" w:cs="Times New Roman"/>
          <w:kern w:val="0"/>
          <w:sz w:val="28"/>
          <w:szCs w:val="24"/>
          <w:vertAlign w:val="subscript"/>
        </w:rPr>
        <w:t>2</w:t>
      </w:r>
      <w:r>
        <w:rPr>
          <w:rFonts w:ascii="Times New Roman" w:hAnsi="Times New Roman" w:cs="Times New Roman"/>
          <w:kern w:val="0"/>
          <w:sz w:val="28"/>
          <w:szCs w:val="24"/>
        </w:rPr>
        <w:t>CO</w:t>
      </w:r>
      <w:r>
        <w:rPr>
          <w:rFonts w:ascii="Times New Roman" w:hAnsi="Times New Roman" w:cs="Times New Roman"/>
          <w:kern w:val="0"/>
          <w:sz w:val="28"/>
          <w:szCs w:val="24"/>
          <w:vertAlign w:val="subscript"/>
        </w:rPr>
        <w:t>3</w:t>
      </w:r>
      <w:r>
        <w:rPr>
          <w:rFonts w:ascii="Times New Roman" w:hAnsi="Times New Roman" w:cs="Times New Roman"/>
          <w:kern w:val="0"/>
          <w:sz w:val="28"/>
          <w:szCs w:val="24"/>
        </w:rPr>
        <w:t>和Na</w:t>
      </w:r>
      <w:r>
        <w:rPr>
          <w:rFonts w:ascii="Times New Roman" w:hAnsi="Times New Roman" w:cs="Times New Roman"/>
          <w:kern w:val="0"/>
          <w:sz w:val="28"/>
          <w:szCs w:val="24"/>
          <w:vertAlign w:val="subscript"/>
        </w:rPr>
        <w:t>2</w:t>
      </w:r>
      <w:r>
        <w:rPr>
          <w:rFonts w:ascii="Times New Roman" w:hAnsi="Times New Roman" w:cs="Times New Roman"/>
          <w:kern w:val="0"/>
          <w:sz w:val="28"/>
          <w:szCs w:val="24"/>
        </w:rPr>
        <w:t>SO</w:t>
      </w:r>
      <w:r>
        <w:rPr>
          <w:rFonts w:ascii="Times New Roman" w:hAnsi="Times New Roman" w:cs="Times New Roman"/>
          <w:kern w:val="0"/>
          <w:sz w:val="28"/>
          <w:szCs w:val="24"/>
          <w:vertAlign w:val="subscript"/>
        </w:rPr>
        <w:t>4</w:t>
      </w:r>
      <w:r>
        <w:rPr>
          <w:rFonts w:ascii="Times New Roman" w:hAnsi="Times New Roman" w:cs="Times New Roman"/>
          <w:kern w:val="0"/>
          <w:sz w:val="28"/>
          <w:szCs w:val="24"/>
        </w:rPr>
        <w:t>)搅拌均匀，在1400</w:t>
      </w:r>
      <w:r>
        <w:rPr>
          <w:rFonts w:ascii="Times New Roman" w:hAnsi="Times New Roman" w:cs="Times New Roman"/>
          <w:kern w:val="0"/>
          <w:sz w:val="28"/>
          <w:szCs w:val="24"/>
          <w:vertAlign w:val="superscript"/>
        </w:rPr>
        <w:t>o</w:t>
      </w:r>
      <w:r>
        <w:rPr>
          <w:rFonts w:ascii="Times New Roman" w:hAnsi="Times New Roman" w:cs="Times New Roman"/>
          <w:kern w:val="0"/>
          <w:sz w:val="28"/>
          <w:szCs w:val="24"/>
        </w:rPr>
        <w:t>C左右的高温下进行熔融反应。根据原料不同又分为纯碱法和芒硝法。生产过程都包括配料、煅烧、浸溶、浓缩4道工序。反应方程式为</w:t>
      </w:r>
      <w:r>
        <w:rPr>
          <w:rFonts w:hint="eastAsia" w:ascii="Times New Roman" w:hAnsi="Times New Roman" w:cs="Times New Roman"/>
          <w:kern w:val="0"/>
          <w:sz w:val="28"/>
          <w:szCs w:val="24"/>
        </w:rPr>
        <w:t>：</w:t>
      </w:r>
      <w:r>
        <w:rPr>
          <w:rFonts w:ascii="Times New Roman" w:hAnsi="Times New Roman" w:cs="Times New Roman"/>
          <w:kern w:val="0"/>
          <w:sz w:val="28"/>
          <w:szCs w:val="24"/>
        </w:rPr>
        <w:t>Na</w:t>
      </w:r>
      <w:r>
        <w:rPr>
          <w:rFonts w:ascii="Times New Roman" w:hAnsi="Times New Roman" w:cs="Times New Roman"/>
          <w:kern w:val="0"/>
          <w:sz w:val="28"/>
          <w:szCs w:val="24"/>
          <w:vertAlign w:val="subscript"/>
        </w:rPr>
        <w:t>2</w:t>
      </w:r>
      <w:r>
        <w:rPr>
          <w:rFonts w:ascii="Times New Roman" w:hAnsi="Times New Roman" w:cs="Times New Roman"/>
          <w:kern w:val="0"/>
          <w:sz w:val="28"/>
          <w:szCs w:val="24"/>
        </w:rPr>
        <w:t>CO</w:t>
      </w:r>
      <w:r>
        <w:rPr>
          <w:rFonts w:ascii="Times New Roman" w:hAnsi="Times New Roman" w:cs="Times New Roman"/>
          <w:kern w:val="0"/>
          <w:sz w:val="28"/>
          <w:szCs w:val="24"/>
          <w:vertAlign w:val="subscript"/>
        </w:rPr>
        <w:t>3</w:t>
      </w:r>
      <w:r>
        <w:rPr>
          <w:rFonts w:ascii="Times New Roman" w:hAnsi="Times New Roman" w:cs="Times New Roman"/>
          <w:kern w:val="0"/>
          <w:sz w:val="28"/>
          <w:szCs w:val="24"/>
        </w:rPr>
        <w:t>+SiO</w:t>
      </w:r>
      <w:r>
        <w:rPr>
          <w:rFonts w:ascii="Times New Roman" w:hAnsi="Times New Roman" w:cs="Times New Roman"/>
          <w:kern w:val="0"/>
          <w:sz w:val="28"/>
          <w:szCs w:val="24"/>
          <w:vertAlign w:val="subscript"/>
        </w:rPr>
        <w:t>2</w:t>
      </w:r>
      <w:r>
        <w:rPr>
          <w:rFonts w:ascii="Times New Roman" w:hAnsi="Times New Roman" w:cs="Times New Roman"/>
          <w:kern w:val="0"/>
          <w:sz w:val="28"/>
          <w:szCs w:val="24"/>
        </w:rPr>
        <w:t>==Na</w:t>
      </w:r>
      <w:r>
        <w:rPr>
          <w:rFonts w:ascii="Times New Roman" w:hAnsi="Times New Roman" w:cs="Times New Roman"/>
          <w:kern w:val="0"/>
          <w:sz w:val="28"/>
          <w:szCs w:val="24"/>
          <w:vertAlign w:val="subscript"/>
        </w:rPr>
        <w:t>2</w:t>
      </w:r>
      <w:r>
        <w:rPr>
          <w:rFonts w:ascii="Times New Roman" w:hAnsi="Times New Roman" w:cs="Times New Roman"/>
          <w:kern w:val="0"/>
          <w:sz w:val="28"/>
          <w:szCs w:val="24"/>
        </w:rPr>
        <w:t>SiO</w:t>
      </w:r>
      <w:r>
        <w:rPr>
          <w:rFonts w:ascii="Times New Roman" w:hAnsi="Times New Roman" w:cs="Times New Roman"/>
          <w:kern w:val="0"/>
          <w:sz w:val="28"/>
          <w:szCs w:val="24"/>
          <w:vertAlign w:val="subscript"/>
        </w:rPr>
        <w:t>3</w:t>
      </w:r>
      <w:r>
        <w:rPr>
          <w:rFonts w:ascii="Times New Roman" w:hAnsi="Times New Roman" w:cs="Times New Roman"/>
          <w:kern w:val="0"/>
          <w:sz w:val="28"/>
          <w:szCs w:val="24"/>
        </w:rPr>
        <w:t>+CO</w:t>
      </w:r>
      <w:r>
        <w:rPr>
          <w:rFonts w:ascii="Times New Roman" w:hAnsi="Times New Roman" w:cs="Times New Roman"/>
          <w:kern w:val="0"/>
          <w:sz w:val="28"/>
          <w:szCs w:val="24"/>
          <w:vertAlign w:val="subscript"/>
        </w:rPr>
        <w:t>2</w:t>
      </w:r>
      <w:r>
        <w:rPr>
          <w:rFonts w:ascii="Times New Roman" w:hAnsi="Times New Roman" w:cs="Times New Roman"/>
          <w:kern w:val="0"/>
          <w:sz w:val="28"/>
          <w:szCs w:val="24"/>
        </w:rPr>
        <w:t>。该法的主要优点是可制得硅钠比[n(SiO</w:t>
      </w:r>
      <w:r>
        <w:rPr>
          <w:rFonts w:ascii="Times New Roman" w:hAnsi="Times New Roman" w:cs="Times New Roman"/>
          <w:kern w:val="0"/>
          <w:sz w:val="28"/>
          <w:szCs w:val="24"/>
          <w:vertAlign w:val="subscript"/>
        </w:rPr>
        <w:t>2</w:t>
      </w:r>
      <w:r>
        <w:rPr>
          <w:rFonts w:ascii="Times New Roman" w:hAnsi="Times New Roman" w:cs="Times New Roman"/>
          <w:kern w:val="0"/>
          <w:sz w:val="28"/>
          <w:szCs w:val="24"/>
        </w:rPr>
        <w:t>)/(Na</w:t>
      </w:r>
      <w:r>
        <w:rPr>
          <w:rFonts w:ascii="Times New Roman" w:hAnsi="Times New Roman" w:cs="Times New Roman"/>
          <w:kern w:val="0"/>
          <w:sz w:val="28"/>
          <w:szCs w:val="24"/>
          <w:vertAlign w:val="subscript"/>
        </w:rPr>
        <w:t>2</w:t>
      </w:r>
      <w:r>
        <w:rPr>
          <w:rFonts w:ascii="Times New Roman" w:hAnsi="Times New Roman" w:cs="Times New Roman"/>
          <w:kern w:val="0"/>
          <w:sz w:val="28"/>
          <w:szCs w:val="24"/>
        </w:rPr>
        <w:t>O)]为0.5—4.0的系列产品，尤其是硅钠比在2.5以上的产品均用该法生产。</w:t>
      </w:r>
    </w:p>
    <w:p>
      <w:pPr>
        <w:pStyle w:val="4"/>
        <w:rPr>
          <w:rFonts w:ascii="Times New Roman" w:hAnsi="Times New Roman"/>
        </w:rPr>
      </w:pPr>
      <w:bookmarkStart w:id="15" w:name="_Toc9022871"/>
      <w:bookmarkStart w:id="16" w:name="_Toc11596511"/>
      <w:r>
        <w:rPr>
          <w:rFonts w:ascii="Times New Roman" w:hAnsi="Times New Roman"/>
        </w:rPr>
        <w:t>2.</w:t>
      </w:r>
      <w:r>
        <w:rPr>
          <w:rFonts w:ascii="Times New Roman" w:hAnsi="Times New Roman"/>
          <w:lang w:eastAsia="zh-CN"/>
        </w:rPr>
        <w:t>1.</w:t>
      </w:r>
      <w:r>
        <w:rPr>
          <w:rFonts w:ascii="Times New Roman" w:hAnsi="Times New Roman"/>
        </w:rPr>
        <w:t xml:space="preserve">3 </w:t>
      </w:r>
      <w:bookmarkStart w:id="17" w:name="_Hlk9168984"/>
      <w:r>
        <w:rPr>
          <w:rFonts w:hint="eastAsia" w:ascii="Times New Roman" w:hAnsi="Times New Roman"/>
          <w:lang w:eastAsia="zh-CN"/>
        </w:rPr>
        <w:t>盐池化工园区</w:t>
      </w:r>
      <w:r>
        <w:rPr>
          <w:rFonts w:ascii="Times New Roman" w:hAnsi="Times New Roman"/>
        </w:rPr>
        <w:t>芒硝</w:t>
      </w:r>
      <w:r>
        <w:rPr>
          <w:rFonts w:hint="eastAsia" w:ascii="Times New Roman" w:hAnsi="Times New Roman"/>
          <w:lang w:eastAsia="zh-CN"/>
        </w:rPr>
        <w:t>产业发展规划</w:t>
      </w:r>
      <w:bookmarkEnd w:id="15"/>
      <w:bookmarkEnd w:id="16"/>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高台县具有丰富的芒硝矿产资源，芒硝矿位于甘肃酒泉盆地东部边缘，距县城80公里的盐池境内，是甘肃省最大的一处芒硝矿床。芒硝矿体成层状或巨大透镜状，矿带东西长10.3公里，平均宽1.4公里。矿体埋深0.5-7.9米，主要矿产为芒硝，共伴生矿产为原盐和钾盐。矿床自然分为东西两个矿段，东矿段面积6.72平方公里，西矿段面积6.05平方公里，合计12.77平方公里。芒硝探明储量2997.5万吨，原盐探明储量1168万吨，钾盐探明储量11万吨。</w:t>
      </w:r>
    </w:p>
    <w:p>
      <w:pPr>
        <w:autoSpaceDE w:val="0"/>
        <w:autoSpaceDN w:val="0"/>
        <w:adjustRightInd w:val="0"/>
        <w:spacing w:line="360" w:lineRule="auto"/>
        <w:ind w:firstLine="480"/>
        <w:rPr>
          <w:rFonts w:ascii="Times New Roman" w:hAnsi="Times New Roman" w:cs="Times New Roman"/>
          <w:kern w:val="0"/>
          <w:sz w:val="28"/>
          <w:szCs w:val="24"/>
        </w:rPr>
      </w:pPr>
      <w:r>
        <w:rPr>
          <w:rFonts w:ascii="Times New Roman" w:hAnsi="Times New Roman" w:cs="Times New Roman"/>
          <w:kern w:val="0"/>
          <w:sz w:val="28"/>
          <w:szCs w:val="24"/>
        </w:rPr>
        <w:t>加强</w:t>
      </w:r>
      <w:r>
        <w:rPr>
          <w:rFonts w:hint="eastAsia" w:ascii="Times New Roman" w:hAnsi="Times New Roman" w:cs="Times New Roman"/>
          <w:kern w:val="0"/>
          <w:sz w:val="28"/>
          <w:szCs w:val="24"/>
        </w:rPr>
        <w:t>高台县</w:t>
      </w:r>
      <w:r>
        <w:rPr>
          <w:rFonts w:ascii="Times New Roman" w:hAnsi="Times New Roman" w:cs="Times New Roman"/>
          <w:kern w:val="0"/>
          <w:sz w:val="28"/>
          <w:szCs w:val="24"/>
        </w:rPr>
        <w:t>芒硝</w:t>
      </w:r>
      <w:r>
        <w:rPr>
          <w:rFonts w:hint="eastAsia" w:ascii="Times New Roman" w:hAnsi="Times New Roman" w:cs="Times New Roman"/>
          <w:kern w:val="0"/>
          <w:sz w:val="28"/>
          <w:szCs w:val="24"/>
        </w:rPr>
        <w:t>资源</w:t>
      </w:r>
      <w:r>
        <w:rPr>
          <w:rFonts w:ascii="Times New Roman" w:hAnsi="Times New Roman" w:cs="Times New Roman"/>
          <w:kern w:val="0"/>
          <w:sz w:val="28"/>
          <w:szCs w:val="24"/>
        </w:rPr>
        <w:t>的综合利用研究，</w:t>
      </w:r>
      <w:r>
        <w:rPr>
          <w:rFonts w:hint="eastAsia" w:ascii="Times New Roman" w:hAnsi="Times New Roman" w:cs="Times New Roman"/>
          <w:kern w:val="0"/>
          <w:sz w:val="28"/>
          <w:szCs w:val="24"/>
        </w:rPr>
        <w:t>并探索</w:t>
      </w:r>
      <w:r>
        <w:rPr>
          <w:rFonts w:ascii="Times New Roman" w:hAnsi="Times New Roman" w:cs="Times New Roman"/>
          <w:kern w:val="0"/>
          <w:sz w:val="28"/>
          <w:szCs w:val="24"/>
        </w:rPr>
        <w:t>将芒硝资源优势转化为经济优势的途径，对于</w:t>
      </w:r>
      <w:r>
        <w:rPr>
          <w:rFonts w:hint="eastAsia" w:ascii="Times New Roman" w:hAnsi="Times New Roman" w:cs="Times New Roman"/>
          <w:kern w:val="0"/>
          <w:sz w:val="28"/>
          <w:szCs w:val="24"/>
        </w:rPr>
        <w:t>高台县</w:t>
      </w:r>
      <w:r>
        <w:rPr>
          <w:rFonts w:ascii="Times New Roman" w:hAnsi="Times New Roman" w:cs="Times New Roman"/>
          <w:kern w:val="0"/>
          <w:sz w:val="28"/>
          <w:szCs w:val="24"/>
        </w:rPr>
        <w:t>经济发展、</w:t>
      </w:r>
      <w:r>
        <w:rPr>
          <w:rFonts w:hint="eastAsia" w:ascii="Times New Roman" w:hAnsi="Times New Roman" w:cs="Times New Roman"/>
          <w:kern w:val="0"/>
          <w:sz w:val="28"/>
          <w:szCs w:val="24"/>
        </w:rPr>
        <w:t>提升高台县化工产业发展</w:t>
      </w:r>
      <w:r>
        <w:rPr>
          <w:rFonts w:ascii="Times New Roman" w:hAnsi="Times New Roman" w:cs="Times New Roman"/>
          <w:kern w:val="0"/>
          <w:sz w:val="28"/>
          <w:szCs w:val="24"/>
        </w:rPr>
        <w:t>具有重要的战略意义和现实意义。</w:t>
      </w:r>
      <w:r>
        <w:rPr>
          <w:rFonts w:hint="eastAsia" w:ascii="Times New Roman" w:hAnsi="Times New Roman" w:cs="Times New Roman"/>
          <w:kern w:val="0"/>
          <w:sz w:val="28"/>
          <w:szCs w:val="24"/>
        </w:rPr>
        <w:t>以芒硝为原料，</w:t>
      </w:r>
      <w:r>
        <w:rPr>
          <w:rFonts w:ascii="Times New Roman" w:hAnsi="Times New Roman" w:cs="Times New Roman"/>
          <w:kern w:val="0"/>
          <w:sz w:val="28"/>
          <w:szCs w:val="24"/>
        </w:rPr>
        <w:t>可以生产加工多种高附加值精细化工原料。加大芒硝资源开发力度，根据高台县</w:t>
      </w:r>
      <w:r>
        <w:rPr>
          <w:rFonts w:hint="eastAsia" w:ascii="Times New Roman" w:hAnsi="Times New Roman" w:cs="Times New Roman"/>
          <w:kern w:val="0"/>
          <w:sz w:val="28"/>
          <w:szCs w:val="24"/>
        </w:rPr>
        <w:t>盐池化工园区</w:t>
      </w:r>
      <w:r>
        <w:rPr>
          <w:rFonts w:ascii="Times New Roman" w:hAnsi="Times New Roman" w:cs="Times New Roman"/>
          <w:kern w:val="0"/>
          <w:sz w:val="28"/>
          <w:szCs w:val="24"/>
        </w:rPr>
        <w:t>实际</w:t>
      </w:r>
      <w:r>
        <w:rPr>
          <w:rFonts w:hint="eastAsia" w:ascii="Times New Roman" w:hAnsi="Times New Roman" w:cs="Times New Roman"/>
          <w:kern w:val="0"/>
          <w:sz w:val="28"/>
          <w:szCs w:val="24"/>
        </w:rPr>
        <w:t>发展</w:t>
      </w:r>
      <w:r>
        <w:rPr>
          <w:rFonts w:ascii="Times New Roman" w:hAnsi="Times New Roman" w:cs="Times New Roman"/>
          <w:kern w:val="0"/>
          <w:sz w:val="28"/>
          <w:szCs w:val="24"/>
        </w:rPr>
        <w:t>情况，</w:t>
      </w:r>
      <w:r>
        <w:rPr>
          <w:rFonts w:hint="eastAsia" w:ascii="Times New Roman" w:hAnsi="Times New Roman" w:cs="Times New Roman"/>
          <w:kern w:val="0"/>
          <w:sz w:val="28"/>
          <w:szCs w:val="24"/>
        </w:rPr>
        <w:t>可以从以下几个方面开展芒硝产业的发展规划及衍生产业规划建设（</w:t>
      </w:r>
      <w:r>
        <w:rPr>
          <w:rFonts w:hint="eastAsia" w:ascii="Times New Roman" w:hAnsi="Times New Roman" w:cs="Times New Roman"/>
          <w:b/>
          <w:kern w:val="0"/>
          <w:sz w:val="28"/>
          <w:szCs w:val="24"/>
        </w:rPr>
        <w:t>如图</w:t>
      </w:r>
      <w:r>
        <w:rPr>
          <w:rFonts w:ascii="Times New Roman" w:hAnsi="Times New Roman" w:cs="Times New Roman"/>
          <w:b/>
          <w:kern w:val="0"/>
          <w:sz w:val="28"/>
          <w:szCs w:val="24"/>
        </w:rPr>
        <w:t>2</w:t>
      </w:r>
      <w:r>
        <w:rPr>
          <w:rFonts w:hint="eastAsia" w:ascii="Times New Roman" w:hAnsi="Times New Roman" w:cs="Times New Roman"/>
          <w:b/>
          <w:kern w:val="0"/>
          <w:sz w:val="28"/>
          <w:szCs w:val="24"/>
        </w:rPr>
        <w:t>所示</w:t>
      </w:r>
      <w:r>
        <w:rPr>
          <w:rFonts w:hint="eastAsia" w:ascii="Times New Roman" w:hAnsi="Times New Roman" w:cs="Times New Roman"/>
          <w:kern w:val="0"/>
          <w:sz w:val="28"/>
          <w:szCs w:val="24"/>
        </w:rPr>
        <w:t>），并引进相关化工企业：</w:t>
      </w:r>
    </w:p>
    <w:p>
      <w:pPr>
        <w:autoSpaceDE w:val="0"/>
        <w:autoSpaceDN w:val="0"/>
        <w:adjustRightInd w:val="0"/>
        <w:spacing w:line="360" w:lineRule="auto"/>
        <w:rPr>
          <w:rFonts w:ascii="Times New Roman" w:hAnsi="Times New Roman" w:cs="Times New Roman"/>
          <w:kern w:val="0"/>
          <w:sz w:val="28"/>
          <w:szCs w:val="24"/>
        </w:rPr>
      </w:pPr>
      <w:r>
        <w:rPr>
          <w:rFonts w:ascii="Times New Roman" w:hAnsi="Times New Roman" w:cs="Times New Roman"/>
          <w:b/>
          <w:color w:val="FF0000"/>
          <w:kern w:val="0"/>
          <w:sz w:val="72"/>
          <w:szCs w:val="24"/>
        </w:rPr>
        <w:drawing>
          <wp:inline distT="0" distB="0" distL="0" distR="0">
            <wp:extent cx="5273040" cy="2949575"/>
            <wp:effectExtent l="0" t="0" r="381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7">
                      <a:extLst>
                        <a:ext uri="{28A0092B-C50C-407E-A947-70E740481C1C}">
                          <a14:useLocalDpi xmlns:a14="http://schemas.microsoft.com/office/drawing/2010/main" val="0"/>
                        </a:ext>
                      </a:extLst>
                    </a:blip>
                    <a:srcRect l="145" r="8670"/>
                    <a:stretch>
                      <a:fillRect/>
                    </a:stretch>
                  </pic:blipFill>
                  <pic:spPr>
                    <a:xfrm>
                      <a:off x="0" y="0"/>
                      <a:ext cx="5292830" cy="2960965"/>
                    </a:xfrm>
                    <a:prstGeom prst="rect">
                      <a:avLst/>
                    </a:prstGeom>
                    <a:noFill/>
                    <a:ln>
                      <a:noFill/>
                    </a:ln>
                  </pic:spPr>
                </pic:pic>
              </a:graphicData>
            </a:graphic>
          </wp:inline>
        </w:drawing>
      </w:r>
    </w:p>
    <w:p>
      <w:pPr>
        <w:autoSpaceDE w:val="0"/>
        <w:autoSpaceDN w:val="0"/>
        <w:adjustRightInd w:val="0"/>
        <w:spacing w:line="360" w:lineRule="auto"/>
        <w:ind w:firstLine="482" w:firstLineChars="200"/>
        <w:jc w:val="center"/>
        <w:rPr>
          <w:rFonts w:ascii="Times New Roman" w:hAnsi="Times New Roman" w:cs="Times New Roman"/>
          <w:b/>
          <w:kern w:val="0"/>
          <w:sz w:val="24"/>
          <w:szCs w:val="24"/>
        </w:rPr>
      </w:pPr>
      <w:r>
        <w:rPr>
          <w:rFonts w:hint="eastAsia" w:ascii="Times New Roman" w:hAnsi="Times New Roman" w:cs="Times New Roman"/>
          <w:b/>
          <w:kern w:val="0"/>
          <w:sz w:val="24"/>
          <w:szCs w:val="24"/>
        </w:rPr>
        <w:t>图2</w:t>
      </w:r>
      <w:r>
        <w:rPr>
          <w:rFonts w:ascii="Times New Roman" w:hAnsi="Times New Roman" w:cs="Times New Roman"/>
          <w:b/>
          <w:kern w:val="0"/>
          <w:sz w:val="24"/>
          <w:szCs w:val="24"/>
        </w:rPr>
        <w:t xml:space="preserve">. </w:t>
      </w:r>
      <w:r>
        <w:rPr>
          <w:rFonts w:hint="eastAsia" w:ascii="Times New Roman" w:hAnsi="Times New Roman" w:cs="Times New Roman"/>
          <w:b/>
          <w:kern w:val="0"/>
          <w:sz w:val="24"/>
          <w:szCs w:val="24"/>
        </w:rPr>
        <w:t>芒硝产业可发展下游产品示意图</w:t>
      </w:r>
    </w:p>
    <w:p>
      <w:pPr>
        <w:autoSpaceDE w:val="0"/>
        <w:autoSpaceDN w:val="0"/>
        <w:adjustRightInd w:val="0"/>
        <w:spacing w:line="360" w:lineRule="auto"/>
        <w:ind w:firstLine="480"/>
        <w:rPr>
          <w:rFonts w:ascii="Times New Roman" w:hAnsi="Times New Roman" w:cs="Times New Roman"/>
          <w:kern w:val="0"/>
          <w:sz w:val="28"/>
          <w:szCs w:val="24"/>
        </w:rPr>
      </w:pPr>
      <w:r>
        <w:rPr>
          <w:rFonts w:ascii="Times New Roman" w:hAnsi="Times New Roman" w:cs="Times New Roman"/>
          <w:b/>
          <w:kern w:val="0"/>
          <w:sz w:val="28"/>
          <w:szCs w:val="24"/>
        </w:rPr>
        <w:t>首先，</w:t>
      </w:r>
      <w:r>
        <w:rPr>
          <w:rFonts w:hint="eastAsia" w:ascii="Times New Roman" w:hAnsi="Times New Roman" w:cs="Times New Roman"/>
          <w:kern w:val="0"/>
          <w:sz w:val="28"/>
          <w:szCs w:val="24"/>
        </w:rPr>
        <w:t>现阶段高台县芒硝的利用现状主要为加工生产元明粉等低附加值产品，可以以元明粉为原料，引进制造玻璃、洗涤剂、干燥剂、饲料等相关日化产业，并</w:t>
      </w:r>
      <w:r>
        <w:rPr>
          <w:rFonts w:ascii="Times New Roman" w:hAnsi="Times New Roman" w:cs="Times New Roman"/>
          <w:kern w:val="0"/>
          <w:sz w:val="28"/>
          <w:szCs w:val="24"/>
        </w:rPr>
        <w:t>积极开发芒硝初级产品元明粉的加工生产，为甘肃省内相关制造</w:t>
      </w:r>
      <w:r>
        <w:fldChar w:fldCharType="begin"/>
      </w:r>
      <w:r>
        <w:instrText xml:space="preserve"> HYPERLINK "https://baike.baidu.com/item/%E6%B0%B4%E7%8E%BB%E7%92%83/104599" \t "_blank" </w:instrText>
      </w:r>
      <w:r>
        <w:fldChar w:fldCharType="separate"/>
      </w:r>
      <w:r>
        <w:rPr>
          <w:rFonts w:ascii="Times New Roman" w:hAnsi="Times New Roman" w:cs="Times New Roman"/>
          <w:kern w:val="0"/>
          <w:sz w:val="28"/>
          <w:szCs w:val="24"/>
        </w:rPr>
        <w:t>水玻璃</w:t>
      </w:r>
      <w:r>
        <w:rPr>
          <w:rFonts w:ascii="Times New Roman" w:hAnsi="Times New Roman" w:cs="Times New Roman"/>
          <w:kern w:val="0"/>
          <w:sz w:val="28"/>
          <w:szCs w:val="24"/>
        </w:rPr>
        <w:fldChar w:fldCharType="end"/>
      </w:r>
      <w:r>
        <w:rPr>
          <w:rFonts w:ascii="Times New Roman" w:hAnsi="Times New Roman" w:cs="Times New Roman"/>
          <w:kern w:val="0"/>
          <w:sz w:val="28"/>
          <w:szCs w:val="24"/>
        </w:rPr>
        <w:t>、</w:t>
      </w:r>
      <w:r>
        <w:fldChar w:fldCharType="begin"/>
      </w:r>
      <w:r>
        <w:instrText xml:space="preserve"> HYPERLINK "https://baike.baidu.com/item/%E7%8E%BB%E7%92%83/287" \t "_blank" </w:instrText>
      </w:r>
      <w:r>
        <w:fldChar w:fldCharType="separate"/>
      </w:r>
      <w:r>
        <w:rPr>
          <w:rFonts w:ascii="Times New Roman" w:hAnsi="Times New Roman" w:cs="Times New Roman"/>
          <w:kern w:val="0"/>
          <w:sz w:val="28"/>
          <w:szCs w:val="24"/>
        </w:rPr>
        <w:t>玻璃</w:t>
      </w:r>
      <w:r>
        <w:rPr>
          <w:rFonts w:ascii="Times New Roman" w:hAnsi="Times New Roman" w:cs="Times New Roman"/>
          <w:kern w:val="0"/>
          <w:sz w:val="28"/>
          <w:szCs w:val="24"/>
        </w:rPr>
        <w:fldChar w:fldCharType="end"/>
      </w:r>
      <w:r>
        <w:rPr>
          <w:rFonts w:ascii="Times New Roman" w:hAnsi="Times New Roman" w:cs="Times New Roman"/>
          <w:kern w:val="0"/>
          <w:sz w:val="28"/>
          <w:szCs w:val="24"/>
        </w:rPr>
        <w:t>、</w:t>
      </w:r>
      <w:r>
        <w:fldChar w:fldCharType="begin"/>
      </w:r>
      <w:r>
        <w:instrText xml:space="preserve"> HYPERLINK "https://baike.baidu.com/item/%E7%93%B7%E9%87%89/9353825" \t "_blank" </w:instrText>
      </w:r>
      <w:r>
        <w:fldChar w:fldCharType="separate"/>
      </w:r>
      <w:r>
        <w:rPr>
          <w:rFonts w:ascii="Times New Roman" w:hAnsi="Times New Roman" w:cs="Times New Roman"/>
          <w:kern w:val="0"/>
          <w:sz w:val="28"/>
          <w:szCs w:val="24"/>
        </w:rPr>
        <w:t>瓷釉</w:t>
      </w:r>
      <w:r>
        <w:rPr>
          <w:rFonts w:ascii="Times New Roman" w:hAnsi="Times New Roman" w:cs="Times New Roman"/>
          <w:kern w:val="0"/>
          <w:sz w:val="28"/>
          <w:szCs w:val="24"/>
        </w:rPr>
        <w:fldChar w:fldCharType="end"/>
      </w:r>
      <w:r>
        <w:rPr>
          <w:rFonts w:ascii="Times New Roman" w:hAnsi="Times New Roman" w:cs="Times New Roman"/>
          <w:kern w:val="0"/>
          <w:sz w:val="28"/>
          <w:szCs w:val="24"/>
        </w:rPr>
        <w:t>、</w:t>
      </w:r>
      <w:r>
        <w:fldChar w:fldCharType="begin"/>
      </w:r>
      <w:r>
        <w:instrText xml:space="preserve"> HYPERLINK "https://baike.baidu.com/item/%E7%BA%B8%E6%B5%86/363324" \t "_blank" </w:instrText>
      </w:r>
      <w:r>
        <w:fldChar w:fldCharType="separate"/>
      </w:r>
      <w:r>
        <w:rPr>
          <w:rFonts w:ascii="Times New Roman" w:hAnsi="Times New Roman" w:cs="Times New Roman"/>
          <w:kern w:val="0"/>
          <w:sz w:val="28"/>
          <w:szCs w:val="24"/>
        </w:rPr>
        <w:t>纸浆</w:t>
      </w:r>
      <w:r>
        <w:rPr>
          <w:rFonts w:ascii="Times New Roman" w:hAnsi="Times New Roman" w:cs="Times New Roman"/>
          <w:kern w:val="0"/>
          <w:sz w:val="28"/>
          <w:szCs w:val="24"/>
        </w:rPr>
        <w:fldChar w:fldCharType="end"/>
      </w:r>
      <w:r>
        <w:rPr>
          <w:rFonts w:ascii="Times New Roman" w:hAnsi="Times New Roman" w:cs="Times New Roman"/>
          <w:kern w:val="0"/>
          <w:sz w:val="28"/>
          <w:szCs w:val="24"/>
        </w:rPr>
        <w:t>、致冷混合剂、</w:t>
      </w:r>
      <w:r>
        <w:fldChar w:fldCharType="begin"/>
      </w:r>
      <w:r>
        <w:instrText xml:space="preserve"> HYPERLINK "https://baike.baidu.com/item/%E6%B4%97%E6%B6%A4%E5%89%82/2087352" \t "_blank" </w:instrText>
      </w:r>
      <w:r>
        <w:fldChar w:fldCharType="separate"/>
      </w:r>
      <w:r>
        <w:rPr>
          <w:rFonts w:ascii="Times New Roman" w:hAnsi="Times New Roman" w:cs="Times New Roman"/>
          <w:kern w:val="0"/>
          <w:sz w:val="28"/>
          <w:szCs w:val="24"/>
        </w:rPr>
        <w:t>洗涤剂</w:t>
      </w:r>
      <w:r>
        <w:rPr>
          <w:rFonts w:ascii="Times New Roman" w:hAnsi="Times New Roman" w:cs="Times New Roman"/>
          <w:kern w:val="0"/>
          <w:sz w:val="28"/>
          <w:szCs w:val="24"/>
        </w:rPr>
        <w:fldChar w:fldCharType="end"/>
      </w:r>
      <w:r>
        <w:rPr>
          <w:rFonts w:ascii="Times New Roman" w:hAnsi="Times New Roman" w:cs="Times New Roman"/>
          <w:kern w:val="0"/>
          <w:sz w:val="28"/>
          <w:szCs w:val="24"/>
        </w:rPr>
        <w:t>、干燥剂、染料</w:t>
      </w:r>
      <w:r>
        <w:fldChar w:fldCharType="begin"/>
      </w:r>
      <w:r>
        <w:instrText xml:space="preserve"> HYPERLINK "https://baike.baidu.com/item/%E7%A8%80%E9%87%8A" \t "_blank" </w:instrText>
      </w:r>
      <w:r>
        <w:fldChar w:fldCharType="separate"/>
      </w:r>
      <w:r>
        <w:rPr>
          <w:rFonts w:ascii="Times New Roman" w:hAnsi="Times New Roman" w:cs="Times New Roman"/>
          <w:kern w:val="0"/>
          <w:sz w:val="28"/>
          <w:szCs w:val="24"/>
        </w:rPr>
        <w:t>稀释</w:t>
      </w:r>
      <w:r>
        <w:rPr>
          <w:rFonts w:ascii="Times New Roman" w:hAnsi="Times New Roman" w:cs="Times New Roman"/>
          <w:kern w:val="0"/>
          <w:sz w:val="28"/>
          <w:szCs w:val="24"/>
        </w:rPr>
        <w:fldChar w:fldCharType="end"/>
      </w:r>
      <w:r>
        <w:rPr>
          <w:rFonts w:ascii="Times New Roman" w:hAnsi="Times New Roman" w:cs="Times New Roman"/>
          <w:kern w:val="0"/>
          <w:sz w:val="28"/>
          <w:szCs w:val="24"/>
        </w:rPr>
        <w:t>剂、分析化学试剂、医药品、饲料等企业提供原材料；</w:t>
      </w:r>
    </w:p>
    <w:p>
      <w:pPr>
        <w:autoSpaceDE w:val="0"/>
        <w:autoSpaceDN w:val="0"/>
        <w:adjustRightInd w:val="0"/>
        <w:spacing w:line="360" w:lineRule="auto"/>
        <w:ind w:firstLine="480"/>
        <w:rPr>
          <w:rFonts w:ascii="Times New Roman" w:hAnsi="Times New Roman" w:cs="Times New Roman"/>
          <w:kern w:val="0"/>
          <w:sz w:val="28"/>
          <w:szCs w:val="24"/>
        </w:rPr>
      </w:pPr>
      <w:r>
        <w:rPr>
          <w:rFonts w:hint="eastAsia" w:ascii="Times New Roman" w:hAnsi="Times New Roman" w:cs="Times New Roman"/>
          <w:b/>
          <w:kern w:val="0"/>
          <w:sz w:val="28"/>
          <w:szCs w:val="24"/>
        </w:rPr>
        <w:t>其次，</w:t>
      </w:r>
      <w:r>
        <w:rPr>
          <w:rFonts w:ascii="Times New Roman" w:hAnsi="Times New Roman" w:cs="Times New Roman"/>
          <w:kern w:val="0"/>
          <w:sz w:val="28"/>
          <w:szCs w:val="24"/>
        </w:rPr>
        <w:t>优先发展硫化碱产业，为盐池化工园区现有的二甲基二硫、硫酸二甲酯、甲基磺酰氯、甲基磺酸、甲基磺酸盐等的生产和农药中间体的合成提供硫化碱原料保障；</w:t>
      </w:r>
    </w:p>
    <w:p>
      <w:pPr>
        <w:autoSpaceDE w:val="0"/>
        <w:autoSpaceDN w:val="0"/>
        <w:adjustRightInd w:val="0"/>
        <w:spacing w:line="360" w:lineRule="auto"/>
        <w:ind w:firstLine="480"/>
        <w:rPr>
          <w:rFonts w:ascii="Times New Roman" w:hAnsi="Times New Roman" w:cs="Times New Roman"/>
          <w:kern w:val="0"/>
          <w:sz w:val="28"/>
          <w:szCs w:val="24"/>
        </w:rPr>
      </w:pPr>
      <w:r>
        <w:rPr>
          <w:rFonts w:ascii="Times New Roman" w:hAnsi="Times New Roman" w:cs="Times New Roman"/>
          <w:b/>
          <w:kern w:val="0"/>
          <w:sz w:val="28"/>
          <w:szCs w:val="24"/>
        </w:rPr>
        <w:t>再次，</w:t>
      </w:r>
      <w:r>
        <w:rPr>
          <w:rFonts w:ascii="Times New Roman" w:hAnsi="Times New Roman" w:cs="Times New Roman"/>
          <w:kern w:val="0"/>
          <w:sz w:val="28"/>
          <w:szCs w:val="24"/>
        </w:rPr>
        <w:t>利用芒硝为原料，发展化工大宗化学品纯碱的加工生产，为区域内日用玻璃的生产加工提供原料</w:t>
      </w:r>
      <w:r>
        <w:rPr>
          <w:rFonts w:hint="eastAsia" w:ascii="Times New Roman" w:hAnsi="Times New Roman" w:cs="Times New Roman"/>
          <w:kern w:val="0"/>
          <w:sz w:val="28"/>
          <w:szCs w:val="24"/>
        </w:rPr>
        <w:t>;并通过</w:t>
      </w:r>
      <w:r>
        <w:rPr>
          <w:rFonts w:ascii="Times New Roman" w:hAnsi="Times New Roman" w:cs="Times New Roman"/>
          <w:kern w:val="0"/>
          <w:sz w:val="28"/>
          <w:szCs w:val="24"/>
        </w:rPr>
        <w:t>复分解制碳酸氢钠及硫</w:t>
      </w:r>
      <w:r>
        <w:rPr>
          <w:rFonts w:hint="eastAsia" w:ascii="Times New Roman" w:hAnsi="Times New Roman" w:cs="Times New Roman"/>
          <w:kern w:val="0"/>
          <w:sz w:val="28"/>
          <w:szCs w:val="24"/>
        </w:rPr>
        <w:t>酸</w:t>
      </w:r>
      <w:r>
        <w:rPr>
          <w:rFonts w:ascii="Times New Roman" w:hAnsi="Times New Roman" w:cs="Times New Roman"/>
          <w:kern w:val="0"/>
          <w:sz w:val="28"/>
          <w:szCs w:val="24"/>
        </w:rPr>
        <w:t>铵</w:t>
      </w:r>
      <w:r>
        <w:rPr>
          <w:rFonts w:hint="eastAsia" w:ascii="Times New Roman" w:hAnsi="Times New Roman" w:cs="Times New Roman"/>
          <w:kern w:val="0"/>
          <w:sz w:val="28"/>
          <w:szCs w:val="24"/>
        </w:rPr>
        <w:t>等化工原料。</w:t>
      </w:r>
    </w:p>
    <w:bookmarkEnd w:id="17"/>
    <w:p>
      <w:pPr>
        <w:pStyle w:val="3"/>
        <w:rPr>
          <w:rFonts w:ascii="Times New Roman" w:hAnsi="Times New Roman" w:cs="Times New Roman"/>
          <w:sz w:val="36"/>
        </w:rPr>
      </w:pPr>
      <w:bookmarkStart w:id="18" w:name="_Toc9022872"/>
      <w:bookmarkStart w:id="19" w:name="_Toc11596512"/>
      <w:r>
        <w:rPr>
          <w:rFonts w:ascii="Times New Roman" w:hAnsi="Times New Roman" w:cs="Times New Roman"/>
          <w:sz w:val="36"/>
        </w:rPr>
        <w:t>2.2 原盐产业</w:t>
      </w:r>
      <w:bookmarkEnd w:id="18"/>
      <w:bookmarkEnd w:id="19"/>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随着我国氯碱和纯碱(以下简称“两碱”)工业尤其是氯碱工业的迅猛发展，拉动和刺激了我国原盐</w:t>
      </w:r>
      <w:r>
        <w:rPr>
          <w:rFonts w:hint="eastAsia" w:ascii="Times New Roman" w:hAnsi="Times New Roman" w:cs="Times New Roman"/>
          <w:kern w:val="0"/>
          <w:sz w:val="28"/>
          <w:szCs w:val="24"/>
        </w:rPr>
        <w:t>产业的</w:t>
      </w:r>
      <w:r>
        <w:rPr>
          <w:rFonts w:ascii="Times New Roman" w:hAnsi="Times New Roman" w:cs="Times New Roman"/>
          <w:kern w:val="0"/>
          <w:sz w:val="28"/>
          <w:szCs w:val="24"/>
        </w:rPr>
        <w:t>发展，目前我国已经成为全球最大的原盐生产与消费国之一。许多地区依托盐卤资源建设了多个盐化工产业园，原盐成为化学工业最为重</w:t>
      </w:r>
      <w:r>
        <w:rPr>
          <w:rFonts w:hint="eastAsia" w:ascii="Times New Roman" w:hAnsi="Times New Roman" w:cs="Times New Roman"/>
          <w:kern w:val="0"/>
          <w:sz w:val="28"/>
          <w:szCs w:val="24"/>
        </w:rPr>
        <w:t>要</w:t>
      </w:r>
      <w:r>
        <w:rPr>
          <w:rFonts w:ascii="Times New Roman" w:hAnsi="Times New Roman" w:cs="Times New Roman"/>
          <w:kern w:val="0"/>
          <w:sz w:val="28"/>
          <w:szCs w:val="24"/>
        </w:rPr>
        <w:t>和基础的原料之一。</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原盐在工业上的用途很广，是化学工业的基本原料，被称为“化学工业之母”。许多化工产品如盐酸、烧碱、纯碱、氯化铵、氯气等均以原盐为主要生产原料。以原盐为原材料，可以发展如下几类化工行业：</w:t>
      </w:r>
    </w:p>
    <w:p>
      <w:pPr>
        <w:pStyle w:val="4"/>
        <w:rPr>
          <w:rFonts w:ascii="Times New Roman" w:hAnsi="Times New Roman"/>
        </w:rPr>
      </w:pPr>
      <w:bookmarkStart w:id="20" w:name="_Toc11596513"/>
      <w:bookmarkStart w:id="21" w:name="_Toc9022873"/>
      <w:r>
        <w:rPr>
          <w:rFonts w:ascii="Times New Roman" w:hAnsi="Times New Roman"/>
          <w:lang w:eastAsia="zh-CN"/>
        </w:rPr>
        <w:t>2.2</w:t>
      </w:r>
      <w:r>
        <w:rPr>
          <w:rFonts w:ascii="Times New Roman" w:hAnsi="Times New Roman"/>
        </w:rPr>
        <w:t>.1氯碱工业</w:t>
      </w:r>
      <w:bookmarkEnd w:id="20"/>
      <w:bookmarkEnd w:id="21"/>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氯碱工业属于基本化工原料工业，氯碱工业及其相关产品涉及国民经济和人民生活的诸多领域，除应用于化学工业本身外，在轻工、纺织、石油化工、有色冶金和公用事业等领域均有很大用途。氯碱工业的主要产品—烧碱、氯气、氢气还被广泛应用于医药、冶金、电力、国防、军工、建材和食品加工等工业部门。据测算，每万吨氯碱可创造5</w:t>
      </w:r>
      <w:r>
        <w:rPr>
          <w:rFonts w:hint="eastAsia" w:ascii="Times New Roman" w:hAnsi="Times New Roman" w:cs="Times New Roman"/>
          <w:kern w:val="0"/>
          <w:sz w:val="28"/>
          <w:szCs w:val="24"/>
        </w:rPr>
        <w:t>-</w:t>
      </w:r>
      <w:r>
        <w:rPr>
          <w:rFonts w:ascii="Times New Roman" w:hAnsi="Times New Roman" w:cs="Times New Roman"/>
          <w:kern w:val="0"/>
          <w:sz w:val="28"/>
          <w:szCs w:val="24"/>
        </w:rPr>
        <w:t>7亿元工业产值。发展氯碱工业，是相关产业部门的迫切愿望，其发展水平，在一定程度上反应出国民经济的发展程度。</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电解食盐水溶液生产氯碱的同时，可联产氯气和氢气，而氯气又可进一步加工成盐酸、聚氯乙烯、氯溶液、氯烃、农药等，这一工业部门通常称为氯碱工业，它是现代电化学工业中规模最大的部门之一，在国民经济中占有相当重要的地位。</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烧碱有两种生产方法：一种是化学法或称苛化法，另一种是电解法。</w:t>
      </w:r>
    </w:p>
    <w:p>
      <w:pPr>
        <w:pStyle w:val="52"/>
        <w:numPr>
          <w:ilvl w:val="0"/>
          <w:numId w:val="3"/>
        </w:numPr>
        <w:ind w:firstLineChars="0"/>
        <w:rPr>
          <w:rFonts w:ascii="Times New Roman" w:hAnsi="Times New Roman" w:cs="Times New Roman"/>
          <w:b/>
          <w:sz w:val="32"/>
        </w:rPr>
      </w:pPr>
      <w:r>
        <w:rPr>
          <w:rFonts w:ascii="Times New Roman" w:hAnsi="Times New Roman" w:cs="Times New Roman"/>
          <w:b/>
          <w:sz w:val="32"/>
        </w:rPr>
        <w:t>苛化法生产烧碱</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烧碱的生产具有悠久的历史，早在中世纪人们就发现了存在于盐湖中的纯碱，后来发明了以纯碱水溶液与石灰乳为原料，通过苛化反应生成烧碱的方法即苛化法。在19世纪末电解法出现之前，苛化法一直是世界上生产烧碱的主要方法。电解法在原料利用和能量消耗上的优势，迅速替代苛化法成为烧碱生产的主要方法。</w:t>
      </w:r>
    </w:p>
    <w:p>
      <w:pPr>
        <w:pStyle w:val="52"/>
        <w:numPr>
          <w:ilvl w:val="0"/>
          <w:numId w:val="3"/>
        </w:numPr>
        <w:ind w:firstLineChars="0"/>
        <w:rPr>
          <w:rFonts w:ascii="Times New Roman" w:hAnsi="Times New Roman" w:cs="Times New Roman"/>
          <w:b/>
          <w:sz w:val="32"/>
        </w:rPr>
      </w:pPr>
      <w:r>
        <w:rPr>
          <w:rFonts w:ascii="Times New Roman" w:hAnsi="Times New Roman" w:cs="Times New Roman"/>
          <w:b/>
          <w:sz w:val="32"/>
        </w:rPr>
        <w:t>电解法及发展概况</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根据电解槽结构、电极材料和隔膜材料的区别，电解法又分为：隔膜法、水银法和离子交换膜法。1807年英国人Davy最早开始电解食盐的研究，由于各种原因直到1867年德国人Siemems研究成功直流发电机后，工业化电解食盐水溶液制烧碱才得以实现。隔膜法于1890年在德国首先出现，随后1892年水银法电解槽在美国取得专利。电解食盐工业生产遇到的首要难题就是如何将阳极产生的氯气与阴极产生的氢气和氢氧化钠分开，不致发生混合爆炸和生成次氯酸钠的副反应，以上两种方法都成功的解决了这一难题。</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上述两种方法奠定了不同的烧碱生产工艺基础，并一直沿用至今。直到20世纪50年代，在有机高分子材料研究进展的推动下，电解法制碱技术引进高分子材料开始研究离子交换膜法电解制碱技术。与隔膜法和水银法相比，离子膜法具有能耗低、产品质量高、装置占地面积大、生产能力大及能适应电流波动大等优点。</w:t>
      </w:r>
    </w:p>
    <w:p>
      <w:pPr>
        <w:pStyle w:val="52"/>
        <w:numPr>
          <w:ilvl w:val="0"/>
          <w:numId w:val="3"/>
        </w:numPr>
        <w:ind w:firstLineChars="0"/>
        <w:rPr>
          <w:rFonts w:ascii="Times New Roman" w:hAnsi="Times New Roman" w:cs="Times New Roman"/>
          <w:b/>
          <w:sz w:val="32"/>
        </w:rPr>
      </w:pPr>
      <w:r>
        <w:rPr>
          <w:rFonts w:ascii="Times New Roman" w:hAnsi="Times New Roman" w:cs="Times New Roman"/>
          <w:b/>
          <w:sz w:val="32"/>
        </w:rPr>
        <w:t>氯碱工业的特点</w:t>
      </w:r>
    </w:p>
    <w:p>
      <w:pPr>
        <w:autoSpaceDE w:val="0"/>
        <w:autoSpaceDN w:val="0"/>
        <w:adjustRightInd w:val="0"/>
        <w:spacing w:line="360" w:lineRule="auto"/>
        <w:ind w:firstLine="562" w:firstLineChars="200"/>
        <w:rPr>
          <w:rFonts w:ascii="Times New Roman" w:hAnsi="Times New Roman" w:cs="Times New Roman"/>
          <w:b/>
          <w:kern w:val="0"/>
          <w:sz w:val="28"/>
          <w:szCs w:val="24"/>
        </w:rPr>
      </w:pPr>
      <w:r>
        <w:rPr>
          <w:rFonts w:ascii="Times New Roman" w:hAnsi="Times New Roman" w:cs="Times New Roman"/>
          <w:b/>
          <w:kern w:val="0"/>
          <w:sz w:val="28"/>
          <w:szCs w:val="24"/>
        </w:rPr>
        <w:t>(1) 原料易得</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电解法制碱所用的食盐为工业原盐，可以是食盐、湖盐和井盐，也可直接采用卤水。所以原料来源广，价格便宜。</w:t>
      </w:r>
    </w:p>
    <w:p>
      <w:pPr>
        <w:autoSpaceDE w:val="0"/>
        <w:autoSpaceDN w:val="0"/>
        <w:adjustRightInd w:val="0"/>
        <w:spacing w:line="360" w:lineRule="auto"/>
        <w:ind w:firstLine="562" w:firstLineChars="200"/>
        <w:rPr>
          <w:rFonts w:ascii="Times New Roman" w:hAnsi="Times New Roman" w:cs="Times New Roman"/>
          <w:b/>
          <w:kern w:val="0"/>
          <w:sz w:val="28"/>
          <w:szCs w:val="24"/>
        </w:rPr>
      </w:pPr>
      <w:r>
        <w:rPr>
          <w:rFonts w:ascii="Times New Roman" w:hAnsi="Times New Roman" w:cs="Times New Roman"/>
          <w:b/>
          <w:kern w:val="0"/>
          <w:sz w:val="28"/>
          <w:szCs w:val="24"/>
        </w:rPr>
        <w:t>(2) 能源消耗大</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电解法制碱用电量仅次于电解法生产铝，美国氯碱工业用电量约占总发电量的2%。而目前国内的生产能力水平为：隔膜法每生产1吨100%的烧碱需耗电约2580度，蒸汽5吨，总能耗折合标准煤约为1.8吨。所以采用新技术，提高电解槽的电能效率和碱液蒸发时的热能利用率，降低烧碱生产的电耗和蒸汽消耗，始终是氯碱生产企业的核心技术。</w:t>
      </w:r>
    </w:p>
    <w:p>
      <w:pPr>
        <w:autoSpaceDE w:val="0"/>
        <w:autoSpaceDN w:val="0"/>
        <w:adjustRightInd w:val="0"/>
        <w:spacing w:line="360" w:lineRule="auto"/>
        <w:ind w:firstLine="562" w:firstLineChars="200"/>
        <w:rPr>
          <w:rFonts w:ascii="Times New Roman" w:hAnsi="Times New Roman" w:cs="Times New Roman"/>
          <w:b/>
          <w:kern w:val="0"/>
          <w:sz w:val="28"/>
          <w:szCs w:val="24"/>
        </w:rPr>
      </w:pPr>
      <w:r>
        <w:rPr>
          <w:rFonts w:ascii="Times New Roman" w:hAnsi="Times New Roman" w:cs="Times New Roman"/>
          <w:b/>
          <w:kern w:val="0"/>
          <w:sz w:val="28"/>
          <w:szCs w:val="24"/>
        </w:rPr>
        <w:t>(3) 氯与碱的平衡</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电解原盐水溶液时，按固定质量比例（NaOH:Cl</w:t>
      </w:r>
      <w:r>
        <w:rPr>
          <w:rFonts w:ascii="Times New Roman" w:hAnsi="Times New Roman" w:cs="Times New Roman"/>
          <w:kern w:val="0"/>
          <w:sz w:val="28"/>
          <w:szCs w:val="24"/>
          <w:vertAlign w:val="subscript"/>
        </w:rPr>
        <w:t>2</w:t>
      </w:r>
      <w:r>
        <w:rPr>
          <w:rFonts w:ascii="Times New Roman" w:hAnsi="Times New Roman" w:cs="Times New Roman"/>
          <w:kern w:val="0"/>
          <w:sz w:val="28"/>
          <w:szCs w:val="24"/>
        </w:rPr>
        <w:t>=1:0.885），同时产出烧碱和氯气两种产品。通常，烧碱和氯气的需求量不一定符合这一比例，从而出现氯碱工业中烧碱和氯气的供需平衡问题。一般而言，在发展中国家的工业发展初期氯气用量较少，氯气的储存和运输困难，所以通常以氯气需求量来决定烧碱产量，而易出现烧碱短缺现象；而在石油化工和基本有机原料发展较快的发达国家，因氯气用量较大，而出现烧碱过剩。这一矛盾通过国家或地区间的贸易手段求得缓解，但烧碱与氯气的平衡始终是氯碱工业发展中的一个固定矛盾。</w:t>
      </w:r>
    </w:p>
    <w:p>
      <w:pPr>
        <w:autoSpaceDE w:val="0"/>
        <w:autoSpaceDN w:val="0"/>
        <w:adjustRightInd w:val="0"/>
        <w:spacing w:before="240" w:line="360" w:lineRule="auto"/>
        <w:ind w:firstLine="562" w:firstLineChars="200"/>
        <w:rPr>
          <w:rFonts w:ascii="Times New Roman" w:hAnsi="Times New Roman" w:cs="Times New Roman"/>
          <w:b/>
          <w:kern w:val="0"/>
          <w:sz w:val="28"/>
          <w:szCs w:val="24"/>
        </w:rPr>
      </w:pPr>
      <w:r>
        <w:rPr>
          <w:rFonts w:ascii="Times New Roman" w:hAnsi="Times New Roman" w:cs="Times New Roman"/>
          <w:b/>
          <w:kern w:val="0"/>
          <w:sz w:val="28"/>
          <w:szCs w:val="24"/>
        </w:rPr>
        <w:t>(4) 腐蚀和污染严重</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氯碱工业的主要产品烧碱和氯气等具有强腐蚀性，生产过程中使用的原材料如石棉、汞等，以及所产生的含氯废气等都会对环境造成污染。防止腐蚀和三废处理也一直是氯碱工业的努力方向。</w:t>
      </w:r>
    </w:p>
    <w:p>
      <w:pPr>
        <w:pStyle w:val="52"/>
        <w:numPr>
          <w:ilvl w:val="0"/>
          <w:numId w:val="3"/>
        </w:numPr>
        <w:ind w:firstLineChars="0"/>
        <w:rPr>
          <w:rFonts w:ascii="Times New Roman" w:hAnsi="Times New Roman" w:cs="Times New Roman"/>
          <w:b/>
          <w:sz w:val="32"/>
        </w:rPr>
      </w:pPr>
      <w:r>
        <w:rPr>
          <w:rFonts w:ascii="Times New Roman" w:hAnsi="Times New Roman" w:cs="Times New Roman"/>
          <w:b/>
          <w:sz w:val="32"/>
        </w:rPr>
        <w:t>氯碱工业直接产品的用途及下游衍生产业</w:t>
      </w:r>
    </w:p>
    <w:p>
      <w:pPr>
        <w:pStyle w:val="52"/>
        <w:numPr>
          <w:ilvl w:val="0"/>
          <w:numId w:val="4"/>
        </w:numPr>
        <w:ind w:firstLineChars="0"/>
        <w:rPr>
          <w:rFonts w:ascii="Times New Roman" w:hAnsi="Times New Roman" w:cs="Times New Roman"/>
          <w:b/>
          <w:kern w:val="0"/>
          <w:sz w:val="28"/>
          <w:szCs w:val="24"/>
        </w:rPr>
      </w:pPr>
      <w:r>
        <w:rPr>
          <w:rFonts w:ascii="Times New Roman" w:hAnsi="Times New Roman" w:cs="Times New Roman"/>
          <w:b/>
          <w:kern w:val="0"/>
          <w:sz w:val="28"/>
          <w:szCs w:val="24"/>
        </w:rPr>
        <w:t>烧碱</w:t>
      </w:r>
    </w:p>
    <w:p>
      <w:pPr>
        <w:rPr>
          <w:rFonts w:ascii="Times New Roman" w:hAnsi="Times New Roman" w:cs="Times New Roman"/>
          <w:b/>
          <w:kern w:val="0"/>
          <w:sz w:val="28"/>
          <w:szCs w:val="24"/>
        </w:rPr>
      </w:pPr>
      <w:r>
        <w:rPr>
          <w:rFonts w:ascii="Times New Roman" w:hAnsi="Times New Roman" w:cs="Times New Roman"/>
          <w:b/>
          <w:kern w:val="0"/>
          <w:sz w:val="28"/>
          <w:szCs w:val="24"/>
        </w:rPr>
        <w:t xml:space="preserve">  </w:t>
      </w:r>
      <w:r>
        <w:rPr>
          <w:rFonts w:ascii="Times New Roman" w:hAnsi="Times New Roman" w:cs="Times New Roman"/>
          <w:kern w:val="0"/>
          <w:sz w:val="28"/>
          <w:szCs w:val="24"/>
        </w:rPr>
        <w:t xml:space="preserve">   烧碱，即氢氧化钠（NaOH），其用途极广，广泛用于</w:t>
      </w:r>
      <w:r>
        <w:rPr>
          <w:rFonts w:hint="eastAsia" w:ascii="Times New Roman" w:hAnsi="Times New Roman" w:cs="Times New Roman"/>
          <w:kern w:val="0"/>
          <w:sz w:val="28"/>
          <w:szCs w:val="24"/>
        </w:rPr>
        <w:t>造</w:t>
      </w:r>
      <w:r>
        <w:rPr>
          <w:rFonts w:ascii="Times New Roman" w:hAnsi="Times New Roman" w:cs="Times New Roman"/>
          <w:kern w:val="0"/>
          <w:sz w:val="28"/>
          <w:szCs w:val="24"/>
        </w:rPr>
        <w:t>纸、肥皂、染料、</w:t>
      </w:r>
      <w:r>
        <w:fldChar w:fldCharType="begin"/>
      </w:r>
      <w:r>
        <w:instrText xml:space="preserve"> HYPERLINK "https://baike.baidu.com/item/%E4%BA%BA%E9%80%A0%E4%B8%9D" \t "_blank" </w:instrText>
      </w:r>
      <w:r>
        <w:fldChar w:fldCharType="separate"/>
      </w:r>
      <w:r>
        <w:rPr>
          <w:rFonts w:ascii="Times New Roman" w:hAnsi="Times New Roman" w:cs="Times New Roman"/>
          <w:kern w:val="0"/>
          <w:sz w:val="28"/>
          <w:szCs w:val="24"/>
        </w:rPr>
        <w:t>人造丝</w:t>
      </w:r>
      <w:r>
        <w:rPr>
          <w:rFonts w:ascii="Times New Roman" w:hAnsi="Times New Roman" w:cs="Times New Roman"/>
          <w:kern w:val="0"/>
          <w:sz w:val="28"/>
          <w:szCs w:val="24"/>
        </w:rPr>
        <w:fldChar w:fldCharType="end"/>
      </w:r>
      <w:r>
        <w:rPr>
          <w:rFonts w:ascii="Times New Roman" w:hAnsi="Times New Roman" w:cs="Times New Roman"/>
          <w:kern w:val="0"/>
          <w:sz w:val="28"/>
          <w:szCs w:val="24"/>
        </w:rPr>
        <w:t>，冶炼金属、</w:t>
      </w:r>
      <w:r>
        <w:fldChar w:fldCharType="begin"/>
      </w:r>
      <w:r>
        <w:instrText xml:space="preserve"> HYPERLINK "https://baike.baidu.com/item/%E7%9F%B3%E6%B2%B9%E7%B2%BE" \t "_blank" </w:instrText>
      </w:r>
      <w:r>
        <w:fldChar w:fldCharType="separate"/>
      </w:r>
      <w:r>
        <w:rPr>
          <w:rFonts w:ascii="Times New Roman" w:hAnsi="Times New Roman" w:cs="Times New Roman"/>
          <w:kern w:val="0"/>
          <w:sz w:val="28"/>
          <w:szCs w:val="24"/>
        </w:rPr>
        <w:t>石油精</w:t>
      </w:r>
      <w:r>
        <w:rPr>
          <w:rFonts w:ascii="Times New Roman" w:hAnsi="Times New Roman" w:cs="Times New Roman"/>
          <w:kern w:val="0"/>
          <w:sz w:val="28"/>
          <w:szCs w:val="24"/>
        </w:rPr>
        <w:fldChar w:fldCharType="end"/>
      </w:r>
      <w:r>
        <w:rPr>
          <w:rFonts w:ascii="Times New Roman" w:hAnsi="Times New Roman" w:cs="Times New Roman"/>
          <w:kern w:val="0"/>
          <w:sz w:val="28"/>
          <w:szCs w:val="24"/>
        </w:rPr>
        <w:t>制、棉织品整理、</w:t>
      </w:r>
      <w:r>
        <w:fldChar w:fldCharType="begin"/>
      </w:r>
      <w:r>
        <w:instrText xml:space="preserve"> HYPERLINK "https://baike.baidu.com/item/%E7%85%A4%E7%84%A6%E6%B2%B9" \t "_blank" </w:instrText>
      </w:r>
      <w:r>
        <w:fldChar w:fldCharType="separate"/>
      </w:r>
      <w:r>
        <w:rPr>
          <w:rFonts w:ascii="Times New Roman" w:hAnsi="Times New Roman" w:cs="Times New Roman"/>
          <w:kern w:val="0"/>
          <w:sz w:val="28"/>
          <w:szCs w:val="24"/>
        </w:rPr>
        <w:t>煤焦油</w:t>
      </w:r>
      <w:r>
        <w:rPr>
          <w:rFonts w:ascii="Times New Roman" w:hAnsi="Times New Roman" w:cs="Times New Roman"/>
          <w:kern w:val="0"/>
          <w:sz w:val="28"/>
          <w:szCs w:val="24"/>
        </w:rPr>
        <w:fldChar w:fldCharType="end"/>
      </w:r>
      <w:r>
        <w:rPr>
          <w:rFonts w:ascii="Times New Roman" w:hAnsi="Times New Roman" w:cs="Times New Roman"/>
          <w:kern w:val="0"/>
          <w:sz w:val="28"/>
          <w:szCs w:val="24"/>
        </w:rPr>
        <w:t>产物的提纯，以及食品加工、木材加工及机械工业等方面。如：</w:t>
      </w:r>
    </w:p>
    <w:p>
      <w:pPr>
        <w:widowControl/>
        <w:shd w:val="clear" w:color="auto" w:fill="FFFFFF"/>
        <w:spacing w:line="360" w:lineRule="atLeast"/>
        <w:ind w:firstLine="480"/>
        <w:rPr>
          <w:rFonts w:ascii="Times New Roman" w:hAnsi="Times New Roman" w:cs="Times New Roman"/>
          <w:kern w:val="0"/>
          <w:sz w:val="28"/>
          <w:szCs w:val="24"/>
          <w:u w:val="single"/>
        </w:rPr>
      </w:pPr>
      <w:r>
        <w:rPr>
          <w:rFonts w:ascii="Times New Roman" w:hAnsi="Times New Roman" w:cs="Times New Roman"/>
          <w:b/>
          <w:kern w:val="0"/>
          <w:sz w:val="28"/>
          <w:szCs w:val="24"/>
          <w:u w:val="single"/>
        </w:rPr>
        <w:fldChar w:fldCharType="begin"/>
      </w:r>
      <w:r>
        <w:rPr>
          <w:rFonts w:ascii="Times New Roman" w:hAnsi="Times New Roman" w:cs="Times New Roman"/>
          <w:b/>
          <w:kern w:val="0"/>
          <w:sz w:val="28"/>
          <w:szCs w:val="24"/>
          <w:u w:val="single"/>
        </w:rPr>
        <w:instrText xml:space="preserve"> = 1 \* GB3 </w:instrText>
      </w:r>
      <w:r>
        <w:rPr>
          <w:rFonts w:ascii="Times New Roman" w:hAnsi="Times New Roman" w:cs="Times New Roman"/>
          <w:b/>
          <w:kern w:val="0"/>
          <w:sz w:val="28"/>
          <w:szCs w:val="24"/>
          <w:u w:val="single"/>
        </w:rPr>
        <w:fldChar w:fldCharType="separate"/>
      </w:r>
      <w:r>
        <w:rPr>
          <w:rFonts w:hint="eastAsia" w:ascii="宋体" w:hAnsi="宋体" w:cs="宋体"/>
          <w:b/>
          <w:kern w:val="0"/>
          <w:sz w:val="28"/>
          <w:szCs w:val="24"/>
          <w:u w:val="single"/>
        </w:rPr>
        <w:t>①</w:t>
      </w:r>
      <w:r>
        <w:rPr>
          <w:rFonts w:ascii="Times New Roman" w:hAnsi="Times New Roman" w:cs="Times New Roman"/>
          <w:b/>
          <w:kern w:val="0"/>
          <w:sz w:val="28"/>
          <w:szCs w:val="24"/>
          <w:u w:val="single"/>
        </w:rPr>
        <w:fldChar w:fldCharType="end"/>
      </w:r>
      <w:r>
        <w:rPr>
          <w:rFonts w:ascii="Times New Roman" w:hAnsi="Times New Roman" w:cs="Times New Roman"/>
          <w:b/>
          <w:kern w:val="0"/>
          <w:sz w:val="28"/>
          <w:szCs w:val="24"/>
          <w:u w:val="single"/>
        </w:rPr>
        <w:t xml:space="preserve"> 生产洗涤剂---肥皂</w:t>
      </w:r>
    </w:p>
    <w:p>
      <w:pPr>
        <w:widowControl/>
        <w:shd w:val="clear" w:color="auto" w:fill="FFFFFF"/>
        <w:spacing w:line="360" w:lineRule="atLeast"/>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制造</w:t>
      </w:r>
      <w:r>
        <w:fldChar w:fldCharType="begin"/>
      </w:r>
      <w:r>
        <w:instrText xml:space="preserve"> HYPERLINK "https://baike.baidu.com/item/%E8%82%A5%E7%9A%82/2768" \t "_blank" </w:instrText>
      </w:r>
      <w:r>
        <w:fldChar w:fldCharType="separate"/>
      </w:r>
      <w:r>
        <w:rPr>
          <w:rFonts w:ascii="Times New Roman" w:hAnsi="Times New Roman" w:cs="Times New Roman"/>
          <w:kern w:val="0"/>
          <w:sz w:val="28"/>
          <w:szCs w:val="24"/>
        </w:rPr>
        <w:t>肥皂</w:t>
      </w:r>
      <w:r>
        <w:rPr>
          <w:rFonts w:ascii="Times New Roman" w:hAnsi="Times New Roman" w:cs="Times New Roman"/>
          <w:kern w:val="0"/>
          <w:sz w:val="28"/>
          <w:szCs w:val="24"/>
        </w:rPr>
        <w:fldChar w:fldCharType="end"/>
      </w:r>
      <w:r>
        <w:rPr>
          <w:rFonts w:ascii="Times New Roman" w:hAnsi="Times New Roman" w:cs="Times New Roman"/>
          <w:kern w:val="0"/>
          <w:sz w:val="28"/>
          <w:szCs w:val="24"/>
        </w:rPr>
        <w:t>是烧碱最古老和最广泛的用途，直到今天，肥皂、香皂和其它种类的洗涤用品对烧碱的需求量依然占烧碱的15%左右。</w:t>
      </w:r>
    </w:p>
    <w:p>
      <w:pPr>
        <w:shd w:val="clear" w:color="auto" w:fill="FFFFFF"/>
        <w:spacing w:line="360" w:lineRule="atLeast"/>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脂肪和植物油的主要成分是</w:t>
      </w:r>
      <w:r>
        <w:fldChar w:fldCharType="begin"/>
      </w:r>
      <w:r>
        <w:instrText xml:space="preserve"> HYPERLINK "https://baike.baidu.com/item/%E4%B8%89%E9%85%B8%E7%94%98%E6%B2%B9%E9%85%AF" \t "_blank" </w:instrText>
      </w:r>
      <w:r>
        <w:fldChar w:fldCharType="separate"/>
      </w:r>
      <w:r>
        <w:rPr>
          <w:rFonts w:ascii="Times New Roman" w:hAnsi="Times New Roman" w:cs="Times New Roman"/>
          <w:kern w:val="0"/>
          <w:sz w:val="28"/>
          <w:szCs w:val="24"/>
        </w:rPr>
        <w:t>三酸甘油酯</w:t>
      </w:r>
      <w:r>
        <w:rPr>
          <w:rFonts w:ascii="Times New Roman" w:hAnsi="Times New Roman" w:cs="Times New Roman"/>
          <w:kern w:val="0"/>
          <w:sz w:val="28"/>
          <w:szCs w:val="24"/>
        </w:rPr>
        <w:fldChar w:fldCharType="end"/>
      </w:r>
      <w:r>
        <w:rPr>
          <w:rFonts w:ascii="Times New Roman" w:hAnsi="Times New Roman" w:cs="Times New Roman"/>
          <w:kern w:val="0"/>
          <w:sz w:val="28"/>
          <w:szCs w:val="24"/>
        </w:rPr>
        <w:t>（三酰甘油），它的碱水解方程式为：</w:t>
      </w:r>
    </w:p>
    <w:p>
      <w:pPr>
        <w:shd w:val="clear" w:color="auto" w:fill="FFFFFF"/>
        <w:spacing w:line="360" w:lineRule="atLeast"/>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(RCOO)</w:t>
      </w:r>
      <w:r>
        <w:rPr>
          <w:rFonts w:ascii="Times New Roman" w:hAnsi="Times New Roman" w:cs="Times New Roman"/>
          <w:kern w:val="0"/>
          <w:sz w:val="28"/>
          <w:szCs w:val="24"/>
          <w:vertAlign w:val="subscript"/>
        </w:rPr>
        <w:t>3</w:t>
      </w:r>
      <w:r>
        <w:rPr>
          <w:rFonts w:ascii="Times New Roman" w:hAnsi="Times New Roman" w:cs="Times New Roman"/>
          <w:kern w:val="0"/>
          <w:sz w:val="28"/>
          <w:szCs w:val="24"/>
        </w:rPr>
        <w:t>C</w:t>
      </w:r>
      <w:r>
        <w:rPr>
          <w:rFonts w:ascii="Times New Roman" w:hAnsi="Times New Roman" w:cs="Times New Roman"/>
          <w:kern w:val="0"/>
          <w:sz w:val="28"/>
          <w:szCs w:val="24"/>
          <w:vertAlign w:val="subscript"/>
        </w:rPr>
        <w:t>3</w:t>
      </w:r>
      <w:r>
        <w:rPr>
          <w:rFonts w:ascii="Times New Roman" w:hAnsi="Times New Roman" w:cs="Times New Roman"/>
          <w:kern w:val="0"/>
          <w:sz w:val="28"/>
          <w:szCs w:val="24"/>
        </w:rPr>
        <w:t>H</w:t>
      </w:r>
      <w:r>
        <w:rPr>
          <w:rFonts w:ascii="Times New Roman" w:hAnsi="Times New Roman" w:cs="Times New Roman"/>
          <w:kern w:val="0"/>
          <w:sz w:val="28"/>
          <w:szCs w:val="24"/>
          <w:vertAlign w:val="subscript"/>
        </w:rPr>
        <w:t>5</w:t>
      </w:r>
      <w:r>
        <w:rPr>
          <w:rFonts w:ascii="Times New Roman" w:hAnsi="Times New Roman" w:cs="Times New Roman"/>
          <w:kern w:val="0"/>
          <w:sz w:val="28"/>
          <w:szCs w:val="24"/>
        </w:rPr>
        <w:t>（油脂）+3NaOH=3(RCOONa)（高级脂肪酸钠）+C</w:t>
      </w:r>
      <w:r>
        <w:rPr>
          <w:rFonts w:ascii="Times New Roman" w:hAnsi="Times New Roman" w:cs="Times New Roman"/>
          <w:kern w:val="0"/>
          <w:sz w:val="28"/>
          <w:szCs w:val="24"/>
          <w:vertAlign w:val="subscript"/>
        </w:rPr>
        <w:t>3</w:t>
      </w:r>
      <w:r>
        <w:rPr>
          <w:rFonts w:ascii="Times New Roman" w:hAnsi="Times New Roman" w:cs="Times New Roman"/>
          <w:kern w:val="0"/>
          <w:sz w:val="28"/>
          <w:szCs w:val="24"/>
        </w:rPr>
        <w:t>H</w:t>
      </w:r>
      <w:r>
        <w:rPr>
          <w:rFonts w:ascii="Times New Roman" w:hAnsi="Times New Roman" w:cs="Times New Roman"/>
          <w:kern w:val="0"/>
          <w:sz w:val="28"/>
          <w:szCs w:val="24"/>
          <w:vertAlign w:val="subscript"/>
        </w:rPr>
        <w:t>8</w:t>
      </w:r>
      <w:r>
        <w:rPr>
          <w:rFonts w:ascii="Times New Roman" w:hAnsi="Times New Roman" w:cs="Times New Roman"/>
          <w:kern w:val="0"/>
          <w:sz w:val="28"/>
          <w:szCs w:val="24"/>
        </w:rPr>
        <w:t>O</w:t>
      </w:r>
      <w:r>
        <w:rPr>
          <w:rFonts w:ascii="Times New Roman" w:hAnsi="Times New Roman" w:cs="Times New Roman"/>
          <w:kern w:val="0"/>
          <w:sz w:val="28"/>
          <w:szCs w:val="24"/>
          <w:vertAlign w:val="subscript"/>
        </w:rPr>
        <w:t>3</w:t>
      </w:r>
      <w:r>
        <w:rPr>
          <w:rFonts w:ascii="Times New Roman" w:hAnsi="Times New Roman" w:cs="Times New Roman"/>
          <w:kern w:val="0"/>
          <w:sz w:val="28"/>
          <w:szCs w:val="24"/>
        </w:rPr>
        <w:t>（甘油）该反应为生产肥皂的原理，故得名皂化反应。</w:t>
      </w:r>
    </w:p>
    <w:p>
      <w:pPr>
        <w:shd w:val="clear" w:color="auto" w:fill="FFFFFF"/>
        <w:spacing w:line="360" w:lineRule="atLeast"/>
        <w:ind w:firstLine="562" w:firstLineChars="200"/>
        <w:rPr>
          <w:rFonts w:ascii="Times New Roman" w:hAnsi="Times New Roman" w:cs="Times New Roman"/>
          <w:kern w:val="0"/>
          <w:sz w:val="28"/>
          <w:szCs w:val="24"/>
          <w:u w:val="single"/>
        </w:rPr>
      </w:pPr>
      <w:r>
        <w:rPr>
          <w:rFonts w:ascii="Times New Roman" w:hAnsi="Times New Roman" w:cs="Times New Roman"/>
          <w:b/>
          <w:kern w:val="0"/>
          <w:sz w:val="28"/>
          <w:szCs w:val="24"/>
          <w:u w:val="single"/>
        </w:rPr>
        <w:fldChar w:fldCharType="begin"/>
      </w:r>
      <w:r>
        <w:rPr>
          <w:rFonts w:ascii="Times New Roman" w:hAnsi="Times New Roman" w:cs="Times New Roman"/>
          <w:b/>
          <w:kern w:val="0"/>
          <w:sz w:val="28"/>
          <w:szCs w:val="24"/>
          <w:u w:val="single"/>
        </w:rPr>
        <w:instrText xml:space="preserve"> = 2 \* GB3 </w:instrText>
      </w:r>
      <w:r>
        <w:rPr>
          <w:rFonts w:ascii="Times New Roman" w:hAnsi="Times New Roman" w:cs="Times New Roman"/>
          <w:b/>
          <w:kern w:val="0"/>
          <w:sz w:val="28"/>
          <w:szCs w:val="24"/>
          <w:u w:val="single"/>
        </w:rPr>
        <w:fldChar w:fldCharType="separate"/>
      </w:r>
      <w:r>
        <w:rPr>
          <w:rFonts w:hint="eastAsia" w:ascii="宋体" w:hAnsi="宋体" w:cs="宋体"/>
          <w:b/>
          <w:kern w:val="0"/>
          <w:sz w:val="28"/>
          <w:szCs w:val="24"/>
          <w:u w:val="single"/>
        </w:rPr>
        <w:t>②</w:t>
      </w:r>
      <w:r>
        <w:rPr>
          <w:rFonts w:ascii="Times New Roman" w:hAnsi="Times New Roman" w:cs="Times New Roman"/>
          <w:b/>
          <w:kern w:val="0"/>
          <w:sz w:val="28"/>
          <w:szCs w:val="24"/>
          <w:u w:val="single"/>
        </w:rPr>
        <w:fldChar w:fldCharType="end"/>
      </w:r>
      <w:r>
        <w:rPr>
          <w:rFonts w:ascii="Times New Roman" w:hAnsi="Times New Roman" w:cs="Times New Roman"/>
          <w:b/>
          <w:kern w:val="0"/>
          <w:sz w:val="28"/>
          <w:szCs w:val="24"/>
          <w:u w:val="single"/>
        </w:rPr>
        <w:t xml:space="preserve"> 洗涤剂</w:t>
      </w:r>
    </w:p>
    <w:p>
      <w:pPr>
        <w:shd w:val="clear" w:color="auto" w:fill="FFFFFF"/>
        <w:spacing w:line="360" w:lineRule="atLeast"/>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氢氧化钠被用于生产各种洗涤剂，甚至如今的洗衣粉（</w:t>
      </w:r>
      <w:r>
        <w:fldChar w:fldCharType="begin"/>
      </w:r>
      <w:r>
        <w:instrText xml:space="preserve"> HYPERLINK "https://baike.baidu.com/item/%E5%8D%81%E4%BA%8C%E7%83%B7%E5%9F%BA%E8%8B%AF%E7%A3%BA%E9%85%B8%E9%92%A0" \t "_blank" </w:instrText>
      </w:r>
      <w:r>
        <w:fldChar w:fldCharType="separate"/>
      </w:r>
      <w:r>
        <w:rPr>
          <w:rFonts w:ascii="Times New Roman" w:hAnsi="Times New Roman" w:cs="Times New Roman"/>
          <w:kern w:val="0"/>
          <w:sz w:val="28"/>
          <w:szCs w:val="24"/>
        </w:rPr>
        <w:t>十二烷基苯磺酸钠</w:t>
      </w:r>
      <w:r>
        <w:rPr>
          <w:rFonts w:ascii="Times New Roman" w:hAnsi="Times New Roman" w:cs="Times New Roman"/>
          <w:kern w:val="0"/>
          <w:sz w:val="28"/>
          <w:szCs w:val="24"/>
        </w:rPr>
        <w:fldChar w:fldCharType="end"/>
      </w:r>
      <w:r>
        <w:rPr>
          <w:rFonts w:ascii="Times New Roman" w:hAnsi="Times New Roman" w:cs="Times New Roman"/>
          <w:kern w:val="0"/>
          <w:sz w:val="28"/>
          <w:szCs w:val="24"/>
        </w:rPr>
        <w:t>等成分）也是由大量的烧碱制造出来的，烧碱被用于磺化反应后对过剩的</w:t>
      </w:r>
      <w:r>
        <w:fldChar w:fldCharType="begin"/>
      </w:r>
      <w:r>
        <w:instrText xml:space="preserve"> HYPERLINK "https://baike.baidu.com/item/%E5%8F%91%E7%83%9F%E7%A1%AB%E9%85%B8" \t "_blank" </w:instrText>
      </w:r>
      <w:r>
        <w:fldChar w:fldCharType="separate"/>
      </w:r>
      <w:r>
        <w:rPr>
          <w:rFonts w:ascii="Times New Roman" w:hAnsi="Times New Roman" w:cs="Times New Roman"/>
          <w:kern w:val="0"/>
          <w:sz w:val="28"/>
          <w:szCs w:val="24"/>
        </w:rPr>
        <w:t>发烟硫酸</w:t>
      </w:r>
      <w:r>
        <w:rPr>
          <w:rFonts w:ascii="Times New Roman" w:hAnsi="Times New Roman" w:cs="Times New Roman"/>
          <w:kern w:val="0"/>
          <w:sz w:val="28"/>
          <w:szCs w:val="24"/>
        </w:rPr>
        <w:fldChar w:fldCharType="end"/>
      </w:r>
      <w:r>
        <w:rPr>
          <w:rFonts w:ascii="Times New Roman" w:hAnsi="Times New Roman" w:cs="Times New Roman"/>
          <w:kern w:val="0"/>
          <w:sz w:val="28"/>
          <w:szCs w:val="24"/>
        </w:rPr>
        <w:t>进行中和。</w:t>
      </w:r>
    </w:p>
    <w:p>
      <w:pPr>
        <w:shd w:val="clear" w:color="auto" w:fill="FFFFFF"/>
        <w:spacing w:line="360" w:lineRule="atLeast"/>
        <w:ind w:firstLine="562" w:firstLineChars="200"/>
        <w:rPr>
          <w:rFonts w:ascii="Times New Roman" w:hAnsi="Times New Roman" w:cs="Times New Roman"/>
          <w:b/>
          <w:kern w:val="0"/>
          <w:sz w:val="28"/>
          <w:szCs w:val="24"/>
          <w:u w:val="single"/>
        </w:rPr>
      </w:pPr>
      <w:r>
        <w:rPr>
          <w:rFonts w:ascii="Times New Roman" w:hAnsi="Times New Roman" w:cs="Times New Roman"/>
          <w:b/>
          <w:kern w:val="0"/>
          <w:sz w:val="28"/>
          <w:szCs w:val="24"/>
          <w:u w:val="single"/>
        </w:rPr>
        <w:fldChar w:fldCharType="begin"/>
      </w:r>
      <w:r>
        <w:rPr>
          <w:rFonts w:ascii="Times New Roman" w:hAnsi="Times New Roman" w:cs="Times New Roman"/>
          <w:b/>
          <w:kern w:val="0"/>
          <w:sz w:val="28"/>
          <w:szCs w:val="24"/>
          <w:u w:val="single"/>
        </w:rPr>
        <w:instrText xml:space="preserve"> = 3 \* GB3 </w:instrText>
      </w:r>
      <w:r>
        <w:rPr>
          <w:rFonts w:ascii="Times New Roman" w:hAnsi="Times New Roman" w:cs="Times New Roman"/>
          <w:b/>
          <w:kern w:val="0"/>
          <w:sz w:val="28"/>
          <w:szCs w:val="24"/>
          <w:u w:val="single"/>
        </w:rPr>
        <w:fldChar w:fldCharType="separate"/>
      </w:r>
      <w:r>
        <w:rPr>
          <w:rFonts w:hint="eastAsia" w:ascii="宋体" w:hAnsi="宋体" w:cs="宋体"/>
          <w:b/>
          <w:kern w:val="0"/>
          <w:sz w:val="28"/>
          <w:szCs w:val="24"/>
          <w:u w:val="single"/>
        </w:rPr>
        <w:t>③</w:t>
      </w:r>
      <w:r>
        <w:rPr>
          <w:rFonts w:ascii="Times New Roman" w:hAnsi="Times New Roman" w:cs="Times New Roman"/>
          <w:b/>
          <w:kern w:val="0"/>
          <w:sz w:val="28"/>
          <w:szCs w:val="24"/>
          <w:u w:val="single"/>
        </w:rPr>
        <w:fldChar w:fldCharType="end"/>
      </w:r>
      <w:r>
        <w:rPr>
          <w:rFonts w:ascii="Times New Roman" w:hAnsi="Times New Roman" w:cs="Times New Roman"/>
          <w:b/>
          <w:kern w:val="0"/>
          <w:sz w:val="28"/>
          <w:szCs w:val="24"/>
          <w:u w:val="single"/>
        </w:rPr>
        <w:t xml:space="preserve"> 造纸</w:t>
      </w:r>
    </w:p>
    <w:p>
      <w:pPr>
        <w:shd w:val="clear" w:color="auto" w:fill="FFFFFF"/>
        <w:spacing w:line="360" w:lineRule="atLeast"/>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氢氧化钠在造纸工业中发挥着重要的作用。由于其碱性特质，它被用于煮和漂白纸页的过程。造纸的原料是木材或草类植物，这些植物里除含纤维素外，还含有相当多的非纤维素（木质素、树胶等）。加入稀的氢氧化钠溶液可将非纤维素成分溶解而分离，从而制得以纤维素为主要成分的纸浆。</w:t>
      </w:r>
    </w:p>
    <w:p>
      <w:pPr>
        <w:shd w:val="clear" w:color="auto" w:fill="FFFFFF"/>
        <w:spacing w:line="360" w:lineRule="atLeast"/>
        <w:ind w:firstLine="562" w:firstLineChars="200"/>
        <w:rPr>
          <w:rFonts w:ascii="Times New Roman" w:hAnsi="Times New Roman" w:cs="Times New Roman"/>
          <w:b/>
          <w:kern w:val="0"/>
          <w:sz w:val="28"/>
          <w:szCs w:val="24"/>
          <w:u w:val="single"/>
        </w:rPr>
      </w:pPr>
      <w:r>
        <w:rPr>
          <w:rFonts w:ascii="Times New Roman" w:hAnsi="Times New Roman" w:cs="Times New Roman"/>
          <w:b/>
          <w:kern w:val="0"/>
          <w:sz w:val="28"/>
          <w:szCs w:val="24"/>
          <w:u w:val="single"/>
        </w:rPr>
        <w:fldChar w:fldCharType="begin"/>
      </w:r>
      <w:r>
        <w:rPr>
          <w:rFonts w:ascii="Times New Roman" w:hAnsi="Times New Roman" w:cs="Times New Roman"/>
          <w:b/>
          <w:kern w:val="0"/>
          <w:sz w:val="28"/>
          <w:szCs w:val="24"/>
          <w:u w:val="single"/>
        </w:rPr>
        <w:instrText xml:space="preserve"> = 4 \* GB3 </w:instrText>
      </w:r>
      <w:r>
        <w:rPr>
          <w:rFonts w:ascii="Times New Roman" w:hAnsi="Times New Roman" w:cs="Times New Roman"/>
          <w:b/>
          <w:kern w:val="0"/>
          <w:sz w:val="28"/>
          <w:szCs w:val="24"/>
          <w:u w:val="single"/>
        </w:rPr>
        <w:fldChar w:fldCharType="separate"/>
      </w:r>
      <w:r>
        <w:rPr>
          <w:rFonts w:hint="eastAsia" w:ascii="宋体" w:hAnsi="宋体" w:cs="宋体"/>
          <w:b/>
          <w:kern w:val="0"/>
          <w:sz w:val="28"/>
          <w:szCs w:val="24"/>
          <w:u w:val="single"/>
        </w:rPr>
        <w:t>④</w:t>
      </w:r>
      <w:r>
        <w:rPr>
          <w:rFonts w:ascii="Times New Roman" w:hAnsi="Times New Roman" w:cs="Times New Roman"/>
          <w:b/>
          <w:kern w:val="0"/>
          <w:sz w:val="28"/>
          <w:szCs w:val="24"/>
          <w:u w:val="single"/>
        </w:rPr>
        <w:fldChar w:fldCharType="end"/>
      </w:r>
      <w:r>
        <w:rPr>
          <w:rFonts w:ascii="Times New Roman" w:hAnsi="Times New Roman" w:cs="Times New Roman"/>
          <w:b/>
          <w:kern w:val="0"/>
          <w:sz w:val="28"/>
          <w:szCs w:val="24"/>
          <w:u w:val="single"/>
        </w:rPr>
        <w:t xml:space="preserve"> 人造纤维和纺织</w:t>
      </w:r>
    </w:p>
    <w:p>
      <w:pPr>
        <w:shd w:val="clear" w:color="auto" w:fill="FFFFFF"/>
        <w:spacing w:line="360" w:lineRule="atLeast"/>
        <w:ind w:firstLine="480"/>
        <w:rPr>
          <w:rFonts w:ascii="Times New Roman" w:hAnsi="Times New Roman" w:cs="Times New Roman"/>
          <w:kern w:val="0"/>
          <w:sz w:val="28"/>
          <w:szCs w:val="24"/>
        </w:rPr>
      </w:pPr>
      <w:r>
        <w:rPr>
          <w:rFonts w:ascii="Times New Roman" w:hAnsi="Times New Roman" w:cs="Times New Roman"/>
          <w:kern w:val="0"/>
          <w:sz w:val="28"/>
          <w:szCs w:val="24"/>
        </w:rPr>
        <w:t>人造纤维如人造棉、人造毛、人造丝等，大都是粘胶纤维，它们是用纤维素、氢氧化钠、二硫化碳（CS</w:t>
      </w:r>
      <w:r>
        <w:rPr>
          <w:rFonts w:ascii="Times New Roman" w:hAnsi="Times New Roman" w:cs="Times New Roman"/>
          <w:kern w:val="0"/>
          <w:sz w:val="28"/>
          <w:szCs w:val="24"/>
          <w:vertAlign w:val="subscript"/>
        </w:rPr>
        <w:t>2</w:t>
      </w:r>
      <w:r>
        <w:rPr>
          <w:rFonts w:ascii="Times New Roman" w:hAnsi="Times New Roman" w:cs="Times New Roman"/>
          <w:kern w:val="0"/>
          <w:sz w:val="28"/>
          <w:szCs w:val="24"/>
        </w:rPr>
        <w:t>）为原料制成粘胶液，经喷丝、凝结而制得。</w:t>
      </w:r>
    </w:p>
    <w:p>
      <w:pPr>
        <w:shd w:val="clear" w:color="auto" w:fill="FFFFFF"/>
        <w:spacing w:line="360" w:lineRule="atLeast"/>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在纺织工业中，氢氧化钠被用于纤维的处理和染色，且用于对棉纤维进行丝光处理。棉织品用烧碱溶液处理后，能除去覆盖在棉织品上的蜡质、油脂、淀粉等物质，同时能增加织物的丝光色泽，使染色更均匀。 </w:t>
      </w:r>
    </w:p>
    <w:p>
      <w:pPr>
        <w:shd w:val="clear" w:color="auto" w:fill="FFFFFF"/>
        <w:spacing w:line="360" w:lineRule="atLeast"/>
        <w:ind w:firstLine="562" w:firstLineChars="200"/>
        <w:rPr>
          <w:rFonts w:ascii="Times New Roman" w:hAnsi="Times New Roman" w:cs="Times New Roman"/>
          <w:b/>
          <w:kern w:val="0"/>
          <w:sz w:val="28"/>
          <w:szCs w:val="24"/>
          <w:u w:val="single"/>
        </w:rPr>
      </w:pPr>
      <w:r>
        <w:rPr>
          <w:rFonts w:ascii="Times New Roman" w:hAnsi="Times New Roman" w:cs="Times New Roman"/>
          <w:b/>
          <w:kern w:val="0"/>
          <w:sz w:val="28"/>
          <w:szCs w:val="24"/>
          <w:u w:val="single"/>
        </w:rPr>
        <w:fldChar w:fldCharType="begin"/>
      </w:r>
      <w:r>
        <w:rPr>
          <w:rFonts w:ascii="Times New Roman" w:hAnsi="Times New Roman" w:cs="Times New Roman"/>
          <w:b/>
          <w:kern w:val="0"/>
          <w:sz w:val="28"/>
          <w:szCs w:val="24"/>
          <w:u w:val="single"/>
        </w:rPr>
        <w:instrText xml:space="preserve"> = 5 \* GB3 </w:instrText>
      </w:r>
      <w:r>
        <w:rPr>
          <w:rFonts w:ascii="Times New Roman" w:hAnsi="Times New Roman" w:cs="Times New Roman"/>
          <w:b/>
          <w:kern w:val="0"/>
          <w:sz w:val="28"/>
          <w:szCs w:val="24"/>
          <w:u w:val="single"/>
        </w:rPr>
        <w:fldChar w:fldCharType="separate"/>
      </w:r>
      <w:r>
        <w:rPr>
          <w:rFonts w:hint="eastAsia" w:ascii="宋体" w:hAnsi="宋体" w:cs="宋体"/>
          <w:b/>
          <w:kern w:val="0"/>
          <w:sz w:val="28"/>
          <w:szCs w:val="24"/>
          <w:u w:val="single"/>
        </w:rPr>
        <w:t>⑤</w:t>
      </w:r>
      <w:r>
        <w:rPr>
          <w:rFonts w:ascii="Times New Roman" w:hAnsi="Times New Roman" w:cs="Times New Roman"/>
          <w:b/>
          <w:kern w:val="0"/>
          <w:sz w:val="28"/>
          <w:szCs w:val="24"/>
          <w:u w:val="single"/>
        </w:rPr>
        <w:fldChar w:fldCharType="end"/>
      </w:r>
      <w:r>
        <w:rPr>
          <w:rFonts w:ascii="Times New Roman" w:hAnsi="Times New Roman" w:cs="Times New Roman"/>
          <w:b/>
          <w:kern w:val="0"/>
          <w:sz w:val="28"/>
          <w:szCs w:val="24"/>
          <w:u w:val="single"/>
        </w:rPr>
        <w:t xml:space="preserve"> 精炼石油</w:t>
      </w:r>
    </w:p>
    <w:p>
      <w:pPr>
        <w:shd w:val="clear" w:color="auto" w:fill="FFFFFF"/>
        <w:spacing w:line="360" w:lineRule="atLeast"/>
        <w:ind w:firstLine="480"/>
        <w:rPr>
          <w:rFonts w:ascii="Times New Roman" w:hAnsi="Times New Roman" w:cs="Times New Roman"/>
          <w:kern w:val="0"/>
          <w:sz w:val="28"/>
          <w:szCs w:val="24"/>
        </w:rPr>
      </w:pPr>
      <w:r>
        <w:rPr>
          <w:rFonts w:ascii="Times New Roman" w:hAnsi="Times New Roman" w:cs="Times New Roman"/>
          <w:kern w:val="0"/>
          <w:sz w:val="28"/>
          <w:szCs w:val="24"/>
        </w:rPr>
        <w:t>石油产品经硫酸洗涤后还含有一些酸性物质，必须用氢氧化钠溶液洗涤，再经水洗，才能得到精制产品。</w:t>
      </w:r>
      <w:bookmarkStart w:id="22" w:name="5-3"/>
      <w:bookmarkEnd w:id="22"/>
      <w:bookmarkStart w:id="23" w:name="食品工业"/>
      <w:bookmarkEnd w:id="23"/>
      <w:bookmarkStart w:id="24" w:name="sub1731_5_3"/>
      <w:bookmarkEnd w:id="24"/>
      <w:bookmarkStart w:id="25" w:name="5_3"/>
      <w:bookmarkEnd w:id="25"/>
    </w:p>
    <w:p>
      <w:pPr>
        <w:shd w:val="clear" w:color="auto" w:fill="FFFFFF"/>
        <w:spacing w:line="360" w:lineRule="atLeast"/>
        <w:ind w:firstLine="562" w:firstLineChars="200"/>
        <w:rPr>
          <w:rFonts w:ascii="Times New Roman" w:hAnsi="Times New Roman" w:cs="Times New Roman"/>
          <w:kern w:val="0"/>
          <w:sz w:val="28"/>
          <w:szCs w:val="24"/>
          <w:u w:val="single"/>
        </w:rPr>
      </w:pPr>
      <w:r>
        <w:rPr>
          <w:rFonts w:ascii="Times New Roman" w:hAnsi="Times New Roman" w:cs="Times New Roman"/>
          <w:b/>
          <w:bCs/>
          <w:kern w:val="0"/>
          <w:sz w:val="28"/>
          <w:szCs w:val="24"/>
          <w:u w:val="single"/>
        </w:rPr>
        <w:fldChar w:fldCharType="begin"/>
      </w:r>
      <w:r>
        <w:rPr>
          <w:rFonts w:ascii="Times New Roman" w:hAnsi="Times New Roman" w:cs="Times New Roman"/>
          <w:b/>
          <w:bCs/>
          <w:kern w:val="0"/>
          <w:sz w:val="28"/>
          <w:szCs w:val="24"/>
          <w:u w:val="single"/>
        </w:rPr>
        <w:instrText xml:space="preserve"> = 6 \* GB3 </w:instrText>
      </w:r>
      <w:r>
        <w:rPr>
          <w:rFonts w:ascii="Times New Roman" w:hAnsi="Times New Roman" w:cs="Times New Roman"/>
          <w:b/>
          <w:bCs/>
          <w:kern w:val="0"/>
          <w:sz w:val="28"/>
          <w:szCs w:val="24"/>
          <w:u w:val="single"/>
        </w:rPr>
        <w:fldChar w:fldCharType="separate"/>
      </w:r>
      <w:r>
        <w:rPr>
          <w:rFonts w:hint="eastAsia" w:ascii="宋体" w:hAnsi="宋体" w:cs="宋体"/>
          <w:b/>
          <w:bCs/>
          <w:kern w:val="0"/>
          <w:sz w:val="28"/>
          <w:szCs w:val="24"/>
          <w:u w:val="single"/>
        </w:rPr>
        <w:t>⑥</w:t>
      </w:r>
      <w:r>
        <w:rPr>
          <w:rFonts w:ascii="Times New Roman" w:hAnsi="Times New Roman" w:cs="Times New Roman"/>
          <w:b/>
          <w:bCs/>
          <w:kern w:val="0"/>
          <w:sz w:val="28"/>
          <w:szCs w:val="24"/>
          <w:u w:val="single"/>
        </w:rPr>
        <w:fldChar w:fldCharType="end"/>
      </w:r>
      <w:r>
        <w:rPr>
          <w:rFonts w:ascii="Times New Roman" w:hAnsi="Times New Roman" w:cs="Times New Roman"/>
          <w:b/>
          <w:bCs/>
          <w:kern w:val="0"/>
          <w:sz w:val="28"/>
          <w:szCs w:val="24"/>
          <w:u w:val="single"/>
        </w:rPr>
        <w:t xml:space="preserve"> 食品工业</w:t>
      </w:r>
    </w:p>
    <w:p>
      <w:pPr>
        <w:shd w:val="clear" w:color="auto" w:fill="FFFFFF"/>
        <w:spacing w:line="360" w:lineRule="atLeast"/>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我国《食品添加剂使用卫生标准》（GB 2920-1996）规定：可作加工助剂，按生产需要适量使用。氢氧化钠可以被广泛使用于下列生产过程：容器的</w:t>
      </w:r>
      <w:r>
        <w:fldChar w:fldCharType="begin"/>
      </w:r>
      <w:r>
        <w:instrText xml:space="preserve"> HYPERLINK "https://baike.baidu.com/item/%E6%B8%85%E6%B4%97/70924" \t "_blank" </w:instrText>
      </w:r>
      <w:r>
        <w:fldChar w:fldCharType="separate"/>
      </w:r>
      <w:r>
        <w:rPr>
          <w:rFonts w:ascii="Times New Roman" w:hAnsi="Times New Roman" w:cs="Times New Roman"/>
          <w:kern w:val="0"/>
          <w:sz w:val="28"/>
          <w:szCs w:val="24"/>
        </w:rPr>
        <w:t>清洗</w:t>
      </w:r>
      <w:r>
        <w:rPr>
          <w:rFonts w:ascii="Times New Roman" w:hAnsi="Times New Roman" w:cs="Times New Roman"/>
          <w:kern w:val="0"/>
          <w:sz w:val="28"/>
          <w:szCs w:val="24"/>
        </w:rPr>
        <w:fldChar w:fldCharType="end"/>
      </w:r>
      <w:r>
        <w:rPr>
          <w:rFonts w:ascii="Times New Roman" w:hAnsi="Times New Roman" w:cs="Times New Roman"/>
          <w:kern w:val="0"/>
          <w:sz w:val="28"/>
          <w:szCs w:val="24"/>
        </w:rPr>
        <w:t>过程；淀粉的加工过程；</w:t>
      </w:r>
      <w:r>
        <w:fldChar w:fldCharType="begin"/>
      </w:r>
      <w:r>
        <w:instrText xml:space="preserve"> HYPERLINK "https://baike.baidu.com/item/%E7%BE%A7%E7%94%B2%E5%9F%BA%E7%BA%A4%E7%BB%B4%E7%B4%A0" \t "_blank" </w:instrText>
      </w:r>
      <w:r>
        <w:fldChar w:fldCharType="separate"/>
      </w:r>
      <w:r>
        <w:rPr>
          <w:rFonts w:ascii="Times New Roman" w:hAnsi="Times New Roman" w:cs="Times New Roman"/>
          <w:kern w:val="0"/>
          <w:sz w:val="28"/>
          <w:szCs w:val="24"/>
        </w:rPr>
        <w:t>羧甲基纤维素</w:t>
      </w:r>
      <w:r>
        <w:rPr>
          <w:rFonts w:ascii="Times New Roman" w:hAnsi="Times New Roman" w:cs="Times New Roman"/>
          <w:kern w:val="0"/>
          <w:sz w:val="28"/>
          <w:szCs w:val="24"/>
        </w:rPr>
        <w:fldChar w:fldCharType="end"/>
      </w:r>
      <w:r>
        <w:rPr>
          <w:rFonts w:ascii="Times New Roman" w:hAnsi="Times New Roman" w:cs="Times New Roman"/>
          <w:kern w:val="0"/>
          <w:sz w:val="28"/>
          <w:szCs w:val="24"/>
        </w:rPr>
        <w:t>的制备过程；</w:t>
      </w:r>
      <w:r>
        <w:fldChar w:fldCharType="begin"/>
      </w:r>
      <w:r>
        <w:instrText xml:space="preserve"> HYPERLINK "https://baike.baidu.com/item/%E8%B0%B7%E6%B0%A8%E9%85%B8%E9%92%A0" \t "_blank" </w:instrText>
      </w:r>
      <w:r>
        <w:fldChar w:fldCharType="separate"/>
      </w:r>
      <w:r>
        <w:rPr>
          <w:rFonts w:ascii="Times New Roman" w:hAnsi="Times New Roman" w:cs="Times New Roman"/>
          <w:kern w:val="0"/>
          <w:sz w:val="28"/>
          <w:szCs w:val="24"/>
        </w:rPr>
        <w:t>谷氨酸钠</w:t>
      </w:r>
      <w:r>
        <w:rPr>
          <w:rFonts w:ascii="Times New Roman" w:hAnsi="Times New Roman" w:cs="Times New Roman"/>
          <w:kern w:val="0"/>
          <w:sz w:val="28"/>
          <w:szCs w:val="24"/>
        </w:rPr>
        <w:fldChar w:fldCharType="end"/>
      </w:r>
      <w:r>
        <w:rPr>
          <w:rFonts w:ascii="Times New Roman" w:hAnsi="Times New Roman" w:cs="Times New Roman"/>
          <w:kern w:val="0"/>
          <w:sz w:val="28"/>
          <w:szCs w:val="24"/>
        </w:rPr>
        <w:t>的制造过程。</w:t>
      </w:r>
      <w:bookmarkStart w:id="26" w:name="5_4"/>
      <w:bookmarkEnd w:id="26"/>
      <w:bookmarkStart w:id="27" w:name="5-4"/>
      <w:bookmarkEnd w:id="27"/>
      <w:bookmarkStart w:id="28" w:name="sub1731_5_4"/>
      <w:bookmarkEnd w:id="28"/>
      <w:bookmarkStart w:id="29" w:name="水处理"/>
      <w:bookmarkEnd w:id="29"/>
    </w:p>
    <w:p>
      <w:pPr>
        <w:shd w:val="clear" w:color="auto" w:fill="FFFFFF"/>
        <w:spacing w:line="360" w:lineRule="atLeast"/>
        <w:ind w:firstLine="562" w:firstLineChars="200"/>
        <w:rPr>
          <w:rFonts w:ascii="Times New Roman" w:hAnsi="Times New Roman" w:cs="Times New Roman"/>
          <w:b/>
          <w:bCs/>
          <w:kern w:val="0"/>
          <w:sz w:val="28"/>
          <w:szCs w:val="24"/>
          <w:u w:val="single"/>
        </w:rPr>
      </w:pPr>
      <w:r>
        <w:rPr>
          <w:rFonts w:ascii="Times New Roman" w:hAnsi="Times New Roman" w:cs="Times New Roman"/>
          <w:b/>
          <w:bCs/>
          <w:kern w:val="0"/>
          <w:sz w:val="28"/>
          <w:szCs w:val="24"/>
          <w:u w:val="single"/>
        </w:rPr>
        <w:fldChar w:fldCharType="begin"/>
      </w:r>
      <w:r>
        <w:rPr>
          <w:rFonts w:ascii="Times New Roman" w:hAnsi="Times New Roman" w:cs="Times New Roman"/>
          <w:b/>
          <w:bCs/>
          <w:kern w:val="0"/>
          <w:sz w:val="28"/>
          <w:szCs w:val="24"/>
          <w:u w:val="single"/>
        </w:rPr>
        <w:instrText xml:space="preserve"> = 7 \* GB3 </w:instrText>
      </w:r>
      <w:r>
        <w:rPr>
          <w:rFonts w:ascii="Times New Roman" w:hAnsi="Times New Roman" w:cs="Times New Roman"/>
          <w:b/>
          <w:bCs/>
          <w:kern w:val="0"/>
          <w:sz w:val="28"/>
          <w:szCs w:val="24"/>
          <w:u w:val="single"/>
        </w:rPr>
        <w:fldChar w:fldCharType="separate"/>
      </w:r>
      <w:r>
        <w:rPr>
          <w:rFonts w:hint="eastAsia" w:ascii="宋体" w:hAnsi="宋体" w:cs="宋体"/>
          <w:b/>
          <w:bCs/>
          <w:kern w:val="0"/>
          <w:sz w:val="28"/>
          <w:szCs w:val="24"/>
          <w:u w:val="single"/>
        </w:rPr>
        <w:t>⑦</w:t>
      </w:r>
      <w:r>
        <w:rPr>
          <w:rFonts w:ascii="Times New Roman" w:hAnsi="Times New Roman" w:cs="Times New Roman"/>
          <w:b/>
          <w:bCs/>
          <w:kern w:val="0"/>
          <w:sz w:val="28"/>
          <w:szCs w:val="24"/>
          <w:u w:val="single"/>
        </w:rPr>
        <w:fldChar w:fldCharType="end"/>
      </w:r>
      <w:r>
        <w:rPr>
          <w:rFonts w:ascii="Times New Roman" w:hAnsi="Times New Roman" w:cs="Times New Roman"/>
          <w:b/>
          <w:bCs/>
          <w:kern w:val="0"/>
          <w:sz w:val="28"/>
          <w:szCs w:val="24"/>
          <w:u w:val="single"/>
        </w:rPr>
        <w:t xml:space="preserve"> 水处理</w:t>
      </w:r>
    </w:p>
    <w:p>
      <w:pPr>
        <w:shd w:val="clear" w:color="auto" w:fill="FFFFFF"/>
        <w:spacing w:line="360" w:lineRule="atLeast"/>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氢氧化钠被广泛应用于水处理。在污水处理厂，氢氧化钠可以通过中和反应减小水的硬度。在工业领域，是离子交换树脂再生的再生剂。氢氧化钠具有强碱性，且在水中具有相对高的可溶性。由于氢氧化钠在水中具有相对高的可溶性，所以容易衡量用量，可以方便地在水处理的各个领域使用。</w:t>
      </w:r>
      <w:bookmarkStart w:id="30" w:name="sub1731_5_5"/>
      <w:bookmarkEnd w:id="30"/>
      <w:bookmarkStart w:id="31" w:name="冶金"/>
      <w:bookmarkEnd w:id="31"/>
      <w:bookmarkStart w:id="32" w:name="5-5"/>
      <w:bookmarkEnd w:id="32"/>
      <w:bookmarkStart w:id="33" w:name="5_5"/>
      <w:bookmarkEnd w:id="33"/>
    </w:p>
    <w:p>
      <w:pPr>
        <w:shd w:val="clear" w:color="auto" w:fill="FFFFFF"/>
        <w:spacing w:line="360" w:lineRule="atLeast"/>
        <w:ind w:firstLine="562" w:firstLineChars="200"/>
        <w:rPr>
          <w:rFonts w:ascii="Times New Roman" w:hAnsi="Times New Roman" w:cs="Times New Roman"/>
          <w:kern w:val="0"/>
          <w:sz w:val="28"/>
          <w:szCs w:val="24"/>
          <w:u w:val="single"/>
        </w:rPr>
      </w:pPr>
      <w:r>
        <w:rPr>
          <w:rFonts w:ascii="Times New Roman" w:hAnsi="Times New Roman" w:cs="Times New Roman"/>
          <w:b/>
          <w:bCs/>
          <w:kern w:val="0"/>
          <w:sz w:val="28"/>
          <w:szCs w:val="24"/>
          <w:u w:val="single"/>
        </w:rPr>
        <w:fldChar w:fldCharType="begin"/>
      </w:r>
      <w:r>
        <w:rPr>
          <w:rFonts w:ascii="Times New Roman" w:hAnsi="Times New Roman" w:cs="Times New Roman"/>
          <w:b/>
          <w:bCs/>
          <w:kern w:val="0"/>
          <w:sz w:val="28"/>
          <w:szCs w:val="24"/>
          <w:u w:val="single"/>
        </w:rPr>
        <w:instrText xml:space="preserve"> = 8 \* GB3 </w:instrText>
      </w:r>
      <w:r>
        <w:rPr>
          <w:rFonts w:ascii="Times New Roman" w:hAnsi="Times New Roman" w:cs="Times New Roman"/>
          <w:b/>
          <w:bCs/>
          <w:kern w:val="0"/>
          <w:sz w:val="28"/>
          <w:szCs w:val="24"/>
          <w:u w:val="single"/>
        </w:rPr>
        <w:fldChar w:fldCharType="separate"/>
      </w:r>
      <w:r>
        <w:rPr>
          <w:rFonts w:hint="eastAsia" w:ascii="宋体" w:hAnsi="宋体" w:cs="宋体"/>
          <w:b/>
          <w:bCs/>
          <w:kern w:val="0"/>
          <w:sz w:val="28"/>
          <w:szCs w:val="24"/>
          <w:u w:val="single"/>
        </w:rPr>
        <w:t>⑧</w:t>
      </w:r>
      <w:r>
        <w:rPr>
          <w:rFonts w:ascii="Times New Roman" w:hAnsi="Times New Roman" w:cs="Times New Roman"/>
          <w:b/>
          <w:bCs/>
          <w:kern w:val="0"/>
          <w:sz w:val="28"/>
          <w:szCs w:val="24"/>
          <w:u w:val="single"/>
        </w:rPr>
        <w:fldChar w:fldCharType="end"/>
      </w:r>
      <w:r>
        <w:rPr>
          <w:rFonts w:ascii="Times New Roman" w:hAnsi="Times New Roman" w:cs="Times New Roman"/>
          <w:b/>
          <w:bCs/>
          <w:kern w:val="0"/>
          <w:sz w:val="28"/>
          <w:szCs w:val="24"/>
          <w:u w:val="single"/>
        </w:rPr>
        <w:t xml:space="preserve"> 冶金</w:t>
      </w:r>
    </w:p>
    <w:p>
      <w:pPr>
        <w:shd w:val="clear" w:color="auto" w:fill="FFFFFF"/>
        <w:spacing w:line="360" w:lineRule="atLeast"/>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氢氧化钠被用于处理</w:t>
      </w:r>
      <w:r>
        <w:fldChar w:fldCharType="begin"/>
      </w:r>
      <w:r>
        <w:instrText xml:space="preserve"> HYPERLINK "https://baike.baidu.com/item/%E9%93%9D%E5%9C%9F%E7%9F%BF" \t "_blank" </w:instrText>
      </w:r>
      <w:r>
        <w:fldChar w:fldCharType="separate"/>
      </w:r>
      <w:r>
        <w:rPr>
          <w:rFonts w:ascii="Times New Roman" w:hAnsi="Times New Roman" w:cs="Times New Roman"/>
          <w:kern w:val="0"/>
          <w:sz w:val="28"/>
          <w:szCs w:val="24"/>
        </w:rPr>
        <w:t>铝土矿</w:t>
      </w:r>
      <w:r>
        <w:rPr>
          <w:rFonts w:ascii="Times New Roman" w:hAnsi="Times New Roman" w:cs="Times New Roman"/>
          <w:kern w:val="0"/>
          <w:sz w:val="28"/>
          <w:szCs w:val="24"/>
        </w:rPr>
        <w:fldChar w:fldCharType="end"/>
      </w:r>
      <w:r>
        <w:rPr>
          <w:rFonts w:ascii="Times New Roman" w:hAnsi="Times New Roman" w:cs="Times New Roman"/>
          <w:kern w:val="0"/>
          <w:sz w:val="28"/>
          <w:szCs w:val="24"/>
        </w:rPr>
        <w:t>，在铝土矿中含有氧化铝，</w:t>
      </w:r>
      <w:r>
        <w:fldChar w:fldCharType="begin"/>
      </w:r>
      <w:r>
        <w:instrText xml:space="preserve"> HYPERLINK "https://baike.baidu.com/item/%E6%B0%A7%E5%8C%96%E9%93%9D" \t "_blank" </w:instrText>
      </w:r>
      <w:r>
        <w:fldChar w:fldCharType="separate"/>
      </w:r>
      <w:r>
        <w:rPr>
          <w:rFonts w:ascii="Times New Roman" w:hAnsi="Times New Roman" w:cs="Times New Roman"/>
          <w:kern w:val="0"/>
          <w:sz w:val="28"/>
          <w:szCs w:val="24"/>
        </w:rPr>
        <w:t>氧化铝</w:t>
      </w:r>
      <w:r>
        <w:rPr>
          <w:rFonts w:ascii="Times New Roman" w:hAnsi="Times New Roman" w:cs="Times New Roman"/>
          <w:kern w:val="0"/>
          <w:sz w:val="28"/>
          <w:szCs w:val="24"/>
        </w:rPr>
        <w:fldChar w:fldCharType="end"/>
      </w:r>
      <w:r>
        <w:rPr>
          <w:rFonts w:ascii="Times New Roman" w:hAnsi="Times New Roman" w:cs="Times New Roman"/>
          <w:kern w:val="0"/>
          <w:sz w:val="28"/>
          <w:szCs w:val="24"/>
        </w:rPr>
        <w:t>是制取铝的原料。用氢氧化钠可以把氧化铝从精矿中提纯。</w:t>
      </w:r>
    </w:p>
    <w:p>
      <w:pPr>
        <w:pStyle w:val="52"/>
        <w:numPr>
          <w:ilvl w:val="0"/>
          <w:numId w:val="4"/>
        </w:numPr>
        <w:ind w:firstLineChars="0"/>
        <w:rPr>
          <w:rFonts w:ascii="Times New Roman" w:hAnsi="Times New Roman" w:cs="Times New Roman"/>
          <w:b/>
          <w:kern w:val="0"/>
          <w:sz w:val="28"/>
          <w:szCs w:val="24"/>
        </w:rPr>
      </w:pPr>
      <w:r>
        <w:rPr>
          <w:rFonts w:ascii="Times New Roman" w:hAnsi="Times New Roman" w:cs="Times New Roman"/>
          <w:b/>
          <w:kern w:val="0"/>
          <w:sz w:val="28"/>
          <w:szCs w:val="24"/>
        </w:rPr>
        <w:t>氯气</w:t>
      </w:r>
    </w:p>
    <w:p>
      <w:pPr>
        <w:ind w:firstLine="560" w:firstLineChars="200"/>
        <w:rPr>
          <w:rFonts w:ascii="Times New Roman" w:hAnsi="Times New Roman" w:cs="Times New Roman" w:eastAsiaTheme="minorEastAsia"/>
          <w:b/>
          <w:kern w:val="0"/>
          <w:sz w:val="28"/>
          <w:szCs w:val="28"/>
        </w:rPr>
      </w:pPr>
      <w:r>
        <w:rPr>
          <w:rFonts w:ascii="Times New Roman" w:hAnsi="Times New Roman" w:cs="Times New Roman" w:eastAsiaTheme="minorEastAsia"/>
          <w:sz w:val="28"/>
          <w:szCs w:val="28"/>
        </w:rPr>
        <w:t>氯气在化学工业用于生产</w:t>
      </w:r>
      <w:r>
        <w:fldChar w:fldCharType="begin"/>
      </w:r>
      <w:r>
        <w:instrText xml:space="preserve"> HYPERLINK "https://baike.baidu.com/item/%E6%AC%A1%E6%B0%AF%E9%85%B8%E9%92%A0" \t "_blank" </w:instrText>
      </w:r>
      <w:r>
        <w:fldChar w:fldCharType="separate"/>
      </w:r>
      <w:r>
        <w:rPr>
          <w:rStyle w:val="39"/>
          <w:rFonts w:ascii="Times New Roman" w:hAnsi="Times New Roman" w:cs="Times New Roman" w:eastAsiaTheme="minorEastAsia"/>
          <w:color w:val="auto"/>
          <w:sz w:val="28"/>
          <w:szCs w:val="28"/>
          <w:u w:val="none"/>
        </w:rPr>
        <w:t>次氯酸钠</w:t>
      </w:r>
      <w:r>
        <w:rPr>
          <w:rStyle w:val="39"/>
          <w:rFonts w:ascii="Times New Roman" w:hAnsi="Times New Roman" w:cs="Times New Roman" w:eastAsiaTheme="minorEastAsia"/>
          <w:color w:val="auto"/>
          <w:sz w:val="28"/>
          <w:szCs w:val="28"/>
          <w:u w:val="none"/>
        </w:rPr>
        <w:fldChar w:fldCharType="end"/>
      </w:r>
      <w:r>
        <w:rPr>
          <w:rFonts w:ascii="Times New Roman" w:hAnsi="Times New Roman" w:cs="Times New Roman" w:eastAsiaTheme="minorEastAsia"/>
          <w:sz w:val="28"/>
          <w:szCs w:val="28"/>
        </w:rPr>
        <w:t>、三</w:t>
      </w:r>
      <w:r>
        <w:fldChar w:fldCharType="begin"/>
      </w:r>
      <w:r>
        <w:instrText xml:space="preserve"> HYPERLINK "https://baike.baidu.com/item/%E6%B0%AF%E5%8C%96%E9%93%9D" \t "_blank" </w:instrText>
      </w:r>
      <w:r>
        <w:fldChar w:fldCharType="separate"/>
      </w:r>
      <w:r>
        <w:rPr>
          <w:rStyle w:val="39"/>
          <w:rFonts w:ascii="Times New Roman" w:hAnsi="Times New Roman" w:cs="Times New Roman" w:eastAsiaTheme="minorEastAsia"/>
          <w:color w:val="auto"/>
          <w:sz w:val="28"/>
          <w:szCs w:val="28"/>
          <w:u w:val="none"/>
        </w:rPr>
        <w:t>氯化铝</w:t>
      </w:r>
      <w:r>
        <w:rPr>
          <w:rStyle w:val="39"/>
          <w:rFonts w:ascii="Times New Roman" w:hAnsi="Times New Roman" w:cs="Times New Roman" w:eastAsiaTheme="minorEastAsia"/>
          <w:color w:val="auto"/>
          <w:sz w:val="28"/>
          <w:szCs w:val="28"/>
          <w:u w:val="none"/>
        </w:rPr>
        <w:fldChar w:fldCharType="end"/>
      </w:r>
      <w:r>
        <w:rPr>
          <w:rFonts w:ascii="Times New Roman" w:hAnsi="Times New Roman" w:cs="Times New Roman" w:eastAsiaTheme="minorEastAsia"/>
          <w:sz w:val="28"/>
          <w:szCs w:val="28"/>
        </w:rPr>
        <w:t>、</w:t>
      </w:r>
      <w:r>
        <w:fldChar w:fldCharType="begin"/>
      </w:r>
      <w:r>
        <w:instrText xml:space="preserve"> HYPERLINK "https://baike.baidu.com/item/%E4%B8%89%E6%B0%AF%E5%8C%96%E9%93%81" \t "_blank" </w:instrText>
      </w:r>
      <w:r>
        <w:fldChar w:fldCharType="separate"/>
      </w:r>
      <w:r>
        <w:rPr>
          <w:rStyle w:val="39"/>
          <w:rFonts w:ascii="Times New Roman" w:hAnsi="Times New Roman" w:cs="Times New Roman" w:eastAsiaTheme="minorEastAsia"/>
          <w:color w:val="auto"/>
          <w:sz w:val="28"/>
          <w:szCs w:val="28"/>
          <w:u w:val="none"/>
        </w:rPr>
        <w:t>三氯化铁</w:t>
      </w:r>
      <w:r>
        <w:rPr>
          <w:rStyle w:val="39"/>
          <w:rFonts w:ascii="Times New Roman" w:hAnsi="Times New Roman" w:cs="Times New Roman" w:eastAsiaTheme="minorEastAsia"/>
          <w:color w:val="auto"/>
          <w:sz w:val="28"/>
          <w:szCs w:val="28"/>
          <w:u w:val="none"/>
        </w:rPr>
        <w:fldChar w:fldCharType="end"/>
      </w:r>
      <w:r>
        <w:rPr>
          <w:rFonts w:ascii="Times New Roman" w:hAnsi="Times New Roman" w:cs="Times New Roman" w:eastAsiaTheme="minorEastAsia"/>
          <w:sz w:val="28"/>
          <w:szCs w:val="28"/>
        </w:rPr>
        <w:t>、漂白粉、溴素、三氯化磷等无机化工产品，还用于生产有机氯化物，如</w:t>
      </w:r>
      <w:r>
        <w:fldChar w:fldCharType="begin"/>
      </w:r>
      <w:r>
        <w:instrText xml:space="preserve"> HYPERLINK "https://baike.baidu.com/item/%E6%B0%AF%E4%B9%99%E9%85%B8" \t "_blank" </w:instrText>
      </w:r>
      <w:r>
        <w:fldChar w:fldCharType="separate"/>
      </w:r>
      <w:r>
        <w:rPr>
          <w:rStyle w:val="39"/>
          <w:rFonts w:ascii="Times New Roman" w:hAnsi="Times New Roman" w:cs="Times New Roman" w:eastAsiaTheme="minorEastAsia"/>
          <w:color w:val="auto"/>
          <w:sz w:val="28"/>
          <w:szCs w:val="28"/>
          <w:u w:val="none"/>
        </w:rPr>
        <w:t>氯乙酸</w:t>
      </w:r>
      <w:r>
        <w:rPr>
          <w:rStyle w:val="39"/>
          <w:rFonts w:ascii="Times New Roman" w:hAnsi="Times New Roman" w:cs="Times New Roman" w:eastAsiaTheme="minorEastAsia"/>
          <w:color w:val="auto"/>
          <w:sz w:val="28"/>
          <w:szCs w:val="28"/>
          <w:u w:val="none"/>
        </w:rPr>
        <w:fldChar w:fldCharType="end"/>
      </w:r>
      <w:r>
        <w:rPr>
          <w:rFonts w:ascii="Times New Roman" w:hAnsi="Times New Roman" w:cs="Times New Roman" w:eastAsiaTheme="minorEastAsia"/>
          <w:sz w:val="28"/>
          <w:szCs w:val="28"/>
        </w:rPr>
        <w:t>、</w:t>
      </w:r>
      <w:r>
        <w:fldChar w:fldCharType="begin"/>
      </w:r>
      <w:r>
        <w:instrText xml:space="preserve"> HYPERLINK "https://baike.baidu.com/item/%E7%8E%AF%E6%B0%A7%E6%B0%AF%E4%B8%99%E7%83%B7" \t "_blank" </w:instrText>
      </w:r>
      <w:r>
        <w:fldChar w:fldCharType="separate"/>
      </w:r>
      <w:r>
        <w:rPr>
          <w:rStyle w:val="39"/>
          <w:rFonts w:ascii="Times New Roman" w:hAnsi="Times New Roman" w:cs="Times New Roman" w:eastAsiaTheme="minorEastAsia"/>
          <w:color w:val="auto"/>
          <w:sz w:val="28"/>
          <w:szCs w:val="28"/>
          <w:u w:val="none"/>
        </w:rPr>
        <w:t>环氧氯丙烷</w:t>
      </w:r>
      <w:r>
        <w:rPr>
          <w:rStyle w:val="39"/>
          <w:rFonts w:ascii="Times New Roman" w:hAnsi="Times New Roman" w:cs="Times New Roman" w:eastAsiaTheme="minorEastAsia"/>
          <w:color w:val="auto"/>
          <w:sz w:val="28"/>
          <w:szCs w:val="28"/>
          <w:u w:val="none"/>
        </w:rPr>
        <w:fldChar w:fldCharType="end"/>
      </w:r>
      <w:r>
        <w:rPr>
          <w:rFonts w:ascii="Times New Roman" w:hAnsi="Times New Roman" w:cs="Times New Roman" w:eastAsiaTheme="minorEastAsia"/>
          <w:sz w:val="28"/>
          <w:szCs w:val="28"/>
        </w:rPr>
        <w:t>、一氯代苯等。也用于生产氯丁橡胶、塑料及增塑剂。日用化学工业用于生产合成洗涤剂原料烷基磺酸钠和烷基</w:t>
      </w:r>
      <w:r>
        <w:fldChar w:fldCharType="begin"/>
      </w:r>
      <w:r>
        <w:instrText xml:space="preserve"> HYPERLINK "https://baike.baidu.com/item/%E8%8B%AF%E7%A3%BA%E9%85%B8" \t "_blank" </w:instrText>
      </w:r>
      <w:r>
        <w:fldChar w:fldCharType="separate"/>
      </w:r>
      <w:r>
        <w:rPr>
          <w:rStyle w:val="39"/>
          <w:rFonts w:ascii="Times New Roman" w:hAnsi="Times New Roman" w:cs="Times New Roman" w:eastAsiaTheme="minorEastAsia"/>
          <w:color w:val="auto"/>
          <w:sz w:val="28"/>
          <w:szCs w:val="28"/>
          <w:u w:val="none"/>
        </w:rPr>
        <w:t>苯磺酸</w:t>
      </w:r>
      <w:r>
        <w:rPr>
          <w:rStyle w:val="39"/>
          <w:rFonts w:ascii="Times New Roman" w:hAnsi="Times New Roman" w:cs="Times New Roman" w:eastAsiaTheme="minorEastAsia"/>
          <w:color w:val="auto"/>
          <w:sz w:val="28"/>
          <w:szCs w:val="28"/>
          <w:u w:val="none"/>
        </w:rPr>
        <w:fldChar w:fldCharType="end"/>
      </w:r>
      <w:r>
        <w:rPr>
          <w:rFonts w:ascii="Times New Roman" w:hAnsi="Times New Roman" w:cs="Times New Roman" w:eastAsiaTheme="minorEastAsia"/>
          <w:sz w:val="28"/>
          <w:szCs w:val="28"/>
        </w:rPr>
        <w:t>钠等。</w:t>
      </w:r>
    </w:p>
    <w:p>
      <w:pPr>
        <w:shd w:val="clear" w:color="auto" w:fill="FFFFFF"/>
        <w:spacing w:line="360" w:lineRule="atLeast"/>
        <w:ind w:firstLine="562" w:firstLineChars="200"/>
        <w:rPr>
          <w:rFonts w:ascii="Times New Roman" w:hAnsi="Times New Roman" w:cs="Times New Roman" w:eastAsiaTheme="minorEastAsia"/>
          <w:sz w:val="28"/>
          <w:szCs w:val="28"/>
          <w:u w:val="single"/>
        </w:rPr>
      </w:pPr>
      <w:r>
        <w:rPr>
          <w:rFonts w:ascii="Times New Roman" w:hAnsi="Times New Roman" w:cs="Times New Roman" w:eastAsiaTheme="minorEastAsia"/>
          <w:b/>
          <w:bCs/>
          <w:sz w:val="28"/>
          <w:szCs w:val="28"/>
          <w:u w:val="single"/>
        </w:rPr>
        <w:fldChar w:fldCharType="begin"/>
      </w:r>
      <w:r>
        <w:rPr>
          <w:rFonts w:ascii="Times New Roman" w:hAnsi="Times New Roman" w:cs="Times New Roman" w:eastAsiaTheme="minorEastAsia"/>
          <w:b/>
          <w:bCs/>
          <w:sz w:val="28"/>
          <w:szCs w:val="28"/>
          <w:u w:val="single"/>
        </w:rPr>
        <w:instrText xml:space="preserve"> = 1 \* GB3 </w:instrText>
      </w:r>
      <w:r>
        <w:rPr>
          <w:rFonts w:ascii="Times New Roman" w:hAnsi="Times New Roman" w:cs="Times New Roman" w:eastAsiaTheme="minorEastAsia"/>
          <w:b/>
          <w:bCs/>
          <w:sz w:val="28"/>
          <w:szCs w:val="28"/>
          <w:u w:val="single"/>
        </w:rPr>
        <w:fldChar w:fldCharType="separate"/>
      </w:r>
      <w:r>
        <w:rPr>
          <w:rFonts w:hint="eastAsia" w:ascii="宋体" w:hAnsi="宋体" w:cs="宋体"/>
          <w:b/>
          <w:bCs/>
          <w:sz w:val="28"/>
          <w:szCs w:val="28"/>
          <w:u w:val="single"/>
        </w:rPr>
        <w:t>①</w:t>
      </w:r>
      <w:r>
        <w:rPr>
          <w:rFonts w:ascii="Times New Roman" w:hAnsi="Times New Roman" w:cs="Times New Roman" w:eastAsiaTheme="minorEastAsia"/>
          <w:b/>
          <w:bCs/>
          <w:sz w:val="28"/>
          <w:szCs w:val="28"/>
          <w:u w:val="single"/>
        </w:rPr>
        <w:fldChar w:fldCharType="end"/>
      </w:r>
      <w:r>
        <w:rPr>
          <w:rFonts w:ascii="Times New Roman" w:hAnsi="Times New Roman" w:cs="Times New Roman" w:eastAsiaTheme="minorEastAsia"/>
          <w:b/>
          <w:bCs/>
          <w:sz w:val="28"/>
          <w:szCs w:val="28"/>
          <w:u w:val="single"/>
        </w:rPr>
        <w:t xml:space="preserve"> 制环氧丙烷、氯化铁、盐酸等</w:t>
      </w:r>
    </w:p>
    <w:p>
      <w:pPr>
        <w:shd w:val="clear" w:color="auto" w:fill="FFFFFF"/>
        <w:spacing w:line="360" w:lineRule="atLeast"/>
        <w:ind w:firstLine="560" w:firstLineChars="200"/>
        <w:rPr>
          <w:rFonts w:ascii="Times New Roman" w:hAnsi="Times New Roman" w:cs="Times New Roman" w:eastAsiaTheme="minorEastAsia"/>
          <w:sz w:val="28"/>
          <w:szCs w:val="28"/>
        </w:rPr>
      </w:pPr>
      <w:r>
        <w:rPr>
          <w:rFonts w:ascii="Times New Roman" w:hAnsi="Times New Roman" w:cs="Times New Roman" w:eastAsiaTheme="minorEastAsia"/>
          <w:sz w:val="28"/>
          <w:szCs w:val="28"/>
        </w:rPr>
        <w:t>在氯醇法生产环氧丙烷的过程中，有一步反应是丙烯与次氯酸反应生成氯醇，因此可将氯水用于氯醇化反应中，同时氯水可部分代替生产所用工艺水。</w:t>
      </w:r>
    </w:p>
    <w:p>
      <w:pPr>
        <w:shd w:val="clear" w:color="auto" w:fill="FFFFFF"/>
        <w:spacing w:line="360" w:lineRule="atLeast"/>
        <w:ind w:firstLine="560" w:firstLineChars="200"/>
        <w:rPr>
          <w:rFonts w:ascii="Times New Roman" w:hAnsi="Times New Roman" w:cs="Times New Roman" w:eastAsiaTheme="minorEastAsia"/>
          <w:sz w:val="28"/>
          <w:szCs w:val="28"/>
        </w:rPr>
      </w:pPr>
      <w:r>
        <w:rPr>
          <w:rFonts w:ascii="Times New Roman" w:hAnsi="Times New Roman" w:cs="Times New Roman" w:eastAsiaTheme="minorEastAsia"/>
          <w:sz w:val="28"/>
          <w:szCs w:val="28"/>
        </w:rPr>
        <w:t>此方法利用工业盐酸或酸洗废液与废铁屑反应，生成氯化亚铁溶液，氯化亚铁溶液与废铁屑组成的循环吸收液与氯气发生氧化还原反应，氯气将Fe</w:t>
      </w:r>
      <w:r>
        <w:rPr>
          <w:rFonts w:ascii="Times New Roman" w:hAnsi="Times New Roman" w:cs="Times New Roman" w:eastAsiaTheme="minorEastAsia"/>
          <w:sz w:val="28"/>
          <w:szCs w:val="28"/>
          <w:vertAlign w:val="superscript"/>
        </w:rPr>
        <w:t>2+</w:t>
      </w:r>
      <w:r>
        <w:rPr>
          <w:rFonts w:ascii="Times New Roman" w:hAnsi="Times New Roman" w:cs="Times New Roman" w:eastAsiaTheme="minorEastAsia"/>
          <w:sz w:val="28"/>
          <w:szCs w:val="28"/>
        </w:rPr>
        <w:t>氧化为Fe</w:t>
      </w:r>
      <w:r>
        <w:rPr>
          <w:rFonts w:ascii="Times New Roman" w:hAnsi="Times New Roman" w:cs="Times New Roman" w:eastAsiaTheme="minorEastAsia"/>
          <w:sz w:val="28"/>
          <w:szCs w:val="28"/>
          <w:vertAlign w:val="superscript"/>
        </w:rPr>
        <w:t>3+</w:t>
      </w:r>
      <w:r>
        <w:rPr>
          <w:rFonts w:ascii="Times New Roman" w:hAnsi="Times New Roman" w:cs="Times New Roman" w:eastAsiaTheme="minorEastAsia"/>
          <w:sz w:val="28"/>
          <w:szCs w:val="28"/>
        </w:rPr>
        <w:t>，Fe</w:t>
      </w:r>
      <w:r>
        <w:rPr>
          <w:rFonts w:ascii="Times New Roman" w:hAnsi="Times New Roman" w:cs="Times New Roman" w:eastAsiaTheme="minorEastAsia"/>
          <w:sz w:val="28"/>
          <w:szCs w:val="28"/>
          <w:vertAlign w:val="superscript"/>
        </w:rPr>
        <w:t>3+</w:t>
      </w:r>
      <w:r>
        <w:rPr>
          <w:rFonts w:ascii="Times New Roman" w:hAnsi="Times New Roman" w:cs="Times New Roman" w:eastAsiaTheme="minorEastAsia"/>
          <w:sz w:val="28"/>
          <w:szCs w:val="28"/>
        </w:rPr>
        <w:t>被吸收液中的铁屑还原为Fe</w:t>
      </w:r>
      <w:r>
        <w:rPr>
          <w:rFonts w:ascii="Times New Roman" w:hAnsi="Times New Roman" w:cs="Times New Roman" w:eastAsiaTheme="minorEastAsia"/>
          <w:sz w:val="28"/>
          <w:szCs w:val="28"/>
          <w:vertAlign w:val="superscript"/>
        </w:rPr>
        <w:t>2+</w:t>
      </w:r>
      <w:r>
        <w:rPr>
          <w:rFonts w:ascii="Times New Roman" w:hAnsi="Times New Roman" w:cs="Times New Roman" w:eastAsiaTheme="minorEastAsia"/>
          <w:sz w:val="28"/>
          <w:szCs w:val="28"/>
        </w:rPr>
        <w:t>，Fe</w:t>
      </w:r>
      <w:r>
        <w:rPr>
          <w:rFonts w:ascii="Times New Roman" w:hAnsi="Times New Roman" w:cs="Times New Roman" w:eastAsiaTheme="minorEastAsia"/>
          <w:sz w:val="28"/>
          <w:szCs w:val="28"/>
          <w:vertAlign w:val="superscript"/>
        </w:rPr>
        <w:t>2+</w:t>
      </w:r>
      <w:r>
        <w:rPr>
          <w:rFonts w:ascii="Times New Roman" w:hAnsi="Times New Roman" w:cs="Times New Roman" w:eastAsiaTheme="minorEastAsia"/>
          <w:sz w:val="28"/>
          <w:szCs w:val="28"/>
        </w:rPr>
        <w:t>继续与氯气反应，形成循环吸收。</w:t>
      </w:r>
    </w:p>
    <w:p>
      <w:pPr>
        <w:shd w:val="clear" w:color="auto" w:fill="FFFFFF"/>
        <w:spacing w:line="360" w:lineRule="atLeast"/>
        <w:ind w:firstLine="560" w:firstLineChars="200"/>
        <w:rPr>
          <w:rFonts w:ascii="Times New Roman" w:hAnsi="Times New Roman" w:cs="Times New Roman" w:eastAsiaTheme="minorEastAsia"/>
          <w:sz w:val="28"/>
          <w:szCs w:val="28"/>
        </w:rPr>
      </w:pPr>
      <w:r>
        <w:rPr>
          <w:rFonts w:ascii="Times New Roman" w:hAnsi="Times New Roman" w:cs="Times New Roman" w:eastAsiaTheme="minorEastAsia"/>
          <w:sz w:val="28"/>
          <w:szCs w:val="28"/>
        </w:rPr>
        <w:t>工业上制取盐酸时，首先在反应器中将氢气点燃，然后通入氯气进行反应，制得氯化氢气体，反应方程式为：H</w:t>
      </w:r>
      <w:r>
        <w:rPr>
          <w:rFonts w:ascii="Times New Roman" w:hAnsi="Times New Roman" w:cs="Times New Roman" w:eastAsiaTheme="minorEastAsia"/>
          <w:sz w:val="28"/>
          <w:szCs w:val="28"/>
          <w:vertAlign w:val="subscript"/>
        </w:rPr>
        <w:t>2</w:t>
      </w:r>
      <w:r>
        <w:rPr>
          <w:rFonts w:ascii="Times New Roman" w:hAnsi="Times New Roman" w:cs="Times New Roman" w:eastAsiaTheme="minorEastAsia"/>
          <w:sz w:val="28"/>
          <w:szCs w:val="28"/>
        </w:rPr>
        <w:t>+Cl</w:t>
      </w:r>
      <w:r>
        <w:rPr>
          <w:rFonts w:ascii="Times New Roman" w:hAnsi="Times New Roman" w:cs="Times New Roman" w:eastAsiaTheme="minorEastAsia"/>
          <w:sz w:val="28"/>
          <w:szCs w:val="28"/>
          <w:vertAlign w:val="subscript"/>
        </w:rPr>
        <w:t>2</w:t>
      </w:r>
      <w:r>
        <w:rPr>
          <w:rFonts w:ascii="Times New Roman" w:hAnsi="Times New Roman" w:cs="Times New Roman" w:eastAsiaTheme="minorEastAsia"/>
          <w:sz w:val="28"/>
          <w:szCs w:val="28"/>
        </w:rPr>
        <w:t>=2HCl。氯化氢气体冷却后被水吸收成为盐酸。在氯气和氢气的反应过程中，有毒的氯气被过量的氢气所包围，使氯气得到充分反应，防止了对空气的污染。</w:t>
      </w:r>
    </w:p>
    <w:p>
      <w:pPr>
        <w:shd w:val="clear" w:color="auto" w:fill="FFFFFF"/>
        <w:spacing w:line="360" w:lineRule="atLeast"/>
        <w:ind w:firstLine="562" w:firstLineChars="200"/>
        <w:rPr>
          <w:rFonts w:ascii="Times New Roman" w:hAnsi="Times New Roman" w:cs="Times New Roman" w:eastAsiaTheme="minorEastAsia"/>
          <w:sz w:val="28"/>
          <w:szCs w:val="28"/>
          <w:u w:val="single"/>
        </w:rPr>
      </w:pPr>
      <w:r>
        <w:rPr>
          <w:rFonts w:ascii="Times New Roman" w:hAnsi="Times New Roman" w:cs="Times New Roman" w:eastAsiaTheme="minorEastAsia"/>
          <w:b/>
          <w:bCs/>
          <w:sz w:val="28"/>
          <w:szCs w:val="28"/>
          <w:u w:val="single"/>
        </w:rPr>
        <w:fldChar w:fldCharType="begin"/>
      </w:r>
      <w:r>
        <w:rPr>
          <w:rFonts w:ascii="Times New Roman" w:hAnsi="Times New Roman" w:cs="Times New Roman" w:eastAsiaTheme="minorEastAsia"/>
          <w:b/>
          <w:bCs/>
          <w:sz w:val="28"/>
          <w:szCs w:val="28"/>
          <w:u w:val="single"/>
        </w:rPr>
        <w:instrText xml:space="preserve"> = 2 \* GB3 </w:instrText>
      </w:r>
      <w:r>
        <w:rPr>
          <w:rFonts w:ascii="Times New Roman" w:hAnsi="Times New Roman" w:cs="Times New Roman" w:eastAsiaTheme="minorEastAsia"/>
          <w:b/>
          <w:bCs/>
          <w:sz w:val="28"/>
          <w:szCs w:val="28"/>
          <w:u w:val="single"/>
        </w:rPr>
        <w:fldChar w:fldCharType="separate"/>
      </w:r>
      <w:r>
        <w:rPr>
          <w:rFonts w:hint="eastAsia" w:ascii="宋体" w:hAnsi="宋体" w:cs="宋体"/>
          <w:b/>
          <w:bCs/>
          <w:sz w:val="28"/>
          <w:szCs w:val="28"/>
          <w:u w:val="single"/>
        </w:rPr>
        <w:t>②</w:t>
      </w:r>
      <w:r>
        <w:rPr>
          <w:rFonts w:ascii="Times New Roman" w:hAnsi="Times New Roman" w:cs="Times New Roman" w:eastAsiaTheme="minorEastAsia"/>
          <w:b/>
          <w:bCs/>
          <w:sz w:val="28"/>
          <w:szCs w:val="28"/>
          <w:u w:val="single"/>
        </w:rPr>
        <w:fldChar w:fldCharType="end"/>
      </w:r>
      <w:r>
        <w:rPr>
          <w:rFonts w:ascii="Times New Roman" w:hAnsi="Times New Roman" w:cs="Times New Roman" w:eastAsiaTheme="minorEastAsia"/>
          <w:b/>
          <w:bCs/>
          <w:sz w:val="28"/>
          <w:szCs w:val="28"/>
          <w:u w:val="single"/>
        </w:rPr>
        <w:t xml:space="preserve"> 制聚氯乙烯（PVC）</w:t>
      </w:r>
    </w:p>
    <w:p>
      <w:pPr>
        <w:shd w:val="clear" w:color="auto" w:fill="FFFFFF"/>
        <w:spacing w:line="360" w:lineRule="atLeast"/>
        <w:ind w:firstLine="560" w:firstLineChars="200"/>
        <w:rPr>
          <w:rFonts w:ascii="Times New Roman" w:hAnsi="Times New Roman" w:cs="Times New Roman" w:eastAsiaTheme="minorEastAsia"/>
          <w:sz w:val="28"/>
          <w:szCs w:val="28"/>
        </w:rPr>
      </w:pPr>
      <w:r>
        <w:rPr>
          <w:rFonts w:hint="eastAsia" w:ascii="Times New Roman" w:hAnsi="Times New Roman" w:cs="Times New Roman" w:eastAsiaTheme="minorEastAsia"/>
          <w:sz w:val="28"/>
          <w:szCs w:val="28"/>
        </w:rPr>
        <w:t>PVC</w:t>
      </w:r>
      <w:r>
        <w:rPr>
          <w:rFonts w:ascii="Times New Roman" w:hAnsi="Times New Roman" w:cs="Times New Roman" w:eastAsiaTheme="minorEastAsia"/>
          <w:sz w:val="28"/>
          <w:szCs w:val="28"/>
        </w:rPr>
        <w:t>制法可分为两种路线，一种是以乙烯为原料的石油路线，即氧氯化法。由石油裂解分离出乙烯，然后用氧气和HCl（裂解副产物）作用生成的Cl</w:t>
      </w:r>
      <w:r>
        <w:rPr>
          <w:rFonts w:ascii="Times New Roman" w:hAnsi="Times New Roman" w:cs="Times New Roman" w:eastAsiaTheme="minorEastAsia"/>
          <w:sz w:val="28"/>
          <w:szCs w:val="28"/>
          <w:vertAlign w:val="subscript"/>
        </w:rPr>
        <w:t>2</w:t>
      </w:r>
      <w:r>
        <w:rPr>
          <w:rFonts w:ascii="Times New Roman" w:hAnsi="Times New Roman" w:cs="Times New Roman" w:eastAsiaTheme="minorEastAsia"/>
          <w:sz w:val="28"/>
          <w:szCs w:val="28"/>
        </w:rPr>
        <w:t>与乙烯发生氯化反应，生成二氯乙烷，再裂解出氯化氢得氯乙烯。</w:t>
      </w:r>
    </w:p>
    <w:p>
      <w:pPr>
        <w:shd w:val="clear" w:color="auto" w:fill="FFFFFF"/>
        <w:spacing w:line="360" w:lineRule="atLeast"/>
        <w:ind w:firstLine="562" w:firstLineChars="200"/>
        <w:rPr>
          <w:rFonts w:ascii="Times New Roman" w:hAnsi="Times New Roman" w:cs="Times New Roman" w:eastAsiaTheme="minorEastAsia"/>
          <w:sz w:val="28"/>
          <w:szCs w:val="28"/>
          <w:u w:val="single"/>
        </w:rPr>
      </w:pPr>
      <w:r>
        <w:rPr>
          <w:rFonts w:ascii="Times New Roman" w:hAnsi="Times New Roman" w:cs="Times New Roman" w:eastAsiaTheme="minorEastAsia"/>
          <w:b/>
          <w:bCs/>
          <w:sz w:val="28"/>
          <w:szCs w:val="28"/>
          <w:u w:val="single"/>
        </w:rPr>
        <w:fldChar w:fldCharType="begin"/>
      </w:r>
      <w:r>
        <w:rPr>
          <w:rFonts w:ascii="Times New Roman" w:hAnsi="Times New Roman" w:cs="Times New Roman" w:eastAsiaTheme="minorEastAsia"/>
          <w:b/>
          <w:bCs/>
          <w:sz w:val="28"/>
          <w:szCs w:val="28"/>
          <w:u w:val="single"/>
        </w:rPr>
        <w:instrText xml:space="preserve"> = 3 \* GB3 </w:instrText>
      </w:r>
      <w:r>
        <w:rPr>
          <w:rFonts w:ascii="Times New Roman" w:hAnsi="Times New Roman" w:cs="Times New Roman" w:eastAsiaTheme="minorEastAsia"/>
          <w:b/>
          <w:bCs/>
          <w:sz w:val="28"/>
          <w:szCs w:val="28"/>
          <w:u w:val="single"/>
        </w:rPr>
        <w:fldChar w:fldCharType="separate"/>
      </w:r>
      <w:r>
        <w:rPr>
          <w:rFonts w:hint="eastAsia" w:ascii="宋体" w:hAnsi="宋体" w:cs="宋体"/>
          <w:b/>
          <w:bCs/>
          <w:sz w:val="28"/>
          <w:szCs w:val="28"/>
          <w:u w:val="single"/>
        </w:rPr>
        <w:t>③</w:t>
      </w:r>
      <w:r>
        <w:rPr>
          <w:rFonts w:ascii="Times New Roman" w:hAnsi="Times New Roman" w:cs="Times New Roman" w:eastAsiaTheme="minorEastAsia"/>
          <w:b/>
          <w:bCs/>
          <w:sz w:val="28"/>
          <w:szCs w:val="28"/>
          <w:u w:val="single"/>
        </w:rPr>
        <w:fldChar w:fldCharType="end"/>
      </w:r>
      <w:r>
        <w:rPr>
          <w:rFonts w:ascii="Times New Roman" w:hAnsi="Times New Roman" w:cs="Times New Roman" w:eastAsiaTheme="minorEastAsia"/>
          <w:b/>
          <w:bCs/>
          <w:sz w:val="28"/>
          <w:szCs w:val="28"/>
          <w:u w:val="single"/>
        </w:rPr>
        <w:t xml:space="preserve"> 制漂白物</w:t>
      </w:r>
    </w:p>
    <w:p>
      <w:pPr>
        <w:shd w:val="clear" w:color="auto" w:fill="FFFFFF"/>
        <w:spacing w:line="360" w:lineRule="atLeast"/>
        <w:ind w:firstLine="560" w:firstLineChars="200"/>
        <w:rPr>
          <w:rFonts w:ascii="Times New Roman" w:hAnsi="Times New Roman" w:cs="Times New Roman" w:eastAsiaTheme="minorEastAsia"/>
          <w:sz w:val="28"/>
          <w:szCs w:val="28"/>
        </w:rPr>
      </w:pPr>
      <w:r>
        <w:rPr>
          <w:rFonts w:ascii="Times New Roman" w:hAnsi="Times New Roman" w:cs="Times New Roman" w:eastAsiaTheme="minorEastAsia"/>
          <w:sz w:val="28"/>
          <w:szCs w:val="28"/>
        </w:rPr>
        <w:t>氯气制成的漂白物很多，一般生活中涉及两种，NaClO和Ca(ClO)₂。一般来说，消毒液是NaClO，一般用氯气通入氢氧化钠中制得。但其价格较高，工业漂白不用，常见于84</w:t>
      </w:r>
      <w:r>
        <w:rPr>
          <w:rFonts w:hint="eastAsia" w:ascii="Times New Roman" w:hAnsi="Times New Roman" w:cs="Times New Roman" w:eastAsiaTheme="minorEastAsia"/>
          <w:sz w:val="28"/>
          <w:szCs w:val="28"/>
        </w:rPr>
        <w:t>，</w:t>
      </w:r>
      <w:r>
        <w:rPr>
          <w:rFonts w:ascii="Times New Roman" w:hAnsi="Times New Roman" w:cs="Times New Roman" w:eastAsiaTheme="minorEastAsia"/>
          <w:sz w:val="28"/>
          <w:szCs w:val="28"/>
        </w:rPr>
        <w:t>消毒粉则是Ca(ClO)₂，因为其不够稳定一般为固体，是氯气通入石灰乳中制得，价格低廉，用于工业漂白，使用方法是加水溶解有效成分是</w:t>
      </w:r>
      <w:r>
        <w:fldChar w:fldCharType="begin"/>
      </w:r>
      <w:r>
        <w:instrText xml:space="preserve"> HYPERLINK "https://baike.baidu.com/item/%E6%AC%A1%E6%B0%AF%E9%85%B8%E9%92%99" \t "_blank" </w:instrText>
      </w:r>
      <w:r>
        <w:fldChar w:fldCharType="separate"/>
      </w:r>
      <w:r>
        <w:rPr>
          <w:rStyle w:val="39"/>
          <w:rFonts w:ascii="Times New Roman" w:hAnsi="Times New Roman" w:cs="Times New Roman" w:eastAsiaTheme="minorEastAsia"/>
          <w:color w:val="auto"/>
          <w:sz w:val="28"/>
          <w:szCs w:val="28"/>
          <w:u w:val="none"/>
        </w:rPr>
        <w:t>次氯酸钙</w:t>
      </w:r>
      <w:r>
        <w:rPr>
          <w:rStyle w:val="39"/>
          <w:rFonts w:ascii="Times New Roman" w:hAnsi="Times New Roman" w:cs="Times New Roman" w:eastAsiaTheme="minorEastAsia"/>
          <w:color w:val="auto"/>
          <w:sz w:val="28"/>
          <w:szCs w:val="28"/>
          <w:u w:val="none"/>
        </w:rPr>
        <w:fldChar w:fldCharType="end"/>
      </w:r>
      <w:r>
        <w:rPr>
          <w:rFonts w:ascii="Times New Roman" w:hAnsi="Times New Roman" w:cs="Times New Roman" w:eastAsiaTheme="minorEastAsia"/>
          <w:sz w:val="28"/>
          <w:szCs w:val="28"/>
        </w:rPr>
        <w:t>，从而漂白。保存以上漂白剂时，注意密封干燥，避免阳光直射。因为次氯酸盐在空气中会与二氧化碳、水发生反应，产生</w:t>
      </w:r>
      <w:r>
        <w:fldChar w:fldCharType="begin"/>
      </w:r>
      <w:r>
        <w:instrText xml:space="preserve"> HYPERLINK "https://baike.baidu.com/item/%E6%AC%A1%E6%B0%AF%E9%85%B8" \t "_blank" </w:instrText>
      </w:r>
      <w:r>
        <w:fldChar w:fldCharType="separate"/>
      </w:r>
      <w:r>
        <w:rPr>
          <w:rStyle w:val="39"/>
          <w:rFonts w:ascii="Times New Roman" w:hAnsi="Times New Roman" w:cs="Times New Roman" w:eastAsiaTheme="minorEastAsia"/>
          <w:color w:val="auto"/>
          <w:sz w:val="28"/>
          <w:szCs w:val="28"/>
          <w:u w:val="none"/>
        </w:rPr>
        <w:t>次氯酸</w:t>
      </w:r>
      <w:r>
        <w:rPr>
          <w:rStyle w:val="39"/>
          <w:rFonts w:ascii="Times New Roman" w:hAnsi="Times New Roman" w:cs="Times New Roman" w:eastAsiaTheme="minorEastAsia"/>
          <w:color w:val="auto"/>
          <w:sz w:val="28"/>
          <w:szCs w:val="28"/>
          <w:u w:val="none"/>
        </w:rPr>
        <w:fldChar w:fldCharType="end"/>
      </w:r>
      <w:r>
        <w:rPr>
          <w:rFonts w:ascii="Times New Roman" w:hAnsi="Times New Roman" w:cs="Times New Roman" w:eastAsiaTheme="minorEastAsia"/>
          <w:sz w:val="28"/>
          <w:szCs w:val="28"/>
        </w:rPr>
        <w:t>，次氯酸在光照下分解，从而导致漂白剂失效。</w:t>
      </w:r>
    </w:p>
    <w:p>
      <w:pPr>
        <w:shd w:val="clear" w:color="auto" w:fill="FFFFFF"/>
        <w:spacing w:line="360" w:lineRule="atLeast"/>
        <w:ind w:firstLine="560" w:firstLineChars="200"/>
        <w:rPr>
          <w:rFonts w:ascii="Times New Roman" w:hAnsi="Times New Roman" w:cs="Times New Roman" w:eastAsiaTheme="minorEastAsia"/>
          <w:sz w:val="28"/>
          <w:szCs w:val="28"/>
        </w:rPr>
      </w:pPr>
      <w:r>
        <w:rPr>
          <w:rFonts w:ascii="Times New Roman" w:hAnsi="Times New Roman" w:cs="Times New Roman" w:eastAsiaTheme="minorEastAsia"/>
          <w:sz w:val="28"/>
          <w:szCs w:val="28"/>
        </w:rPr>
        <w:t>制备次氯酸钙固体，用氢氧化钠溶液吸收含氯尾气得到的产物是次氯酸钠溶液，得不到固体产物，不容易长时间保存。用氢氧化钠和氢氧化钙的混合水溶液吸收氯气时，能够得到次氯酸钙固体，便于储存和使用。</w:t>
      </w:r>
      <w:bookmarkStart w:id="34" w:name="电子工业"/>
      <w:bookmarkEnd w:id="34"/>
      <w:bookmarkStart w:id="35" w:name="8-2"/>
      <w:bookmarkEnd w:id="35"/>
      <w:bookmarkStart w:id="36" w:name="8_2"/>
      <w:bookmarkEnd w:id="36"/>
      <w:bookmarkStart w:id="37" w:name="sub97558_8_2"/>
      <w:bookmarkEnd w:id="37"/>
    </w:p>
    <w:p>
      <w:pPr>
        <w:shd w:val="clear" w:color="auto" w:fill="FFFFFF"/>
        <w:spacing w:line="360" w:lineRule="atLeast"/>
        <w:ind w:firstLine="562" w:firstLineChars="200"/>
        <w:rPr>
          <w:rFonts w:ascii="Times New Roman" w:hAnsi="Times New Roman" w:cs="Times New Roman" w:eastAsiaTheme="minorEastAsia"/>
          <w:sz w:val="28"/>
          <w:szCs w:val="28"/>
          <w:u w:val="single"/>
        </w:rPr>
      </w:pPr>
      <w:r>
        <w:rPr>
          <w:rFonts w:ascii="Times New Roman" w:hAnsi="Times New Roman" w:cs="Times New Roman" w:eastAsiaTheme="minorEastAsia"/>
          <w:b/>
          <w:bCs/>
          <w:sz w:val="28"/>
          <w:szCs w:val="28"/>
          <w:u w:val="single"/>
        </w:rPr>
        <w:fldChar w:fldCharType="begin"/>
      </w:r>
      <w:r>
        <w:rPr>
          <w:rFonts w:ascii="Times New Roman" w:hAnsi="Times New Roman" w:cs="Times New Roman" w:eastAsiaTheme="minorEastAsia"/>
          <w:b/>
          <w:bCs/>
          <w:sz w:val="28"/>
          <w:szCs w:val="28"/>
          <w:u w:val="single"/>
        </w:rPr>
        <w:instrText xml:space="preserve"> = 4 \* GB3 </w:instrText>
      </w:r>
      <w:r>
        <w:rPr>
          <w:rFonts w:ascii="Times New Roman" w:hAnsi="Times New Roman" w:cs="Times New Roman" w:eastAsiaTheme="minorEastAsia"/>
          <w:b/>
          <w:bCs/>
          <w:sz w:val="28"/>
          <w:szCs w:val="28"/>
          <w:u w:val="single"/>
        </w:rPr>
        <w:fldChar w:fldCharType="separate"/>
      </w:r>
      <w:r>
        <w:rPr>
          <w:rFonts w:hint="eastAsia" w:ascii="宋体" w:hAnsi="宋体" w:cs="宋体"/>
          <w:b/>
          <w:bCs/>
          <w:sz w:val="28"/>
          <w:szCs w:val="28"/>
          <w:u w:val="single"/>
        </w:rPr>
        <w:t>④</w:t>
      </w:r>
      <w:r>
        <w:rPr>
          <w:rFonts w:ascii="Times New Roman" w:hAnsi="Times New Roman" w:cs="Times New Roman" w:eastAsiaTheme="minorEastAsia"/>
          <w:b/>
          <w:bCs/>
          <w:sz w:val="28"/>
          <w:szCs w:val="28"/>
          <w:u w:val="single"/>
        </w:rPr>
        <w:fldChar w:fldCharType="end"/>
      </w:r>
      <w:r>
        <w:rPr>
          <w:rFonts w:ascii="Times New Roman" w:hAnsi="Times New Roman" w:cs="Times New Roman" w:eastAsiaTheme="minorEastAsia"/>
          <w:b/>
          <w:bCs/>
          <w:sz w:val="28"/>
          <w:szCs w:val="28"/>
          <w:u w:val="single"/>
        </w:rPr>
        <w:t xml:space="preserve"> 干法蚀刻</w:t>
      </w:r>
    </w:p>
    <w:p>
      <w:pPr>
        <w:shd w:val="clear" w:color="auto" w:fill="FFFFFF"/>
        <w:spacing w:line="360" w:lineRule="atLeast"/>
        <w:ind w:firstLine="560" w:firstLineChars="200"/>
        <w:rPr>
          <w:rFonts w:ascii="Times New Roman" w:hAnsi="Times New Roman" w:cs="Times New Roman" w:eastAsiaTheme="minorEastAsia"/>
          <w:sz w:val="28"/>
          <w:szCs w:val="28"/>
        </w:rPr>
      </w:pPr>
      <w:r>
        <w:rPr>
          <w:rFonts w:ascii="Times New Roman" w:hAnsi="Times New Roman" w:cs="Times New Roman" w:eastAsiaTheme="minorEastAsia"/>
          <w:sz w:val="28"/>
          <w:szCs w:val="28"/>
        </w:rPr>
        <w:t>在电子工业中，高纯氯气主要用于电子工业干刻、光导纤维、晶体生长和热氧化。干法刻蚀是用等离子体进行薄膜刻蚀的技术。干刻又叫干法蚀刻，是指气固反应，气相产物主要有GaCl</w:t>
      </w:r>
      <w:r>
        <w:rPr>
          <w:rFonts w:ascii="Times New Roman" w:hAnsi="Times New Roman" w:cs="Times New Roman" w:eastAsiaTheme="minorEastAsia"/>
          <w:sz w:val="28"/>
          <w:szCs w:val="28"/>
          <w:vertAlign w:val="subscript"/>
        </w:rPr>
        <w:t>2</w:t>
      </w:r>
      <w:r>
        <w:rPr>
          <w:rFonts w:ascii="Times New Roman" w:hAnsi="Times New Roman" w:cs="Times New Roman" w:eastAsiaTheme="minorEastAsia"/>
          <w:sz w:val="28"/>
          <w:szCs w:val="28"/>
        </w:rPr>
        <w:t>，AsCl</w:t>
      </w:r>
      <w:r>
        <w:rPr>
          <w:rFonts w:ascii="Times New Roman" w:hAnsi="Times New Roman" w:cs="Times New Roman" w:eastAsiaTheme="minorEastAsia"/>
          <w:sz w:val="28"/>
          <w:szCs w:val="28"/>
          <w:vertAlign w:val="subscript"/>
        </w:rPr>
        <w:t>2</w:t>
      </w:r>
      <w:r>
        <w:rPr>
          <w:rFonts w:ascii="Times New Roman" w:hAnsi="Times New Roman" w:cs="Times New Roman" w:eastAsiaTheme="minorEastAsia"/>
          <w:sz w:val="28"/>
          <w:szCs w:val="28"/>
        </w:rPr>
        <w:t>和氢气，使用氯气做等离子蚀刻时，通常采用5%的高纯氯气+95%的氦气。</w:t>
      </w:r>
    </w:p>
    <w:p>
      <w:pPr>
        <w:shd w:val="clear" w:color="auto" w:fill="FFFFFF"/>
        <w:spacing w:line="360" w:lineRule="atLeast"/>
        <w:ind w:firstLine="560" w:firstLineChars="200"/>
        <w:rPr>
          <w:rFonts w:ascii="Times New Roman" w:hAnsi="Times New Roman" w:cs="Times New Roman" w:eastAsiaTheme="minorEastAsia"/>
          <w:sz w:val="28"/>
          <w:szCs w:val="28"/>
        </w:rPr>
      </w:pPr>
      <w:r>
        <w:rPr>
          <w:rFonts w:ascii="Times New Roman" w:hAnsi="Times New Roman" w:cs="Times New Roman" w:eastAsiaTheme="minorEastAsia"/>
          <w:sz w:val="28"/>
          <w:szCs w:val="28"/>
        </w:rPr>
        <w:t>氯气还用于大规模集成电路、光纤、高温超导等技术领域。</w:t>
      </w:r>
    </w:p>
    <w:p>
      <w:pPr>
        <w:shd w:val="clear" w:color="auto" w:fill="FFFFFF"/>
        <w:spacing w:line="360" w:lineRule="atLeast"/>
        <w:ind w:firstLine="562" w:firstLineChars="200"/>
        <w:rPr>
          <w:rFonts w:ascii="Times New Roman" w:hAnsi="Times New Roman" w:cs="Times New Roman" w:eastAsiaTheme="minorEastAsia"/>
          <w:sz w:val="28"/>
          <w:szCs w:val="28"/>
          <w:u w:val="single"/>
        </w:rPr>
      </w:pPr>
      <w:r>
        <w:rPr>
          <w:rFonts w:ascii="Times New Roman" w:hAnsi="Times New Roman" w:cs="Times New Roman" w:eastAsiaTheme="minorEastAsia"/>
          <w:b/>
          <w:bCs/>
          <w:sz w:val="28"/>
          <w:szCs w:val="28"/>
          <w:u w:val="single"/>
        </w:rPr>
        <w:fldChar w:fldCharType="begin"/>
      </w:r>
      <w:r>
        <w:rPr>
          <w:rFonts w:ascii="Times New Roman" w:hAnsi="Times New Roman" w:cs="Times New Roman" w:eastAsiaTheme="minorEastAsia"/>
          <w:b/>
          <w:bCs/>
          <w:sz w:val="28"/>
          <w:szCs w:val="28"/>
          <w:u w:val="single"/>
        </w:rPr>
        <w:instrText xml:space="preserve"> = 5 \* GB3 </w:instrText>
      </w:r>
      <w:r>
        <w:rPr>
          <w:rFonts w:ascii="Times New Roman" w:hAnsi="Times New Roman" w:cs="Times New Roman" w:eastAsiaTheme="minorEastAsia"/>
          <w:b/>
          <w:bCs/>
          <w:sz w:val="28"/>
          <w:szCs w:val="28"/>
          <w:u w:val="single"/>
        </w:rPr>
        <w:fldChar w:fldCharType="separate"/>
      </w:r>
      <w:r>
        <w:rPr>
          <w:rFonts w:hint="eastAsia" w:ascii="宋体" w:hAnsi="宋体" w:cs="宋体"/>
          <w:b/>
          <w:bCs/>
          <w:sz w:val="28"/>
          <w:szCs w:val="28"/>
          <w:u w:val="single"/>
        </w:rPr>
        <w:t>⑤</w:t>
      </w:r>
      <w:r>
        <w:rPr>
          <w:rFonts w:ascii="Times New Roman" w:hAnsi="Times New Roman" w:cs="Times New Roman" w:eastAsiaTheme="minorEastAsia"/>
          <w:b/>
          <w:bCs/>
          <w:sz w:val="28"/>
          <w:szCs w:val="28"/>
          <w:u w:val="single"/>
        </w:rPr>
        <w:fldChar w:fldCharType="end"/>
      </w:r>
      <w:r>
        <w:rPr>
          <w:rFonts w:ascii="Times New Roman" w:hAnsi="Times New Roman" w:cs="Times New Roman" w:eastAsiaTheme="minorEastAsia"/>
          <w:b/>
          <w:bCs/>
          <w:sz w:val="28"/>
          <w:szCs w:val="28"/>
          <w:u w:val="single"/>
        </w:rPr>
        <w:t xml:space="preserve"> 用氯气氧化降解制备纳米微晶纤维素</w:t>
      </w:r>
    </w:p>
    <w:p>
      <w:pPr>
        <w:shd w:val="clear" w:color="auto" w:fill="FFFFFF"/>
        <w:spacing w:line="360" w:lineRule="atLeast"/>
        <w:ind w:firstLine="560" w:firstLineChars="200"/>
        <w:rPr>
          <w:rFonts w:ascii="Times New Roman" w:hAnsi="Times New Roman" w:cs="Times New Roman" w:eastAsiaTheme="minorEastAsia"/>
          <w:sz w:val="28"/>
          <w:szCs w:val="28"/>
        </w:rPr>
      </w:pPr>
      <w:r>
        <w:rPr>
          <w:rFonts w:ascii="Times New Roman" w:hAnsi="Times New Roman" w:cs="Times New Roman" w:eastAsiaTheme="minorEastAsia"/>
          <w:sz w:val="28"/>
          <w:szCs w:val="28"/>
        </w:rPr>
        <w:t>中国专利公开了用氯气氧化降解制备纳米微晶纤维素的方法，与水解法制备纳米微晶纤维素相比，氯气氧化降解法利用了氯气水解所产生的次氯酸钠的漂白作用，可以使制得的纳米微晶纤维素光亮、洁白。</w:t>
      </w:r>
    </w:p>
    <w:p>
      <w:pPr>
        <w:shd w:val="clear" w:color="auto" w:fill="FFFFFF"/>
        <w:spacing w:line="360" w:lineRule="atLeast"/>
        <w:ind w:firstLine="562" w:firstLineChars="200"/>
        <w:rPr>
          <w:rFonts w:ascii="Times New Roman" w:hAnsi="Times New Roman" w:cs="Times New Roman" w:eastAsiaTheme="minorEastAsia"/>
          <w:b/>
          <w:sz w:val="28"/>
          <w:szCs w:val="28"/>
          <w:u w:val="single"/>
        </w:rPr>
      </w:pPr>
      <w:bookmarkStart w:id="38" w:name="8_3"/>
      <w:bookmarkEnd w:id="38"/>
      <w:bookmarkStart w:id="39" w:name="8-3"/>
      <w:bookmarkEnd w:id="39"/>
      <w:bookmarkStart w:id="40" w:name="其他方面"/>
      <w:bookmarkEnd w:id="40"/>
      <w:bookmarkStart w:id="41" w:name="sub97558_8_3"/>
      <w:bookmarkEnd w:id="41"/>
      <w:r>
        <w:rPr>
          <w:rFonts w:ascii="Times New Roman" w:hAnsi="Times New Roman" w:cs="Times New Roman" w:eastAsiaTheme="minorEastAsia"/>
          <w:b/>
          <w:bCs/>
          <w:sz w:val="28"/>
          <w:szCs w:val="28"/>
          <w:u w:val="single"/>
        </w:rPr>
        <w:fldChar w:fldCharType="begin"/>
      </w:r>
      <w:r>
        <w:rPr>
          <w:rFonts w:ascii="Times New Roman" w:hAnsi="Times New Roman" w:cs="Times New Roman" w:eastAsiaTheme="minorEastAsia"/>
          <w:b/>
          <w:bCs/>
          <w:sz w:val="28"/>
          <w:szCs w:val="28"/>
          <w:u w:val="single"/>
        </w:rPr>
        <w:instrText xml:space="preserve"> = 6 \* GB3 </w:instrText>
      </w:r>
      <w:r>
        <w:rPr>
          <w:rFonts w:ascii="Times New Roman" w:hAnsi="Times New Roman" w:cs="Times New Roman" w:eastAsiaTheme="minorEastAsia"/>
          <w:b/>
          <w:bCs/>
          <w:sz w:val="28"/>
          <w:szCs w:val="28"/>
          <w:u w:val="single"/>
        </w:rPr>
        <w:fldChar w:fldCharType="separate"/>
      </w:r>
      <w:r>
        <w:rPr>
          <w:rFonts w:hint="eastAsia" w:ascii="宋体" w:hAnsi="宋体" w:cs="宋体"/>
          <w:b/>
          <w:bCs/>
          <w:sz w:val="28"/>
          <w:szCs w:val="28"/>
          <w:u w:val="single"/>
        </w:rPr>
        <w:t>⑥</w:t>
      </w:r>
      <w:r>
        <w:rPr>
          <w:rFonts w:ascii="Times New Roman" w:hAnsi="Times New Roman" w:cs="Times New Roman" w:eastAsiaTheme="minorEastAsia"/>
          <w:b/>
          <w:bCs/>
          <w:sz w:val="28"/>
          <w:szCs w:val="28"/>
          <w:u w:val="single"/>
        </w:rPr>
        <w:fldChar w:fldCharType="end"/>
      </w:r>
      <w:r>
        <w:rPr>
          <w:rFonts w:ascii="Times New Roman" w:hAnsi="Times New Roman" w:cs="Times New Roman" w:eastAsiaTheme="minorEastAsia"/>
          <w:b/>
          <w:bCs/>
          <w:sz w:val="28"/>
          <w:szCs w:val="28"/>
          <w:u w:val="single"/>
        </w:rPr>
        <w:t xml:space="preserve"> 用于啤酒厂的污水处理</w:t>
      </w:r>
    </w:p>
    <w:p>
      <w:pPr>
        <w:shd w:val="clear" w:color="auto" w:fill="FFFFFF"/>
        <w:spacing w:line="360" w:lineRule="atLeast"/>
        <w:ind w:firstLine="560" w:firstLineChars="200"/>
        <w:rPr>
          <w:rFonts w:ascii="Times New Roman" w:hAnsi="Times New Roman" w:cs="Times New Roman" w:eastAsiaTheme="minorEastAsia"/>
          <w:sz w:val="28"/>
          <w:szCs w:val="28"/>
        </w:rPr>
      </w:pPr>
      <w:r>
        <w:rPr>
          <w:rFonts w:ascii="Times New Roman" w:hAnsi="Times New Roman" w:cs="Times New Roman" w:eastAsiaTheme="minorEastAsia"/>
          <w:sz w:val="28"/>
          <w:szCs w:val="28"/>
        </w:rPr>
        <w:t>中国专利公布了用氯气对啤酒厂污水进行处理的方法。氯气价格低廉，用量少，消毒可靠，工艺成熟，是自来水公司普遍使用的消毒剂，氯气还可以除臭、除微生物，对生物耗氧量和化学耗氧量去除率也很高，可确保回收水质的稳定，因而比较适合啤酒厂污水的处理。</w:t>
      </w:r>
    </w:p>
    <w:p>
      <w:pPr>
        <w:shd w:val="clear" w:color="auto" w:fill="FFFFFF"/>
        <w:spacing w:line="360" w:lineRule="atLeast"/>
        <w:ind w:firstLine="562" w:firstLineChars="200"/>
        <w:rPr>
          <w:rFonts w:ascii="Times New Roman" w:hAnsi="Times New Roman" w:cs="Times New Roman" w:eastAsiaTheme="minorEastAsia"/>
          <w:sz w:val="28"/>
          <w:szCs w:val="28"/>
          <w:u w:val="single"/>
        </w:rPr>
      </w:pPr>
      <w:r>
        <w:rPr>
          <w:rFonts w:ascii="Times New Roman" w:hAnsi="Times New Roman" w:cs="Times New Roman" w:eastAsiaTheme="minorEastAsia"/>
          <w:b/>
          <w:bCs/>
          <w:sz w:val="28"/>
          <w:szCs w:val="28"/>
          <w:u w:val="single"/>
        </w:rPr>
        <w:fldChar w:fldCharType="begin"/>
      </w:r>
      <w:r>
        <w:rPr>
          <w:rFonts w:ascii="Times New Roman" w:hAnsi="Times New Roman" w:cs="Times New Roman" w:eastAsiaTheme="minorEastAsia"/>
          <w:b/>
          <w:bCs/>
          <w:sz w:val="28"/>
          <w:szCs w:val="28"/>
          <w:u w:val="single"/>
        </w:rPr>
        <w:instrText xml:space="preserve"> = 7 \* GB3 </w:instrText>
      </w:r>
      <w:r>
        <w:rPr>
          <w:rFonts w:ascii="Times New Roman" w:hAnsi="Times New Roman" w:cs="Times New Roman" w:eastAsiaTheme="minorEastAsia"/>
          <w:b/>
          <w:bCs/>
          <w:sz w:val="28"/>
          <w:szCs w:val="28"/>
          <w:u w:val="single"/>
        </w:rPr>
        <w:fldChar w:fldCharType="separate"/>
      </w:r>
      <w:r>
        <w:rPr>
          <w:rFonts w:hint="eastAsia" w:ascii="宋体" w:hAnsi="宋体" w:cs="宋体"/>
          <w:b/>
          <w:bCs/>
          <w:sz w:val="28"/>
          <w:szCs w:val="28"/>
          <w:u w:val="single"/>
        </w:rPr>
        <w:t>⑦</w:t>
      </w:r>
      <w:r>
        <w:rPr>
          <w:rFonts w:ascii="Times New Roman" w:hAnsi="Times New Roman" w:cs="Times New Roman" w:eastAsiaTheme="minorEastAsia"/>
          <w:b/>
          <w:bCs/>
          <w:sz w:val="28"/>
          <w:szCs w:val="28"/>
          <w:u w:val="single"/>
        </w:rPr>
        <w:fldChar w:fldCharType="end"/>
      </w:r>
      <w:r>
        <w:rPr>
          <w:rFonts w:ascii="Times New Roman" w:hAnsi="Times New Roman" w:cs="Times New Roman" w:eastAsiaTheme="minorEastAsia"/>
          <w:b/>
          <w:bCs/>
          <w:sz w:val="28"/>
          <w:szCs w:val="28"/>
          <w:u w:val="single"/>
        </w:rPr>
        <w:t xml:space="preserve"> 自来水消毒</w:t>
      </w:r>
    </w:p>
    <w:p>
      <w:pPr>
        <w:shd w:val="clear" w:color="auto" w:fill="FFFFFF"/>
        <w:spacing w:line="360" w:lineRule="atLeast"/>
        <w:ind w:firstLine="560" w:firstLineChars="200"/>
        <w:rPr>
          <w:rFonts w:ascii="Times New Roman" w:hAnsi="Times New Roman" w:cs="Times New Roman" w:eastAsiaTheme="minorEastAsia"/>
          <w:sz w:val="28"/>
          <w:szCs w:val="28"/>
        </w:rPr>
      </w:pPr>
      <w:r>
        <w:rPr>
          <w:rFonts w:ascii="Times New Roman" w:hAnsi="Times New Roman" w:cs="Times New Roman" w:eastAsiaTheme="minorEastAsia"/>
          <w:sz w:val="28"/>
          <w:szCs w:val="28"/>
        </w:rPr>
        <w:t>自来水常用氯气消毒，1L水里约通入0.002g氯气，消毒原理是其与水反应生成了次氯酸，它的强氧化性能杀死水里的病菌。而之所以不直接用次氯酸为自来水杀菌消毒，是因为次氯酸易分解难保存、成本高、</w:t>
      </w:r>
      <w:r>
        <w:fldChar w:fldCharType="begin"/>
      </w:r>
      <w:r>
        <w:instrText xml:space="preserve"> HYPERLINK "https://baike.baidu.com/item/%E6%AF%92%E6%80%A7" \t "_blank" </w:instrText>
      </w:r>
      <w:r>
        <w:fldChar w:fldCharType="separate"/>
      </w:r>
      <w:r>
        <w:rPr>
          <w:rStyle w:val="39"/>
          <w:rFonts w:ascii="Times New Roman" w:hAnsi="Times New Roman" w:cs="Times New Roman" w:eastAsiaTheme="minorEastAsia"/>
          <w:color w:val="auto"/>
          <w:sz w:val="28"/>
          <w:szCs w:val="28"/>
          <w:u w:val="none"/>
        </w:rPr>
        <w:t>毒性</w:t>
      </w:r>
      <w:r>
        <w:rPr>
          <w:rStyle w:val="39"/>
          <w:rFonts w:ascii="Times New Roman" w:hAnsi="Times New Roman" w:cs="Times New Roman" w:eastAsiaTheme="minorEastAsia"/>
          <w:color w:val="auto"/>
          <w:sz w:val="28"/>
          <w:szCs w:val="28"/>
          <w:u w:val="none"/>
        </w:rPr>
        <w:fldChar w:fldCharType="end"/>
      </w:r>
      <w:r>
        <w:rPr>
          <w:rFonts w:ascii="Times New Roman" w:hAnsi="Times New Roman" w:cs="Times New Roman" w:eastAsiaTheme="minorEastAsia"/>
          <w:sz w:val="28"/>
          <w:szCs w:val="28"/>
        </w:rPr>
        <w:t>较大，则用氯气消毒可使水中次氯酸的溶解、分解、合成达到平衡，浓度适宜，水中残余毒性较少。</w:t>
      </w:r>
    </w:p>
    <w:p>
      <w:pPr>
        <w:shd w:val="clear" w:color="auto" w:fill="FFFFFF"/>
        <w:spacing w:line="360" w:lineRule="atLeast"/>
        <w:ind w:firstLine="562" w:firstLineChars="200"/>
        <w:rPr>
          <w:rFonts w:ascii="Times New Roman" w:hAnsi="Times New Roman" w:cs="Times New Roman" w:eastAsiaTheme="minorEastAsia"/>
          <w:sz w:val="28"/>
          <w:szCs w:val="28"/>
          <w:u w:val="single"/>
        </w:rPr>
      </w:pPr>
      <w:r>
        <w:rPr>
          <w:rFonts w:ascii="Times New Roman" w:hAnsi="Times New Roman" w:cs="Times New Roman" w:eastAsiaTheme="minorEastAsia"/>
          <w:b/>
          <w:sz w:val="28"/>
          <w:szCs w:val="28"/>
          <w:u w:val="single"/>
        </w:rPr>
        <w:fldChar w:fldCharType="begin"/>
      </w:r>
      <w:r>
        <w:rPr>
          <w:rFonts w:ascii="Times New Roman" w:hAnsi="Times New Roman" w:cs="Times New Roman" w:eastAsiaTheme="minorEastAsia"/>
          <w:b/>
          <w:sz w:val="28"/>
          <w:szCs w:val="28"/>
          <w:u w:val="single"/>
        </w:rPr>
        <w:instrText xml:space="preserve"> = 8 \* GB3 </w:instrText>
      </w:r>
      <w:r>
        <w:rPr>
          <w:rFonts w:ascii="Times New Roman" w:hAnsi="Times New Roman" w:cs="Times New Roman" w:eastAsiaTheme="minorEastAsia"/>
          <w:b/>
          <w:sz w:val="28"/>
          <w:szCs w:val="28"/>
          <w:u w:val="single"/>
        </w:rPr>
        <w:fldChar w:fldCharType="separate"/>
      </w:r>
      <w:r>
        <w:rPr>
          <w:rFonts w:hint="eastAsia" w:ascii="宋体" w:hAnsi="宋体" w:cs="宋体"/>
          <w:b/>
          <w:sz w:val="28"/>
          <w:szCs w:val="28"/>
          <w:u w:val="single"/>
        </w:rPr>
        <w:t>⑧</w:t>
      </w:r>
      <w:r>
        <w:rPr>
          <w:rFonts w:ascii="Times New Roman" w:hAnsi="Times New Roman" w:cs="Times New Roman" w:eastAsiaTheme="minorEastAsia"/>
          <w:b/>
          <w:sz w:val="28"/>
          <w:szCs w:val="28"/>
          <w:u w:val="single"/>
        </w:rPr>
        <w:fldChar w:fldCharType="end"/>
      </w:r>
      <w:r>
        <w:rPr>
          <w:rFonts w:ascii="Times New Roman" w:hAnsi="Times New Roman" w:cs="Times New Roman" w:eastAsiaTheme="minorEastAsia"/>
          <w:b/>
          <w:sz w:val="28"/>
          <w:szCs w:val="28"/>
          <w:u w:val="single"/>
        </w:rPr>
        <w:t xml:space="preserve"> </w:t>
      </w:r>
      <w:r>
        <w:rPr>
          <w:rFonts w:ascii="Times New Roman" w:hAnsi="Times New Roman" w:cs="Times New Roman" w:eastAsiaTheme="minorEastAsia"/>
          <w:b/>
          <w:bCs/>
          <w:sz w:val="28"/>
          <w:szCs w:val="28"/>
          <w:u w:val="single"/>
        </w:rPr>
        <w:t>去除乙炔中的硫、磷杂质</w:t>
      </w:r>
    </w:p>
    <w:p>
      <w:pPr>
        <w:shd w:val="clear" w:color="auto" w:fill="FFFFFF"/>
        <w:spacing w:line="360" w:lineRule="atLeast"/>
        <w:ind w:firstLine="560" w:firstLineChars="200"/>
        <w:rPr>
          <w:rFonts w:ascii="Times New Roman" w:hAnsi="Times New Roman" w:cs="Times New Roman" w:eastAsiaTheme="minorEastAsia"/>
          <w:sz w:val="28"/>
          <w:szCs w:val="28"/>
        </w:rPr>
      </w:pPr>
      <w:r>
        <w:rPr>
          <w:rFonts w:ascii="Times New Roman" w:hAnsi="Times New Roman" w:cs="Times New Roman" w:eastAsiaTheme="minorEastAsia"/>
          <w:sz w:val="28"/>
          <w:szCs w:val="28"/>
        </w:rPr>
        <w:t>乙炔气是PVC生产的主要原料。工业乙炔气中，硫、磷是以H</w:t>
      </w:r>
      <w:r>
        <w:rPr>
          <w:rFonts w:ascii="Times New Roman" w:hAnsi="Times New Roman" w:cs="Times New Roman" w:eastAsiaTheme="minorEastAsia"/>
          <w:sz w:val="28"/>
          <w:szCs w:val="28"/>
          <w:vertAlign w:val="subscript"/>
        </w:rPr>
        <w:t>2</w:t>
      </w:r>
      <w:r>
        <w:rPr>
          <w:rFonts w:ascii="Times New Roman" w:hAnsi="Times New Roman" w:cs="Times New Roman" w:eastAsiaTheme="minorEastAsia"/>
          <w:sz w:val="28"/>
          <w:szCs w:val="28"/>
        </w:rPr>
        <w:t>S和H</w:t>
      </w:r>
      <w:r>
        <w:rPr>
          <w:rFonts w:ascii="Times New Roman" w:hAnsi="Times New Roman" w:cs="Times New Roman" w:eastAsiaTheme="minorEastAsia"/>
          <w:sz w:val="28"/>
          <w:szCs w:val="28"/>
          <w:vertAlign w:val="subscript"/>
        </w:rPr>
        <w:t>3</w:t>
      </w:r>
      <w:r>
        <w:rPr>
          <w:rFonts w:ascii="Times New Roman" w:hAnsi="Times New Roman" w:cs="Times New Roman" w:eastAsiaTheme="minorEastAsia"/>
          <w:sz w:val="28"/>
          <w:szCs w:val="28"/>
        </w:rPr>
        <w:t>P气体形式存在的，这</w:t>
      </w:r>
      <w:r>
        <w:rPr>
          <w:rFonts w:hint="eastAsia" w:ascii="Times New Roman" w:hAnsi="Times New Roman" w:cs="Times New Roman" w:eastAsiaTheme="minorEastAsia"/>
          <w:sz w:val="28"/>
          <w:szCs w:val="28"/>
        </w:rPr>
        <w:t>两</w:t>
      </w:r>
      <w:r>
        <w:rPr>
          <w:rFonts w:ascii="Times New Roman" w:hAnsi="Times New Roman" w:cs="Times New Roman" w:eastAsiaTheme="minorEastAsia"/>
          <w:sz w:val="28"/>
          <w:szCs w:val="28"/>
        </w:rPr>
        <w:t>种气体超标，会使生产PVC所用的催化剂中毒。利用氯水中的CIO</w:t>
      </w:r>
      <w:r>
        <w:rPr>
          <w:rFonts w:ascii="Times New Roman" w:hAnsi="Times New Roman" w:cs="Times New Roman" w:eastAsiaTheme="minorEastAsia"/>
          <w:sz w:val="28"/>
          <w:szCs w:val="28"/>
          <w:vertAlign w:val="superscript"/>
        </w:rPr>
        <w:t>-</w:t>
      </w:r>
      <w:r>
        <w:rPr>
          <w:rFonts w:ascii="Times New Roman" w:hAnsi="Times New Roman" w:cs="Times New Roman" w:eastAsiaTheme="minorEastAsia"/>
          <w:sz w:val="28"/>
          <w:szCs w:val="28"/>
        </w:rPr>
        <w:t>的强氧化性，对乙炔气进行喷淋洗涤，可除去H</w:t>
      </w:r>
      <w:r>
        <w:rPr>
          <w:rFonts w:ascii="Times New Roman" w:hAnsi="Times New Roman" w:cs="Times New Roman" w:eastAsiaTheme="minorEastAsia"/>
          <w:sz w:val="28"/>
          <w:szCs w:val="28"/>
          <w:vertAlign w:val="subscript"/>
        </w:rPr>
        <w:t>2</w:t>
      </w:r>
      <w:r>
        <w:rPr>
          <w:rFonts w:ascii="Times New Roman" w:hAnsi="Times New Roman" w:cs="Times New Roman" w:eastAsiaTheme="minorEastAsia"/>
          <w:sz w:val="28"/>
          <w:szCs w:val="28"/>
        </w:rPr>
        <w:t>S和H</w:t>
      </w:r>
      <w:r>
        <w:rPr>
          <w:rFonts w:ascii="Times New Roman" w:hAnsi="Times New Roman" w:cs="Times New Roman" w:eastAsiaTheme="minorEastAsia"/>
          <w:sz w:val="28"/>
          <w:szCs w:val="28"/>
          <w:vertAlign w:val="subscript"/>
        </w:rPr>
        <w:t>3</w:t>
      </w:r>
      <w:r>
        <w:rPr>
          <w:rFonts w:ascii="Times New Roman" w:hAnsi="Times New Roman" w:cs="Times New Roman" w:eastAsiaTheme="minorEastAsia"/>
          <w:sz w:val="28"/>
          <w:szCs w:val="28"/>
        </w:rPr>
        <w:t>P。</w:t>
      </w:r>
    </w:p>
    <w:p>
      <w:pPr>
        <w:shd w:val="clear" w:color="auto" w:fill="FFFFFF"/>
        <w:spacing w:line="360" w:lineRule="atLeast"/>
        <w:ind w:firstLine="562" w:firstLineChars="200"/>
        <w:rPr>
          <w:rFonts w:ascii="Times New Roman" w:hAnsi="Times New Roman" w:cs="Times New Roman" w:eastAsiaTheme="minorEastAsia"/>
          <w:b/>
          <w:bCs/>
          <w:sz w:val="28"/>
          <w:szCs w:val="28"/>
          <w:u w:val="single"/>
        </w:rPr>
      </w:pPr>
      <w:r>
        <w:rPr>
          <w:rFonts w:ascii="Times New Roman" w:hAnsi="Times New Roman" w:cs="Times New Roman" w:eastAsiaTheme="minorEastAsia"/>
          <w:b/>
          <w:bCs/>
          <w:sz w:val="28"/>
          <w:szCs w:val="28"/>
          <w:u w:val="single"/>
        </w:rPr>
        <w:fldChar w:fldCharType="begin"/>
      </w:r>
      <w:r>
        <w:rPr>
          <w:rFonts w:ascii="Times New Roman" w:hAnsi="Times New Roman" w:cs="Times New Roman" w:eastAsiaTheme="minorEastAsia"/>
          <w:b/>
          <w:bCs/>
          <w:sz w:val="28"/>
          <w:szCs w:val="28"/>
          <w:u w:val="single"/>
        </w:rPr>
        <w:instrText xml:space="preserve"> = 9 \* GB3 </w:instrText>
      </w:r>
      <w:r>
        <w:rPr>
          <w:rFonts w:ascii="Times New Roman" w:hAnsi="Times New Roman" w:cs="Times New Roman" w:eastAsiaTheme="minorEastAsia"/>
          <w:b/>
          <w:bCs/>
          <w:sz w:val="28"/>
          <w:szCs w:val="28"/>
          <w:u w:val="single"/>
        </w:rPr>
        <w:fldChar w:fldCharType="separate"/>
      </w:r>
      <w:r>
        <w:rPr>
          <w:rFonts w:hint="eastAsia" w:ascii="宋体" w:hAnsi="宋体" w:cs="宋体"/>
          <w:b/>
          <w:bCs/>
          <w:sz w:val="28"/>
          <w:szCs w:val="28"/>
          <w:u w:val="single"/>
        </w:rPr>
        <w:t>⑨</w:t>
      </w:r>
      <w:r>
        <w:rPr>
          <w:rFonts w:ascii="Times New Roman" w:hAnsi="Times New Roman" w:cs="Times New Roman" w:eastAsiaTheme="minorEastAsia"/>
          <w:b/>
          <w:bCs/>
          <w:sz w:val="28"/>
          <w:szCs w:val="28"/>
          <w:u w:val="single"/>
        </w:rPr>
        <w:fldChar w:fldCharType="end"/>
      </w:r>
      <w:r>
        <w:rPr>
          <w:rFonts w:ascii="Times New Roman" w:hAnsi="Times New Roman" w:cs="Times New Roman" w:eastAsiaTheme="minorEastAsia"/>
          <w:b/>
          <w:bCs/>
          <w:sz w:val="28"/>
          <w:szCs w:val="28"/>
          <w:u w:val="single"/>
        </w:rPr>
        <w:t xml:space="preserve"> 医药、农药工业</w:t>
      </w:r>
    </w:p>
    <w:p>
      <w:pPr>
        <w:shd w:val="clear" w:color="auto" w:fill="FFFFFF"/>
        <w:spacing w:line="360" w:lineRule="atLeast"/>
        <w:ind w:firstLine="560" w:firstLineChars="200"/>
        <w:rPr>
          <w:rFonts w:ascii="Times New Roman" w:hAnsi="Times New Roman" w:cs="Times New Roman" w:eastAsiaTheme="minorEastAsia"/>
          <w:sz w:val="28"/>
          <w:szCs w:val="28"/>
        </w:rPr>
      </w:pPr>
      <w:r>
        <w:rPr>
          <w:rFonts w:ascii="Times New Roman" w:hAnsi="Times New Roman" w:cs="Times New Roman" w:eastAsiaTheme="minorEastAsia"/>
          <w:sz w:val="28"/>
          <w:szCs w:val="28"/>
        </w:rPr>
        <w:t>氯气常用于制药，常参与含氯基化合物的合成。如：马来酸氨氯地平片；N-（2-甲基-2、3-二氢-1H-吲哚基）-3-氨磺酰基-4-氯-苯甲酰胺。</w:t>
      </w:r>
    </w:p>
    <w:p>
      <w:pPr>
        <w:shd w:val="clear" w:color="auto" w:fill="FFFFFF"/>
        <w:spacing w:line="360" w:lineRule="atLeast"/>
        <w:ind w:firstLine="562" w:firstLineChars="200"/>
        <w:rPr>
          <w:rFonts w:ascii="Times New Roman" w:hAnsi="Times New Roman" w:cs="Times New Roman" w:eastAsiaTheme="minorEastAsia"/>
          <w:sz w:val="28"/>
          <w:szCs w:val="28"/>
        </w:rPr>
      </w:pPr>
      <w:r>
        <w:rPr>
          <w:rFonts w:ascii="Times New Roman" w:hAnsi="Times New Roman" w:cs="Times New Roman" w:eastAsiaTheme="minorEastAsia"/>
          <w:b/>
          <w:bCs/>
          <w:sz w:val="28"/>
          <w:szCs w:val="28"/>
          <w:u w:val="single"/>
        </w:rPr>
        <w:t>农药工业</w:t>
      </w:r>
      <w:r>
        <w:rPr>
          <w:rFonts w:ascii="Times New Roman" w:hAnsi="Times New Roman" w:cs="Times New Roman" w:eastAsiaTheme="minorEastAsia"/>
          <w:sz w:val="28"/>
          <w:szCs w:val="28"/>
        </w:rPr>
        <w:t>用作生产高效杀虫剂、杀菌剂、除草剂、植物生长刺激剂的原料。</w:t>
      </w:r>
    </w:p>
    <w:p>
      <w:pPr>
        <w:shd w:val="clear" w:color="auto" w:fill="FFFFFF"/>
        <w:spacing w:line="360" w:lineRule="atLeast"/>
        <w:ind w:firstLine="562" w:firstLineChars="200"/>
        <w:rPr>
          <w:rFonts w:ascii="Times New Roman" w:hAnsi="Times New Roman" w:cs="Times New Roman" w:eastAsiaTheme="minorEastAsia"/>
          <w:b/>
          <w:bCs/>
          <w:sz w:val="28"/>
          <w:szCs w:val="28"/>
          <w:u w:val="single"/>
        </w:rPr>
      </w:pPr>
      <w:r>
        <w:rPr>
          <w:rFonts w:ascii="Times New Roman" w:hAnsi="Times New Roman" w:cs="Times New Roman" w:eastAsiaTheme="minorEastAsia"/>
          <w:b/>
          <w:bCs/>
          <w:sz w:val="28"/>
          <w:szCs w:val="28"/>
          <w:u w:val="single"/>
        </w:rPr>
        <w:fldChar w:fldCharType="begin"/>
      </w:r>
      <w:r>
        <w:rPr>
          <w:rFonts w:ascii="Times New Roman" w:hAnsi="Times New Roman" w:cs="Times New Roman" w:eastAsiaTheme="minorEastAsia"/>
          <w:b/>
          <w:bCs/>
          <w:sz w:val="28"/>
          <w:szCs w:val="28"/>
          <w:u w:val="single"/>
        </w:rPr>
        <w:instrText xml:space="preserve"> = 10 \* GB3 </w:instrText>
      </w:r>
      <w:r>
        <w:rPr>
          <w:rFonts w:ascii="Times New Roman" w:hAnsi="Times New Roman" w:cs="Times New Roman" w:eastAsiaTheme="minorEastAsia"/>
          <w:b/>
          <w:bCs/>
          <w:sz w:val="28"/>
          <w:szCs w:val="28"/>
          <w:u w:val="single"/>
        </w:rPr>
        <w:fldChar w:fldCharType="separate"/>
      </w:r>
      <w:r>
        <w:rPr>
          <w:rFonts w:hint="eastAsia" w:ascii="宋体" w:hAnsi="宋体" w:cs="宋体"/>
          <w:b/>
          <w:bCs/>
          <w:sz w:val="28"/>
          <w:szCs w:val="28"/>
          <w:u w:val="single"/>
        </w:rPr>
        <w:t>⑩</w:t>
      </w:r>
      <w:r>
        <w:rPr>
          <w:rFonts w:ascii="Times New Roman" w:hAnsi="Times New Roman" w:cs="Times New Roman" w:eastAsiaTheme="minorEastAsia"/>
          <w:b/>
          <w:bCs/>
          <w:sz w:val="28"/>
          <w:szCs w:val="28"/>
          <w:u w:val="single"/>
        </w:rPr>
        <w:fldChar w:fldCharType="end"/>
      </w:r>
      <w:r>
        <w:rPr>
          <w:rFonts w:ascii="Times New Roman" w:hAnsi="Times New Roman" w:cs="Times New Roman" w:eastAsiaTheme="minorEastAsia"/>
          <w:b/>
          <w:bCs/>
          <w:sz w:val="28"/>
          <w:szCs w:val="28"/>
          <w:u w:val="single"/>
        </w:rPr>
        <w:t xml:space="preserve"> 冶金工业</w:t>
      </w:r>
    </w:p>
    <w:p>
      <w:pPr>
        <w:shd w:val="clear" w:color="auto" w:fill="FFFFFF"/>
        <w:spacing w:line="360" w:lineRule="atLeast"/>
        <w:ind w:firstLine="560" w:firstLineChars="200"/>
        <w:rPr>
          <w:rFonts w:ascii="Times New Roman" w:hAnsi="Times New Roman" w:cs="Times New Roman" w:eastAsiaTheme="minorEastAsia"/>
          <w:sz w:val="28"/>
          <w:szCs w:val="28"/>
        </w:rPr>
      </w:pPr>
      <w:r>
        <w:rPr>
          <w:rFonts w:ascii="Times New Roman" w:hAnsi="Times New Roman" w:cs="Times New Roman" w:eastAsiaTheme="minorEastAsia"/>
          <w:sz w:val="28"/>
          <w:szCs w:val="28"/>
        </w:rPr>
        <w:t>主要用于生产金属钛、</w:t>
      </w:r>
      <w:r>
        <w:fldChar w:fldCharType="begin"/>
      </w:r>
      <w:r>
        <w:instrText xml:space="preserve"> HYPERLINK "https://baike.baidu.com/item/%E9%95%81" \t "_blank" </w:instrText>
      </w:r>
      <w:r>
        <w:fldChar w:fldCharType="separate"/>
      </w:r>
      <w:r>
        <w:rPr>
          <w:rStyle w:val="39"/>
          <w:rFonts w:ascii="Times New Roman" w:hAnsi="Times New Roman" w:cs="Times New Roman" w:eastAsiaTheme="minorEastAsia"/>
          <w:color w:val="auto"/>
          <w:sz w:val="28"/>
          <w:szCs w:val="28"/>
          <w:u w:val="none"/>
        </w:rPr>
        <w:t>镁</w:t>
      </w:r>
      <w:r>
        <w:rPr>
          <w:rStyle w:val="39"/>
          <w:rFonts w:ascii="Times New Roman" w:hAnsi="Times New Roman" w:cs="Times New Roman" w:eastAsiaTheme="minorEastAsia"/>
          <w:color w:val="auto"/>
          <w:sz w:val="28"/>
          <w:szCs w:val="28"/>
          <w:u w:val="none"/>
        </w:rPr>
        <w:fldChar w:fldCharType="end"/>
      </w:r>
      <w:r>
        <w:rPr>
          <w:rFonts w:ascii="Times New Roman" w:hAnsi="Times New Roman" w:cs="Times New Roman" w:eastAsiaTheme="minorEastAsia"/>
          <w:sz w:val="28"/>
          <w:szCs w:val="28"/>
        </w:rPr>
        <w:t>等。</w:t>
      </w:r>
    </w:p>
    <w:p>
      <w:pPr>
        <w:pStyle w:val="52"/>
        <w:numPr>
          <w:ilvl w:val="0"/>
          <w:numId w:val="4"/>
        </w:numPr>
        <w:ind w:firstLineChars="0"/>
        <w:rPr>
          <w:rFonts w:ascii="Times New Roman" w:hAnsi="Times New Roman" w:cs="Times New Roman"/>
          <w:b/>
          <w:kern w:val="0"/>
          <w:sz w:val="28"/>
          <w:szCs w:val="24"/>
        </w:rPr>
      </w:pPr>
      <w:r>
        <w:rPr>
          <w:rFonts w:ascii="Times New Roman" w:hAnsi="Times New Roman" w:cs="Times New Roman"/>
          <w:b/>
          <w:kern w:val="0"/>
          <w:sz w:val="28"/>
          <w:szCs w:val="24"/>
        </w:rPr>
        <w:t>氢气</w:t>
      </w:r>
    </w:p>
    <w:p>
      <w:pPr>
        <w:shd w:val="clear" w:color="auto" w:fill="FFFFFF"/>
        <w:spacing w:line="360" w:lineRule="atLeast"/>
        <w:ind w:firstLine="562" w:firstLineChars="200"/>
        <w:rPr>
          <w:rFonts w:ascii="Times New Roman" w:hAnsi="Times New Roman" w:cs="Times New Roman" w:eastAsiaTheme="minorEastAsia"/>
          <w:sz w:val="28"/>
          <w:szCs w:val="28"/>
        </w:rPr>
      </w:pPr>
      <w:r>
        <w:rPr>
          <w:rFonts w:ascii="Times New Roman" w:hAnsi="Times New Roman" w:cs="Times New Roman" w:eastAsiaTheme="minorEastAsia"/>
          <w:b/>
          <w:sz w:val="28"/>
          <w:szCs w:val="28"/>
          <w:u w:val="single"/>
        </w:rPr>
        <w:fldChar w:fldCharType="begin"/>
      </w:r>
      <w:r>
        <w:rPr>
          <w:rFonts w:ascii="Times New Roman" w:hAnsi="Times New Roman" w:cs="Times New Roman" w:eastAsiaTheme="minorEastAsia"/>
          <w:b/>
          <w:sz w:val="28"/>
          <w:szCs w:val="28"/>
          <w:u w:val="single"/>
        </w:rPr>
        <w:instrText xml:space="preserve"> = 1 \* GB3 </w:instrText>
      </w:r>
      <w:r>
        <w:rPr>
          <w:rFonts w:ascii="Times New Roman" w:hAnsi="Times New Roman" w:cs="Times New Roman" w:eastAsiaTheme="minorEastAsia"/>
          <w:b/>
          <w:sz w:val="28"/>
          <w:szCs w:val="28"/>
          <w:u w:val="single"/>
        </w:rPr>
        <w:fldChar w:fldCharType="separate"/>
      </w:r>
      <w:r>
        <w:rPr>
          <w:rFonts w:hint="eastAsia" w:ascii="宋体" w:hAnsi="宋体" w:cs="宋体"/>
          <w:b/>
          <w:sz w:val="28"/>
          <w:szCs w:val="28"/>
          <w:u w:val="single"/>
        </w:rPr>
        <w:t>①</w:t>
      </w:r>
      <w:r>
        <w:rPr>
          <w:rFonts w:ascii="Times New Roman" w:hAnsi="Times New Roman" w:cs="Times New Roman" w:eastAsiaTheme="minorEastAsia"/>
          <w:b/>
          <w:sz w:val="28"/>
          <w:szCs w:val="28"/>
          <w:u w:val="single"/>
        </w:rPr>
        <w:fldChar w:fldCharType="end"/>
      </w:r>
      <w:r>
        <w:rPr>
          <w:rFonts w:ascii="Times New Roman" w:hAnsi="Times New Roman" w:cs="Times New Roman" w:eastAsiaTheme="minorEastAsia"/>
          <w:b/>
          <w:sz w:val="28"/>
          <w:szCs w:val="28"/>
          <w:u w:val="single"/>
        </w:rPr>
        <w:t xml:space="preserve"> 氢气是最重要的工业气体和特种气体，</w:t>
      </w:r>
      <w:r>
        <w:rPr>
          <w:rFonts w:ascii="Times New Roman" w:hAnsi="Times New Roman" w:cs="Times New Roman" w:eastAsiaTheme="minorEastAsia"/>
          <w:sz w:val="28"/>
          <w:szCs w:val="28"/>
        </w:rPr>
        <w:t>在石油化工、电子工业、冶金工业、食品加工、浮法玻璃、精细有机合成、航空航天等方面有着广泛的应用。</w:t>
      </w:r>
    </w:p>
    <w:p>
      <w:pPr>
        <w:shd w:val="clear" w:color="auto" w:fill="FFFFFF"/>
        <w:spacing w:line="360" w:lineRule="atLeast"/>
        <w:ind w:firstLine="562" w:firstLineChars="200"/>
        <w:rPr>
          <w:rFonts w:ascii="Times New Roman" w:hAnsi="Times New Roman" w:cs="Times New Roman" w:eastAsiaTheme="minorEastAsia"/>
          <w:sz w:val="28"/>
          <w:szCs w:val="28"/>
        </w:rPr>
      </w:pPr>
      <w:r>
        <w:rPr>
          <w:rFonts w:ascii="Times New Roman" w:hAnsi="Times New Roman" w:cs="Times New Roman" w:eastAsiaTheme="minorEastAsia"/>
          <w:b/>
          <w:sz w:val="28"/>
          <w:szCs w:val="28"/>
          <w:u w:val="single"/>
        </w:rPr>
        <w:fldChar w:fldCharType="begin"/>
      </w:r>
      <w:r>
        <w:rPr>
          <w:rFonts w:ascii="Times New Roman" w:hAnsi="Times New Roman" w:cs="Times New Roman" w:eastAsiaTheme="minorEastAsia"/>
          <w:b/>
          <w:sz w:val="28"/>
          <w:szCs w:val="28"/>
          <w:u w:val="single"/>
        </w:rPr>
        <w:instrText xml:space="preserve"> = 2 \* GB3 </w:instrText>
      </w:r>
      <w:r>
        <w:rPr>
          <w:rFonts w:ascii="Times New Roman" w:hAnsi="Times New Roman" w:cs="Times New Roman" w:eastAsiaTheme="minorEastAsia"/>
          <w:b/>
          <w:sz w:val="28"/>
          <w:szCs w:val="28"/>
          <w:u w:val="single"/>
        </w:rPr>
        <w:fldChar w:fldCharType="separate"/>
      </w:r>
      <w:r>
        <w:rPr>
          <w:rFonts w:hint="eastAsia" w:ascii="宋体" w:hAnsi="宋体" w:cs="宋体"/>
          <w:b/>
          <w:sz w:val="28"/>
          <w:szCs w:val="28"/>
          <w:u w:val="single"/>
        </w:rPr>
        <w:t>②</w:t>
      </w:r>
      <w:r>
        <w:rPr>
          <w:rFonts w:ascii="Times New Roman" w:hAnsi="Times New Roman" w:cs="Times New Roman" w:eastAsiaTheme="minorEastAsia"/>
          <w:b/>
          <w:sz w:val="28"/>
          <w:szCs w:val="28"/>
          <w:u w:val="single"/>
        </w:rPr>
        <w:fldChar w:fldCharType="end"/>
      </w:r>
      <w:r>
        <w:rPr>
          <w:rFonts w:ascii="Times New Roman" w:hAnsi="Times New Roman" w:cs="Times New Roman" w:eastAsiaTheme="minorEastAsia"/>
          <w:b/>
          <w:sz w:val="28"/>
          <w:szCs w:val="28"/>
          <w:u w:val="single"/>
        </w:rPr>
        <w:t xml:space="preserve"> 氢也是一种理想的二次能源</w:t>
      </w:r>
      <w:r>
        <w:rPr>
          <w:rFonts w:ascii="Times New Roman" w:hAnsi="Times New Roman" w:cs="Times New Roman" w:eastAsiaTheme="minorEastAsia"/>
          <w:sz w:val="28"/>
          <w:szCs w:val="28"/>
        </w:rPr>
        <w:t>（二次能源是指必须由一种初级能源如太阳能、煤炭等来制取的能源），可以用作清洁能源燃料。由于氢的高燃料性，航天工业使用液氢作为燃料。</w:t>
      </w:r>
    </w:p>
    <w:p>
      <w:pPr>
        <w:shd w:val="clear" w:color="auto" w:fill="FFFFFF"/>
        <w:spacing w:line="360" w:lineRule="atLeast"/>
        <w:ind w:firstLine="562" w:firstLineChars="200"/>
        <w:rPr>
          <w:rFonts w:ascii="Times New Roman" w:hAnsi="Times New Roman" w:cs="Times New Roman" w:eastAsiaTheme="minorEastAsia"/>
          <w:b/>
          <w:sz w:val="28"/>
          <w:szCs w:val="28"/>
          <w:u w:val="single"/>
        </w:rPr>
      </w:pPr>
      <w:r>
        <w:rPr>
          <w:rFonts w:ascii="Times New Roman" w:hAnsi="Times New Roman" w:cs="Times New Roman" w:eastAsiaTheme="minorEastAsia"/>
          <w:b/>
          <w:sz w:val="28"/>
          <w:szCs w:val="28"/>
          <w:u w:val="single"/>
        </w:rPr>
        <w:fldChar w:fldCharType="begin"/>
      </w:r>
      <w:r>
        <w:rPr>
          <w:rFonts w:ascii="Times New Roman" w:hAnsi="Times New Roman" w:cs="Times New Roman" w:eastAsiaTheme="minorEastAsia"/>
          <w:b/>
          <w:sz w:val="28"/>
          <w:szCs w:val="28"/>
          <w:u w:val="single"/>
        </w:rPr>
        <w:instrText xml:space="preserve"> = 3 \* GB3 </w:instrText>
      </w:r>
      <w:r>
        <w:rPr>
          <w:rFonts w:ascii="Times New Roman" w:hAnsi="Times New Roman" w:cs="Times New Roman" w:eastAsiaTheme="minorEastAsia"/>
          <w:b/>
          <w:sz w:val="28"/>
          <w:szCs w:val="28"/>
          <w:u w:val="single"/>
        </w:rPr>
        <w:fldChar w:fldCharType="separate"/>
      </w:r>
      <w:r>
        <w:rPr>
          <w:rFonts w:hint="eastAsia" w:ascii="宋体" w:hAnsi="宋体" w:cs="宋体"/>
          <w:b/>
          <w:sz w:val="28"/>
          <w:szCs w:val="28"/>
          <w:u w:val="single"/>
        </w:rPr>
        <w:t>③</w:t>
      </w:r>
      <w:r>
        <w:rPr>
          <w:rFonts w:ascii="Times New Roman" w:hAnsi="Times New Roman" w:cs="Times New Roman" w:eastAsiaTheme="minorEastAsia"/>
          <w:b/>
          <w:sz w:val="28"/>
          <w:szCs w:val="28"/>
          <w:u w:val="single"/>
        </w:rPr>
        <w:fldChar w:fldCharType="end"/>
      </w:r>
      <w:r>
        <w:rPr>
          <w:rFonts w:ascii="Times New Roman" w:hAnsi="Times New Roman" w:cs="Times New Roman" w:eastAsiaTheme="minorEastAsia"/>
          <w:b/>
          <w:sz w:val="28"/>
          <w:szCs w:val="28"/>
          <w:u w:val="single"/>
        </w:rPr>
        <w:t xml:space="preserve"> 常用的还原性气体</w:t>
      </w:r>
    </w:p>
    <w:p>
      <w:pPr>
        <w:shd w:val="clear" w:color="auto" w:fill="FFFFFF"/>
        <w:spacing w:line="360" w:lineRule="atLeast"/>
        <w:ind w:firstLine="560" w:firstLineChars="200"/>
        <w:rPr>
          <w:rFonts w:ascii="Times New Roman" w:hAnsi="Times New Roman" w:cs="Times New Roman" w:eastAsiaTheme="minorEastAsia"/>
          <w:sz w:val="28"/>
          <w:szCs w:val="28"/>
        </w:rPr>
      </w:pPr>
      <w:r>
        <w:rPr>
          <w:rFonts w:ascii="Times New Roman" w:hAnsi="Times New Roman" w:cs="Times New Roman" w:eastAsiaTheme="minorEastAsia"/>
          <w:sz w:val="28"/>
          <w:szCs w:val="28"/>
        </w:rPr>
        <w:t>在一般情况下，氢极易与氧结合。这种特性使其成为天然的还原剂使用于防止出现氧化的生产中。在玻璃制造的高温加工过程及电子微芯片的制造中，在氮气保护气中加入氢以去除残余的氧。氢的另一个重要的用途是对人造黄油、食用油、洗发精、润滑剂、家庭清洁剂及其它产品中的脂肪氢化。</w:t>
      </w:r>
    </w:p>
    <w:p>
      <w:pPr>
        <w:shd w:val="clear" w:color="auto" w:fill="FFFFFF"/>
        <w:spacing w:line="360" w:lineRule="atLeast"/>
        <w:ind w:firstLine="562" w:firstLineChars="200"/>
        <w:rPr>
          <w:rFonts w:ascii="Times New Roman" w:hAnsi="Times New Roman" w:cs="Times New Roman" w:eastAsiaTheme="minorEastAsia"/>
          <w:b/>
          <w:sz w:val="28"/>
          <w:szCs w:val="28"/>
          <w:u w:val="single"/>
        </w:rPr>
      </w:pPr>
      <w:r>
        <w:rPr>
          <w:rFonts w:ascii="Times New Roman" w:hAnsi="Times New Roman" w:cs="Times New Roman" w:eastAsiaTheme="minorEastAsia"/>
          <w:b/>
          <w:sz w:val="28"/>
          <w:szCs w:val="28"/>
          <w:u w:val="single"/>
        </w:rPr>
        <w:fldChar w:fldCharType="begin"/>
      </w:r>
      <w:r>
        <w:rPr>
          <w:rFonts w:ascii="Times New Roman" w:hAnsi="Times New Roman" w:cs="Times New Roman" w:eastAsiaTheme="minorEastAsia"/>
          <w:b/>
          <w:sz w:val="28"/>
          <w:szCs w:val="28"/>
          <w:u w:val="single"/>
        </w:rPr>
        <w:instrText xml:space="preserve"> = 4 \* GB3 </w:instrText>
      </w:r>
      <w:r>
        <w:rPr>
          <w:rFonts w:ascii="Times New Roman" w:hAnsi="Times New Roman" w:cs="Times New Roman" w:eastAsiaTheme="minorEastAsia"/>
          <w:b/>
          <w:sz w:val="28"/>
          <w:szCs w:val="28"/>
          <w:u w:val="single"/>
        </w:rPr>
        <w:fldChar w:fldCharType="separate"/>
      </w:r>
      <w:r>
        <w:rPr>
          <w:rFonts w:hint="eastAsia" w:ascii="宋体" w:hAnsi="宋体" w:cs="宋体"/>
          <w:b/>
          <w:sz w:val="28"/>
          <w:szCs w:val="28"/>
          <w:u w:val="single"/>
        </w:rPr>
        <w:t>④</w:t>
      </w:r>
      <w:r>
        <w:rPr>
          <w:rFonts w:ascii="Times New Roman" w:hAnsi="Times New Roman" w:cs="Times New Roman" w:eastAsiaTheme="minorEastAsia"/>
          <w:b/>
          <w:sz w:val="28"/>
          <w:szCs w:val="28"/>
          <w:u w:val="single"/>
        </w:rPr>
        <w:fldChar w:fldCharType="end"/>
      </w:r>
      <w:r>
        <w:rPr>
          <w:rFonts w:ascii="Times New Roman" w:hAnsi="Times New Roman" w:cs="Times New Roman" w:eastAsiaTheme="minorEastAsia"/>
          <w:b/>
          <w:sz w:val="28"/>
          <w:szCs w:val="28"/>
          <w:u w:val="single"/>
        </w:rPr>
        <w:t xml:space="preserve"> 在石化工业中，需通过加氢脱硫和氢化裂解来提炼原油。</w:t>
      </w:r>
    </w:p>
    <w:p>
      <w:pPr>
        <w:shd w:val="clear" w:color="auto" w:fill="FFFFFF"/>
        <w:spacing w:line="360" w:lineRule="atLeast"/>
        <w:ind w:firstLine="562" w:firstLineChars="200"/>
        <w:rPr>
          <w:rFonts w:ascii="Times New Roman" w:hAnsi="Times New Roman" w:cs="Times New Roman" w:eastAsiaTheme="minorEastAsia"/>
          <w:b/>
          <w:sz w:val="28"/>
          <w:szCs w:val="28"/>
          <w:u w:val="single"/>
        </w:rPr>
      </w:pPr>
      <w:r>
        <w:rPr>
          <w:rFonts w:ascii="Times New Roman" w:hAnsi="Times New Roman" w:cs="Times New Roman" w:eastAsiaTheme="minorEastAsia"/>
          <w:b/>
          <w:sz w:val="28"/>
          <w:szCs w:val="28"/>
          <w:u w:val="single"/>
        </w:rPr>
        <w:fldChar w:fldCharType="begin"/>
      </w:r>
      <w:r>
        <w:rPr>
          <w:rFonts w:ascii="Times New Roman" w:hAnsi="Times New Roman" w:cs="Times New Roman" w:eastAsiaTheme="minorEastAsia"/>
          <w:b/>
          <w:sz w:val="28"/>
          <w:szCs w:val="28"/>
          <w:u w:val="single"/>
        </w:rPr>
        <w:instrText xml:space="preserve"> = 5 \* GB3 </w:instrText>
      </w:r>
      <w:r>
        <w:rPr>
          <w:rFonts w:ascii="Times New Roman" w:hAnsi="Times New Roman" w:cs="Times New Roman" w:eastAsiaTheme="minorEastAsia"/>
          <w:b/>
          <w:sz w:val="28"/>
          <w:szCs w:val="28"/>
          <w:u w:val="single"/>
        </w:rPr>
        <w:fldChar w:fldCharType="separate"/>
      </w:r>
      <w:r>
        <w:rPr>
          <w:rFonts w:hint="eastAsia" w:ascii="宋体" w:hAnsi="宋体" w:cs="宋体"/>
          <w:b/>
          <w:sz w:val="28"/>
          <w:szCs w:val="28"/>
          <w:u w:val="single"/>
        </w:rPr>
        <w:t>⑤</w:t>
      </w:r>
      <w:r>
        <w:rPr>
          <w:rFonts w:ascii="Times New Roman" w:hAnsi="Times New Roman" w:cs="Times New Roman" w:eastAsiaTheme="minorEastAsia"/>
          <w:b/>
          <w:sz w:val="28"/>
          <w:szCs w:val="28"/>
          <w:u w:val="single"/>
        </w:rPr>
        <w:fldChar w:fldCharType="end"/>
      </w:r>
      <w:r>
        <w:rPr>
          <w:rFonts w:ascii="Times New Roman" w:hAnsi="Times New Roman" w:cs="Times New Roman" w:eastAsiaTheme="minorEastAsia"/>
          <w:b/>
          <w:sz w:val="28"/>
          <w:szCs w:val="28"/>
          <w:u w:val="single"/>
        </w:rPr>
        <w:t xml:space="preserve"> 用作合成氨、合成甲醇、合成盐酸的原料，冶金用还原剂，石油炼制中加氢脱硫剂等。</w:t>
      </w:r>
    </w:p>
    <w:p>
      <w:pPr>
        <w:pStyle w:val="4"/>
        <w:rPr>
          <w:rFonts w:ascii="Times New Roman" w:hAnsi="Times New Roman"/>
        </w:rPr>
      </w:pPr>
      <w:bookmarkStart w:id="42" w:name="_Toc9022874"/>
      <w:bookmarkStart w:id="43" w:name="_Toc11596514"/>
      <w:r>
        <w:rPr>
          <w:rFonts w:ascii="Times New Roman" w:hAnsi="Times New Roman"/>
          <w:lang w:eastAsia="zh-CN"/>
        </w:rPr>
        <w:t>2</w:t>
      </w:r>
      <w:r>
        <w:rPr>
          <w:rFonts w:ascii="Times New Roman" w:hAnsi="Times New Roman"/>
        </w:rPr>
        <w:t>.2</w:t>
      </w:r>
      <w:r>
        <w:rPr>
          <w:rFonts w:ascii="Times New Roman" w:hAnsi="Times New Roman"/>
          <w:lang w:eastAsia="zh-CN"/>
        </w:rPr>
        <w:t>.2</w:t>
      </w:r>
      <w:r>
        <w:rPr>
          <w:rFonts w:ascii="Times New Roman" w:hAnsi="Times New Roman"/>
        </w:rPr>
        <w:t xml:space="preserve"> 纯碱工业</w:t>
      </w:r>
      <w:bookmarkEnd w:id="42"/>
      <w:bookmarkEnd w:id="43"/>
    </w:p>
    <w:p>
      <w:pPr>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纯碱工业在我国化工行业占有重要地位，目前我国纯碱生产能力和产量均居世界第一位。近年来，发达国家不断关闭纯碱厂，而我国的纯碱产能却扩张很快，目前我国已成为世界纯碱的生产基地之一。</w:t>
      </w:r>
    </w:p>
    <w:p>
      <w:pPr>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侯氏制碱法又称联合制碱法，是我国化学工程专家</w:t>
      </w:r>
      <w:r>
        <w:fldChar w:fldCharType="begin"/>
      </w:r>
      <w:r>
        <w:instrText xml:space="preserve"> HYPERLINK "https://baike.baidu.com/item/%E4%BE%AF%E5%BE%B7%E6%A6%9C/511050" \t "_blank" </w:instrText>
      </w:r>
      <w:r>
        <w:fldChar w:fldCharType="separate"/>
      </w:r>
      <w:r>
        <w:rPr>
          <w:rFonts w:ascii="Times New Roman" w:hAnsi="Times New Roman" w:cs="Times New Roman"/>
          <w:kern w:val="0"/>
          <w:sz w:val="28"/>
          <w:szCs w:val="24"/>
        </w:rPr>
        <w:t>侯德榜</w:t>
      </w:r>
      <w:r>
        <w:rPr>
          <w:rFonts w:ascii="Times New Roman" w:hAnsi="Times New Roman" w:cs="Times New Roman"/>
          <w:kern w:val="0"/>
          <w:sz w:val="28"/>
          <w:szCs w:val="24"/>
        </w:rPr>
        <w:fldChar w:fldCharType="end"/>
      </w:r>
      <w:r>
        <w:rPr>
          <w:rFonts w:ascii="Times New Roman" w:hAnsi="Times New Roman" w:cs="Times New Roman"/>
          <w:kern w:val="0"/>
          <w:sz w:val="28"/>
          <w:szCs w:val="24"/>
        </w:rPr>
        <w:t>于1943年创立的。是将氨碱法和合成氨法两种工艺联合起来，同时生产纯碱和氯化铵两种产品的方法。原料是</w:t>
      </w:r>
      <w:r>
        <w:fldChar w:fldCharType="begin"/>
      </w:r>
      <w:r>
        <w:instrText xml:space="preserve"> HYPERLINK "https://baike.baidu.com/item/%E9%A3%9F%E7%9B%90" \t "_blank" </w:instrText>
      </w:r>
      <w:r>
        <w:fldChar w:fldCharType="separate"/>
      </w:r>
      <w:r>
        <w:rPr>
          <w:rFonts w:ascii="Times New Roman" w:hAnsi="Times New Roman" w:cs="Times New Roman"/>
          <w:kern w:val="0"/>
          <w:sz w:val="28"/>
          <w:szCs w:val="24"/>
        </w:rPr>
        <w:t>食盐</w:t>
      </w:r>
      <w:r>
        <w:rPr>
          <w:rFonts w:ascii="Times New Roman" w:hAnsi="Times New Roman" w:cs="Times New Roman"/>
          <w:kern w:val="0"/>
          <w:sz w:val="28"/>
          <w:szCs w:val="24"/>
        </w:rPr>
        <w:fldChar w:fldCharType="end"/>
      </w:r>
      <w:r>
        <w:rPr>
          <w:rFonts w:ascii="Times New Roman" w:hAnsi="Times New Roman" w:cs="Times New Roman"/>
          <w:kern w:val="0"/>
          <w:sz w:val="28"/>
          <w:szCs w:val="24"/>
        </w:rPr>
        <w:t>水、</w:t>
      </w:r>
      <w:r>
        <w:fldChar w:fldCharType="begin"/>
      </w:r>
      <w:r>
        <w:instrText xml:space="preserve"> HYPERLINK "https://baike.baidu.com/item/%E6%B0%A8" \t "_blank" </w:instrText>
      </w:r>
      <w:r>
        <w:fldChar w:fldCharType="separate"/>
      </w:r>
      <w:r>
        <w:rPr>
          <w:rFonts w:ascii="Times New Roman" w:hAnsi="Times New Roman" w:cs="Times New Roman"/>
          <w:kern w:val="0"/>
          <w:sz w:val="28"/>
          <w:szCs w:val="24"/>
        </w:rPr>
        <w:t>氨</w:t>
      </w:r>
      <w:r>
        <w:rPr>
          <w:rFonts w:ascii="Times New Roman" w:hAnsi="Times New Roman" w:cs="Times New Roman"/>
          <w:kern w:val="0"/>
          <w:sz w:val="28"/>
          <w:szCs w:val="24"/>
        </w:rPr>
        <w:fldChar w:fldCharType="end"/>
      </w:r>
      <w:r>
        <w:rPr>
          <w:rFonts w:ascii="Times New Roman" w:hAnsi="Times New Roman" w:cs="Times New Roman"/>
          <w:kern w:val="0"/>
          <w:sz w:val="28"/>
          <w:szCs w:val="24"/>
        </w:rPr>
        <w:t>气和</w:t>
      </w:r>
      <w:r>
        <w:fldChar w:fldCharType="begin"/>
      </w:r>
      <w:r>
        <w:instrText xml:space="preserve"> HYPERLINK "https://baike.baidu.com/item/%E4%BA%8C%E6%B0%A7%E5%8C%96%E7%A2%B3/349143" \t "_blank" </w:instrText>
      </w:r>
      <w:r>
        <w:fldChar w:fldCharType="separate"/>
      </w:r>
      <w:r>
        <w:rPr>
          <w:rFonts w:ascii="Times New Roman" w:hAnsi="Times New Roman" w:cs="Times New Roman"/>
          <w:kern w:val="0"/>
          <w:sz w:val="28"/>
          <w:szCs w:val="24"/>
        </w:rPr>
        <w:t>二氧化碳</w:t>
      </w:r>
      <w:r>
        <w:rPr>
          <w:rFonts w:ascii="Times New Roman" w:hAnsi="Times New Roman" w:cs="Times New Roman"/>
          <w:kern w:val="0"/>
          <w:sz w:val="28"/>
          <w:szCs w:val="24"/>
        </w:rPr>
        <w:fldChar w:fldCharType="end"/>
      </w:r>
      <w:r>
        <w:rPr>
          <w:rFonts w:ascii="Times New Roman" w:hAnsi="Times New Roman" w:cs="Times New Roman"/>
          <w:kern w:val="0"/>
          <w:sz w:val="28"/>
          <w:szCs w:val="24"/>
        </w:rPr>
        <w:t>-合成氨厂用</w:t>
      </w:r>
      <w:r>
        <w:fldChar w:fldCharType="begin"/>
      </w:r>
      <w:r>
        <w:instrText xml:space="preserve"> HYPERLINK "https://baike.baidu.com/item/%E6%B0%B4%E7%85%A4%E6%B0%94" \t "_blank" </w:instrText>
      </w:r>
      <w:r>
        <w:fldChar w:fldCharType="separate"/>
      </w:r>
      <w:r>
        <w:rPr>
          <w:rFonts w:ascii="Times New Roman" w:hAnsi="Times New Roman" w:cs="Times New Roman"/>
          <w:kern w:val="0"/>
          <w:sz w:val="28"/>
          <w:szCs w:val="24"/>
        </w:rPr>
        <w:t>水煤气</w:t>
      </w:r>
      <w:r>
        <w:rPr>
          <w:rFonts w:ascii="Times New Roman" w:hAnsi="Times New Roman" w:cs="Times New Roman"/>
          <w:kern w:val="0"/>
          <w:sz w:val="28"/>
          <w:szCs w:val="24"/>
        </w:rPr>
        <w:fldChar w:fldCharType="end"/>
      </w:r>
      <w:r>
        <w:rPr>
          <w:rFonts w:ascii="Times New Roman" w:hAnsi="Times New Roman" w:cs="Times New Roman"/>
          <w:kern w:val="0"/>
          <w:sz w:val="28"/>
          <w:szCs w:val="24"/>
        </w:rPr>
        <w:t>制取</w:t>
      </w:r>
      <w:r>
        <w:fldChar w:fldCharType="begin"/>
      </w:r>
      <w:r>
        <w:instrText xml:space="preserve"> HYPERLINK "https://baike.baidu.com/item/%E6%B0%A2%E6%B0%94/1760269" \t "_blank" </w:instrText>
      </w:r>
      <w:r>
        <w:fldChar w:fldCharType="separate"/>
      </w:r>
      <w:r>
        <w:rPr>
          <w:rFonts w:ascii="Times New Roman" w:hAnsi="Times New Roman" w:cs="Times New Roman"/>
          <w:kern w:val="0"/>
          <w:sz w:val="28"/>
          <w:szCs w:val="24"/>
        </w:rPr>
        <w:t>氢气</w:t>
      </w:r>
      <w:r>
        <w:rPr>
          <w:rFonts w:ascii="Times New Roman" w:hAnsi="Times New Roman" w:cs="Times New Roman"/>
          <w:kern w:val="0"/>
          <w:sz w:val="28"/>
          <w:szCs w:val="24"/>
        </w:rPr>
        <w:fldChar w:fldCharType="end"/>
      </w:r>
      <w:r>
        <w:rPr>
          <w:rFonts w:ascii="Times New Roman" w:hAnsi="Times New Roman" w:cs="Times New Roman"/>
          <w:kern w:val="0"/>
          <w:sz w:val="28"/>
          <w:szCs w:val="24"/>
        </w:rPr>
        <w:t>时的废气。此方法提高了食盐利用率，缩短了生产流程</w:t>
      </w:r>
      <w:r>
        <w:rPr>
          <w:rFonts w:hint="eastAsia" w:ascii="Times New Roman" w:hAnsi="Times New Roman" w:cs="Times New Roman"/>
          <w:kern w:val="0"/>
          <w:sz w:val="28"/>
          <w:szCs w:val="24"/>
        </w:rPr>
        <w:t>，</w:t>
      </w:r>
      <w:r>
        <w:rPr>
          <w:rFonts w:ascii="Times New Roman" w:hAnsi="Times New Roman" w:cs="Times New Roman"/>
          <w:kern w:val="0"/>
          <w:sz w:val="28"/>
          <w:szCs w:val="24"/>
        </w:rPr>
        <w:t>减少了对环境的污染，降低了纯碱的成本，克服了氨碱法的不足，曾在全球享有盛誉，得到普遍采用。变换气制碱的联碱工艺，是我国独创</w:t>
      </w:r>
      <w:r>
        <w:rPr>
          <w:rFonts w:hint="eastAsia" w:ascii="Times New Roman" w:hAnsi="Times New Roman" w:cs="Times New Roman"/>
          <w:kern w:val="0"/>
          <w:sz w:val="28"/>
          <w:szCs w:val="24"/>
        </w:rPr>
        <w:t>，</w:t>
      </w:r>
      <w:r>
        <w:rPr>
          <w:rFonts w:ascii="Times New Roman" w:hAnsi="Times New Roman" w:cs="Times New Roman"/>
          <w:kern w:val="0"/>
          <w:sz w:val="28"/>
          <w:szCs w:val="24"/>
        </w:rPr>
        <w:t>具有显著的节能效果。</w:t>
      </w:r>
    </w:p>
    <w:p>
      <w:pPr>
        <w:pStyle w:val="52"/>
        <w:numPr>
          <w:ilvl w:val="0"/>
          <w:numId w:val="5"/>
        </w:numPr>
        <w:ind w:firstLineChars="0"/>
        <w:rPr>
          <w:rFonts w:ascii="Times New Roman" w:hAnsi="Times New Roman" w:cs="Times New Roman"/>
          <w:b/>
          <w:sz w:val="32"/>
        </w:rPr>
      </w:pPr>
      <w:r>
        <w:rPr>
          <w:rFonts w:ascii="Times New Roman" w:hAnsi="Times New Roman" w:cs="Times New Roman"/>
          <w:b/>
          <w:sz w:val="32"/>
        </w:rPr>
        <w:t>我国纯碱工业现状分析</w:t>
      </w:r>
    </w:p>
    <w:p>
      <w:pPr>
        <w:autoSpaceDE w:val="0"/>
        <w:autoSpaceDN w:val="0"/>
        <w:adjustRightInd w:val="0"/>
        <w:spacing w:line="360" w:lineRule="auto"/>
        <w:ind w:firstLine="562" w:firstLineChars="200"/>
        <w:rPr>
          <w:rFonts w:ascii="Times New Roman" w:hAnsi="Times New Roman" w:cs="Times New Roman"/>
          <w:b/>
          <w:kern w:val="0"/>
          <w:sz w:val="28"/>
          <w:szCs w:val="24"/>
        </w:rPr>
      </w:pPr>
      <w:r>
        <w:rPr>
          <w:rFonts w:ascii="Times New Roman" w:hAnsi="Times New Roman" w:cs="Times New Roman"/>
          <w:b/>
          <w:kern w:val="0"/>
          <w:sz w:val="28"/>
          <w:szCs w:val="24"/>
        </w:rPr>
        <w:t>(1) 生产</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纯碱生产主要有3种工艺：联碱法、氨碱法和天然碱法。我国是唯一的3种方法都采用的国家。世界纯碱企业生产能力平均规模为41万吨/年。目前，多数生产纯碱的小企业技术水平较为落后、能耗高、产品质量低，“三废”排放量大，废弃物得不到合理利用，造成了一定的环境污染。</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在世界范围内，除美国外的发达国家纯碱生产呈萎缩之势，而除中国外的发展中国家受资源、环保等方面的压力，大规模扩产的机会也不大。相对于世界纯碱生产情况，我国纯碱产量增长速度较快，年均增长率为10％。目前，我国纯碱生产能力和产量已经跃居世界第一。</w:t>
      </w:r>
    </w:p>
    <w:p>
      <w:pPr>
        <w:autoSpaceDE w:val="0"/>
        <w:autoSpaceDN w:val="0"/>
        <w:adjustRightInd w:val="0"/>
        <w:spacing w:line="360" w:lineRule="auto"/>
        <w:ind w:firstLine="562" w:firstLineChars="200"/>
        <w:rPr>
          <w:rFonts w:ascii="Times New Roman" w:hAnsi="Times New Roman" w:cs="Times New Roman"/>
          <w:b/>
          <w:kern w:val="0"/>
          <w:sz w:val="28"/>
          <w:szCs w:val="24"/>
        </w:rPr>
      </w:pPr>
      <w:r>
        <w:rPr>
          <w:rFonts w:ascii="Times New Roman" w:hAnsi="Times New Roman" w:cs="Times New Roman"/>
          <w:b/>
          <w:kern w:val="0"/>
          <w:sz w:val="28"/>
          <w:szCs w:val="24"/>
        </w:rPr>
        <w:t>(2) 消费</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我国纯碱主要用于平板玻璃和日用玻璃的生产，约占总消费量的42％；其次是用于化学品的生产，用量约占总消费量的25％，主要用于生产水玻璃硅酸盐、三聚磷酸钠等；其他用于氧化铝及洗涤剂等领域。我国纯碱的消费领域与发达国家大致相同，而在各领域的消费比例略有不同。美国纯碱消费比例大致为：玻璃50％，化学品26％，洗涤剂11％，烟气脱硫2％，制浆造纸1％，其他领域10％。</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从纯碱品种消费情况来看，我国玻璃用纯碱大多为重质碱，</w:t>
      </w:r>
      <w:r>
        <w:rPr>
          <w:rFonts w:hint="eastAsia" w:ascii="Times New Roman" w:hAnsi="Times New Roman" w:cs="Times New Roman"/>
          <w:kern w:val="0"/>
          <w:sz w:val="28"/>
          <w:szCs w:val="24"/>
        </w:rPr>
        <w:t>若</w:t>
      </w:r>
      <w:r>
        <w:rPr>
          <w:rFonts w:ascii="Times New Roman" w:hAnsi="Times New Roman" w:cs="Times New Roman"/>
          <w:kern w:val="0"/>
          <w:sz w:val="28"/>
          <w:szCs w:val="24"/>
        </w:rPr>
        <w:t>加上其他领域对重质碱的消费，我国目前重质纯碱的消费比例应在50％左右，但当前国内的重质纯碱消费比例只有30％，仍有部分企业采用低价格的轻质碱为原料。由于我国房地产、汽车等行业的快速发展，对高品质平板玻璃需求量加大，进而对低盐重质纯碱的需求不断增加。目前，我国仍需要增加500万-600万吨/年的重质纯碱生产能力，因此此方面还有发展空间。由于纯碱企业利润空间缩小和运费提高，致使远距离销售更加困难，产品市场的“区域性”增强，目前我国一般纯碱销售半径控制在500～600km。</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以前我国纯碱主要出口到南亚地区，约占总出口量的80％以上。当前及今后数年，我国纯碱主要出口市场为东亚地区(日本、韩国、中国台湾等)。在该区域，我国纯碱的竞争对手主要是美国出口的天然碱。美国出口到日本、韩国、我国台湾地区的纯碱销售价格与出口到我国内地的价格相近。但受国际能源、环保和资源的制约，当前美国出口到该地区的纯碱到岸价格高于我国30～40美元/吨。此举为我国扩大该地区出口量提供了机遇。</w:t>
      </w:r>
    </w:p>
    <w:p>
      <w:pPr>
        <w:pStyle w:val="52"/>
        <w:numPr>
          <w:ilvl w:val="0"/>
          <w:numId w:val="5"/>
        </w:numPr>
        <w:ind w:firstLineChars="0"/>
        <w:rPr>
          <w:rFonts w:ascii="Times New Roman" w:hAnsi="Times New Roman" w:cs="Times New Roman"/>
          <w:b/>
          <w:sz w:val="32"/>
        </w:rPr>
      </w:pPr>
      <w:r>
        <w:rPr>
          <w:rFonts w:ascii="Times New Roman" w:hAnsi="Times New Roman" w:cs="Times New Roman"/>
          <w:b/>
          <w:sz w:val="32"/>
        </w:rPr>
        <w:t>纯碱用途及下游衍生产业</w:t>
      </w:r>
    </w:p>
    <w:p>
      <w:pPr>
        <w:widowControl/>
        <w:shd w:val="clear" w:color="auto" w:fill="FFFFFF"/>
        <w:spacing w:line="360" w:lineRule="atLeast"/>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碳酸钠是重要的化工原料之一，广泛应用于轻工日化、建材、化学工业、食品工业、冶金、纺织、石油、国防、医药等领域，用作制造其他化学品的原料、清洗剂、洗涤剂，也用于照相术和分析领域。</w:t>
      </w:r>
    </w:p>
    <w:p>
      <w:pPr>
        <w:widowControl/>
        <w:shd w:val="clear" w:color="auto" w:fill="FFFFFF"/>
        <w:spacing w:line="360" w:lineRule="atLeast"/>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fldChar w:fldCharType="begin"/>
      </w:r>
      <w:r>
        <w:rPr>
          <w:rFonts w:ascii="Times New Roman" w:hAnsi="Times New Roman" w:cs="Times New Roman"/>
          <w:kern w:val="0"/>
          <w:sz w:val="28"/>
          <w:szCs w:val="24"/>
        </w:rPr>
        <w:instrText xml:space="preserve"> = 1 \* GB3 </w:instrText>
      </w:r>
      <w:r>
        <w:rPr>
          <w:rFonts w:ascii="Times New Roman" w:hAnsi="Times New Roman" w:cs="Times New Roman"/>
          <w:kern w:val="0"/>
          <w:sz w:val="28"/>
          <w:szCs w:val="24"/>
        </w:rPr>
        <w:fldChar w:fldCharType="separate"/>
      </w:r>
      <w:r>
        <w:rPr>
          <w:rFonts w:hint="eastAsia" w:ascii="宋体" w:hAnsi="宋体" w:cs="宋体"/>
          <w:kern w:val="0"/>
          <w:sz w:val="28"/>
          <w:szCs w:val="24"/>
        </w:rPr>
        <w:t>①</w:t>
      </w:r>
      <w:r>
        <w:rPr>
          <w:rFonts w:ascii="Times New Roman" w:hAnsi="Times New Roman" w:cs="Times New Roman"/>
          <w:kern w:val="0"/>
          <w:sz w:val="28"/>
          <w:szCs w:val="24"/>
        </w:rPr>
        <w:fldChar w:fldCharType="end"/>
      </w:r>
      <w:r>
        <w:rPr>
          <w:rFonts w:ascii="Times New Roman" w:hAnsi="Times New Roman" w:cs="Times New Roman"/>
          <w:kern w:val="0"/>
          <w:sz w:val="28"/>
          <w:szCs w:val="24"/>
        </w:rPr>
        <w:t xml:space="preserve"> </w:t>
      </w:r>
      <w:r>
        <w:rPr>
          <w:rFonts w:ascii="Times New Roman" w:hAnsi="Times New Roman" w:cs="Times New Roman"/>
          <w:b/>
          <w:kern w:val="0"/>
          <w:sz w:val="28"/>
          <w:szCs w:val="24"/>
          <w:u w:val="single"/>
        </w:rPr>
        <w:t>玻璃工业</w:t>
      </w:r>
      <w:r>
        <w:rPr>
          <w:rFonts w:ascii="Times New Roman" w:hAnsi="Times New Roman" w:cs="Times New Roman"/>
          <w:kern w:val="0"/>
          <w:sz w:val="28"/>
          <w:szCs w:val="24"/>
        </w:rPr>
        <w:t>是纯碱的摄大消费部门,每吨玻璃消耗纯碱0.2</w:t>
      </w:r>
      <w:r>
        <w:rPr>
          <w:rFonts w:hint="eastAsia" w:ascii="Times New Roman" w:hAnsi="Times New Roman" w:cs="Times New Roman"/>
          <w:kern w:val="0"/>
          <w:sz w:val="28"/>
          <w:szCs w:val="24"/>
        </w:rPr>
        <w:t>吨</w:t>
      </w:r>
      <w:r>
        <w:rPr>
          <w:rFonts w:ascii="Times New Roman" w:hAnsi="Times New Roman" w:cs="Times New Roman"/>
          <w:kern w:val="0"/>
          <w:sz w:val="28"/>
          <w:szCs w:val="24"/>
        </w:rPr>
        <w:t>。主要用于浮法玻璃、显像管玻壳、光学玻璃等。</w:t>
      </w:r>
    </w:p>
    <w:p>
      <w:pPr>
        <w:widowControl/>
        <w:shd w:val="clear" w:color="auto" w:fill="FFFFFF"/>
        <w:spacing w:line="360" w:lineRule="atLeast"/>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fldChar w:fldCharType="begin"/>
      </w:r>
      <w:r>
        <w:rPr>
          <w:rFonts w:ascii="Times New Roman" w:hAnsi="Times New Roman" w:cs="Times New Roman"/>
          <w:kern w:val="0"/>
          <w:sz w:val="28"/>
          <w:szCs w:val="24"/>
        </w:rPr>
        <w:instrText xml:space="preserve"> = 2 \* GB3 </w:instrText>
      </w:r>
      <w:r>
        <w:rPr>
          <w:rFonts w:ascii="Times New Roman" w:hAnsi="Times New Roman" w:cs="Times New Roman"/>
          <w:kern w:val="0"/>
          <w:sz w:val="28"/>
          <w:szCs w:val="24"/>
        </w:rPr>
        <w:fldChar w:fldCharType="separate"/>
      </w:r>
      <w:r>
        <w:rPr>
          <w:rFonts w:hint="eastAsia" w:ascii="宋体" w:hAnsi="宋体" w:cs="宋体"/>
          <w:kern w:val="0"/>
          <w:sz w:val="28"/>
          <w:szCs w:val="24"/>
        </w:rPr>
        <w:t>②</w:t>
      </w:r>
      <w:r>
        <w:rPr>
          <w:rFonts w:ascii="Times New Roman" w:hAnsi="Times New Roman" w:cs="Times New Roman"/>
          <w:kern w:val="0"/>
          <w:sz w:val="28"/>
          <w:szCs w:val="24"/>
        </w:rPr>
        <w:fldChar w:fldCharType="end"/>
      </w:r>
      <w:r>
        <w:rPr>
          <w:rFonts w:ascii="Times New Roman" w:hAnsi="Times New Roman" w:cs="Times New Roman"/>
          <w:kern w:val="0"/>
          <w:sz w:val="28"/>
          <w:szCs w:val="24"/>
        </w:rPr>
        <w:t xml:space="preserve"> </w:t>
      </w:r>
      <w:r>
        <w:rPr>
          <w:rFonts w:ascii="Times New Roman" w:hAnsi="Times New Roman" w:cs="Times New Roman"/>
          <w:b/>
          <w:kern w:val="0"/>
          <w:sz w:val="28"/>
          <w:szCs w:val="24"/>
          <w:u w:val="single"/>
        </w:rPr>
        <w:t>纯碱可用于化工、冶金等其他部门</w:t>
      </w:r>
      <w:r>
        <w:rPr>
          <w:rFonts w:ascii="Times New Roman" w:hAnsi="Times New Roman" w:cs="Times New Roman"/>
          <w:kern w:val="0"/>
          <w:sz w:val="28"/>
          <w:szCs w:val="24"/>
        </w:rPr>
        <w:t>。使用重质纯碱可以减少碱尘飞扬、降低原料消耗、改善劳动条件，还可提高产品质量，同时减轻碱粉对耐火材料的侵蚀作用，延长窑炉的使用寿命。</w:t>
      </w:r>
    </w:p>
    <w:p>
      <w:pPr>
        <w:widowControl/>
        <w:shd w:val="clear" w:color="auto" w:fill="FFFFFF"/>
        <w:spacing w:line="360" w:lineRule="atLeast"/>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fldChar w:fldCharType="begin"/>
      </w:r>
      <w:r>
        <w:rPr>
          <w:rFonts w:ascii="Times New Roman" w:hAnsi="Times New Roman" w:cs="Times New Roman"/>
          <w:kern w:val="0"/>
          <w:sz w:val="28"/>
          <w:szCs w:val="24"/>
        </w:rPr>
        <w:instrText xml:space="preserve"> = 3 \* GB3 </w:instrText>
      </w:r>
      <w:r>
        <w:rPr>
          <w:rFonts w:ascii="Times New Roman" w:hAnsi="Times New Roman" w:cs="Times New Roman"/>
          <w:kern w:val="0"/>
          <w:sz w:val="28"/>
          <w:szCs w:val="24"/>
        </w:rPr>
        <w:fldChar w:fldCharType="separate"/>
      </w:r>
      <w:r>
        <w:rPr>
          <w:rFonts w:hint="eastAsia" w:ascii="宋体" w:hAnsi="宋体" w:cs="宋体"/>
          <w:kern w:val="0"/>
          <w:sz w:val="28"/>
          <w:szCs w:val="24"/>
        </w:rPr>
        <w:t>③</w:t>
      </w:r>
      <w:r>
        <w:rPr>
          <w:rFonts w:ascii="Times New Roman" w:hAnsi="Times New Roman" w:cs="Times New Roman"/>
          <w:kern w:val="0"/>
          <w:sz w:val="28"/>
          <w:szCs w:val="24"/>
        </w:rPr>
        <w:fldChar w:fldCharType="end"/>
      </w:r>
      <w:r>
        <w:rPr>
          <w:rFonts w:ascii="Times New Roman" w:hAnsi="Times New Roman" w:cs="Times New Roman"/>
          <w:kern w:val="0"/>
          <w:sz w:val="28"/>
          <w:szCs w:val="24"/>
        </w:rPr>
        <w:t xml:space="preserve"> </w:t>
      </w:r>
      <w:r>
        <w:rPr>
          <w:rFonts w:ascii="Times New Roman" w:hAnsi="Times New Roman" w:cs="Times New Roman"/>
          <w:b/>
          <w:kern w:val="0"/>
          <w:sz w:val="28"/>
          <w:szCs w:val="24"/>
          <w:u w:val="single"/>
        </w:rPr>
        <w:t>纯碱可用作缓冲剂、中和剂和面团改良剂</w:t>
      </w:r>
      <w:r>
        <w:rPr>
          <w:rFonts w:ascii="Times New Roman" w:hAnsi="Times New Roman" w:cs="Times New Roman"/>
          <w:kern w:val="0"/>
          <w:sz w:val="28"/>
          <w:szCs w:val="24"/>
        </w:rPr>
        <w:t>，可用于糕点和面制食品，按生产需要适量使用。</w:t>
      </w:r>
    </w:p>
    <w:p>
      <w:pPr>
        <w:widowControl/>
        <w:shd w:val="clear" w:color="auto" w:fill="FFFFFF"/>
        <w:spacing w:line="360" w:lineRule="atLeast"/>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fldChar w:fldCharType="begin"/>
      </w:r>
      <w:r>
        <w:rPr>
          <w:rFonts w:ascii="Times New Roman" w:hAnsi="Times New Roman" w:cs="Times New Roman"/>
          <w:kern w:val="0"/>
          <w:sz w:val="28"/>
          <w:szCs w:val="24"/>
        </w:rPr>
        <w:instrText xml:space="preserve"> = 4 \* GB3 </w:instrText>
      </w:r>
      <w:r>
        <w:rPr>
          <w:rFonts w:ascii="Times New Roman" w:hAnsi="Times New Roman" w:cs="Times New Roman"/>
          <w:kern w:val="0"/>
          <w:sz w:val="28"/>
          <w:szCs w:val="24"/>
        </w:rPr>
        <w:fldChar w:fldCharType="separate"/>
      </w:r>
      <w:r>
        <w:rPr>
          <w:rFonts w:hint="eastAsia" w:ascii="宋体" w:hAnsi="宋体" w:cs="宋体"/>
          <w:kern w:val="0"/>
          <w:sz w:val="28"/>
          <w:szCs w:val="24"/>
        </w:rPr>
        <w:t>④</w:t>
      </w:r>
      <w:r>
        <w:rPr>
          <w:rFonts w:ascii="Times New Roman" w:hAnsi="Times New Roman" w:cs="Times New Roman"/>
          <w:kern w:val="0"/>
          <w:sz w:val="28"/>
          <w:szCs w:val="24"/>
        </w:rPr>
        <w:fldChar w:fldCharType="end"/>
      </w:r>
      <w:r>
        <w:rPr>
          <w:rFonts w:ascii="Times New Roman" w:hAnsi="Times New Roman" w:cs="Times New Roman"/>
          <w:kern w:val="0"/>
          <w:sz w:val="28"/>
          <w:szCs w:val="24"/>
        </w:rPr>
        <w:t xml:space="preserve"> </w:t>
      </w:r>
      <w:r>
        <w:rPr>
          <w:rFonts w:ascii="Times New Roman" w:hAnsi="Times New Roman" w:cs="Times New Roman"/>
          <w:b/>
          <w:kern w:val="0"/>
          <w:sz w:val="28"/>
          <w:szCs w:val="24"/>
          <w:u w:val="single"/>
        </w:rPr>
        <w:t>纯碱可用作为洗涤剂</w:t>
      </w:r>
      <w:r>
        <w:rPr>
          <w:rFonts w:ascii="Times New Roman" w:hAnsi="Times New Roman" w:cs="Times New Roman"/>
          <w:kern w:val="0"/>
          <w:sz w:val="28"/>
          <w:szCs w:val="24"/>
        </w:rPr>
        <w:t>用于羊毛漂洗，浴盐和医药用，鞣革中的碱剂。</w:t>
      </w:r>
    </w:p>
    <w:p>
      <w:pPr>
        <w:widowControl/>
        <w:shd w:val="clear" w:color="auto" w:fill="FFFFFF"/>
        <w:spacing w:line="360" w:lineRule="atLeast"/>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fldChar w:fldCharType="begin"/>
      </w:r>
      <w:r>
        <w:rPr>
          <w:rFonts w:ascii="Times New Roman" w:hAnsi="Times New Roman" w:cs="Times New Roman"/>
          <w:kern w:val="0"/>
          <w:sz w:val="28"/>
          <w:szCs w:val="24"/>
        </w:rPr>
        <w:instrText xml:space="preserve"> = 5 \* GB3 </w:instrText>
      </w:r>
      <w:r>
        <w:rPr>
          <w:rFonts w:ascii="Times New Roman" w:hAnsi="Times New Roman" w:cs="Times New Roman"/>
          <w:kern w:val="0"/>
          <w:sz w:val="28"/>
          <w:szCs w:val="24"/>
        </w:rPr>
        <w:fldChar w:fldCharType="separate"/>
      </w:r>
      <w:r>
        <w:rPr>
          <w:rFonts w:hint="eastAsia" w:ascii="宋体" w:hAnsi="宋体" w:cs="宋体"/>
          <w:kern w:val="0"/>
          <w:sz w:val="28"/>
          <w:szCs w:val="24"/>
        </w:rPr>
        <w:t>⑤</w:t>
      </w:r>
      <w:r>
        <w:rPr>
          <w:rFonts w:ascii="Times New Roman" w:hAnsi="Times New Roman" w:cs="Times New Roman"/>
          <w:kern w:val="0"/>
          <w:sz w:val="28"/>
          <w:szCs w:val="24"/>
        </w:rPr>
        <w:fldChar w:fldCharType="end"/>
      </w:r>
      <w:r>
        <w:rPr>
          <w:rFonts w:ascii="Times New Roman" w:hAnsi="Times New Roman" w:cs="Times New Roman"/>
          <w:kern w:val="0"/>
          <w:sz w:val="28"/>
          <w:szCs w:val="24"/>
        </w:rPr>
        <w:t xml:space="preserve"> </w:t>
      </w:r>
      <w:r>
        <w:rPr>
          <w:rFonts w:ascii="Times New Roman" w:hAnsi="Times New Roman" w:cs="Times New Roman"/>
          <w:b/>
          <w:kern w:val="0"/>
          <w:sz w:val="28"/>
          <w:szCs w:val="24"/>
          <w:u w:val="single"/>
        </w:rPr>
        <w:t>纯碱可用用于食品工业，作中和剂、膨松剂</w:t>
      </w:r>
      <w:r>
        <w:rPr>
          <w:rFonts w:ascii="Times New Roman" w:hAnsi="Times New Roman" w:cs="Times New Roman"/>
          <w:kern w:val="0"/>
          <w:sz w:val="28"/>
          <w:szCs w:val="24"/>
        </w:rPr>
        <w:t>，如制造氨基酸、酱油和面制食品如馒头、面包等。还可配成碱水加入面食中，增加弹性和延展性。碳酸钠还可以用于生产味精</w:t>
      </w:r>
      <w:r>
        <w:rPr>
          <w:rFonts w:hint="eastAsia" w:ascii="Times New Roman" w:hAnsi="Times New Roman" w:cs="Times New Roman"/>
          <w:kern w:val="0"/>
          <w:sz w:val="28"/>
          <w:szCs w:val="24"/>
        </w:rPr>
        <w:t>。</w:t>
      </w:r>
    </w:p>
    <w:p>
      <w:pPr>
        <w:widowControl/>
        <w:shd w:val="clear" w:color="auto" w:fill="FFFFFF"/>
        <w:spacing w:line="360" w:lineRule="atLeast"/>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fldChar w:fldCharType="begin"/>
      </w:r>
      <w:r>
        <w:rPr>
          <w:rFonts w:ascii="Times New Roman" w:hAnsi="Times New Roman" w:cs="Times New Roman"/>
          <w:kern w:val="0"/>
          <w:sz w:val="28"/>
          <w:szCs w:val="24"/>
        </w:rPr>
        <w:instrText xml:space="preserve"> = 6 \* GB3 </w:instrText>
      </w:r>
      <w:r>
        <w:rPr>
          <w:rFonts w:ascii="Times New Roman" w:hAnsi="Times New Roman" w:cs="Times New Roman"/>
          <w:kern w:val="0"/>
          <w:sz w:val="28"/>
          <w:szCs w:val="24"/>
        </w:rPr>
        <w:fldChar w:fldCharType="separate"/>
      </w:r>
      <w:r>
        <w:rPr>
          <w:rFonts w:hint="eastAsia" w:ascii="宋体" w:hAnsi="宋体" w:cs="宋体"/>
          <w:kern w:val="0"/>
          <w:sz w:val="28"/>
          <w:szCs w:val="24"/>
        </w:rPr>
        <w:t>⑥</w:t>
      </w:r>
      <w:r>
        <w:rPr>
          <w:rFonts w:ascii="Times New Roman" w:hAnsi="Times New Roman" w:cs="Times New Roman"/>
          <w:kern w:val="0"/>
          <w:sz w:val="28"/>
          <w:szCs w:val="24"/>
        </w:rPr>
        <w:fldChar w:fldCharType="end"/>
      </w:r>
      <w:r>
        <w:rPr>
          <w:rFonts w:ascii="Times New Roman" w:hAnsi="Times New Roman" w:cs="Times New Roman"/>
          <w:kern w:val="0"/>
          <w:sz w:val="28"/>
          <w:szCs w:val="24"/>
        </w:rPr>
        <w:t xml:space="preserve"> </w:t>
      </w:r>
      <w:r>
        <w:rPr>
          <w:rFonts w:ascii="Times New Roman" w:hAnsi="Times New Roman" w:cs="Times New Roman"/>
          <w:b/>
          <w:kern w:val="0"/>
          <w:sz w:val="28"/>
          <w:szCs w:val="24"/>
          <w:u w:val="single"/>
        </w:rPr>
        <w:t>用于制药工业</w:t>
      </w:r>
      <w:r>
        <w:rPr>
          <w:rFonts w:ascii="Times New Roman" w:hAnsi="Times New Roman" w:cs="Times New Roman"/>
          <w:kern w:val="0"/>
          <w:sz w:val="28"/>
          <w:szCs w:val="24"/>
        </w:rPr>
        <w:t>，作解酸药、渗透性轻泻剂。</w:t>
      </w:r>
    </w:p>
    <w:p>
      <w:pPr>
        <w:widowControl/>
        <w:shd w:val="clear" w:color="auto" w:fill="FFFFFF"/>
        <w:spacing w:line="360" w:lineRule="atLeast"/>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fldChar w:fldCharType="begin"/>
      </w:r>
      <w:r>
        <w:rPr>
          <w:rFonts w:ascii="Times New Roman" w:hAnsi="Times New Roman" w:cs="Times New Roman"/>
          <w:kern w:val="0"/>
          <w:sz w:val="28"/>
          <w:szCs w:val="24"/>
        </w:rPr>
        <w:instrText xml:space="preserve"> = 7 \* GB3 </w:instrText>
      </w:r>
      <w:r>
        <w:rPr>
          <w:rFonts w:ascii="Times New Roman" w:hAnsi="Times New Roman" w:cs="Times New Roman"/>
          <w:kern w:val="0"/>
          <w:sz w:val="28"/>
          <w:szCs w:val="24"/>
        </w:rPr>
        <w:fldChar w:fldCharType="separate"/>
      </w:r>
      <w:r>
        <w:rPr>
          <w:rFonts w:hint="eastAsia" w:ascii="宋体" w:hAnsi="宋体" w:cs="宋体"/>
          <w:kern w:val="0"/>
          <w:sz w:val="28"/>
          <w:szCs w:val="24"/>
        </w:rPr>
        <w:t>⑦</w:t>
      </w:r>
      <w:r>
        <w:rPr>
          <w:rFonts w:ascii="Times New Roman" w:hAnsi="Times New Roman" w:cs="Times New Roman"/>
          <w:kern w:val="0"/>
          <w:sz w:val="28"/>
          <w:szCs w:val="24"/>
        </w:rPr>
        <w:fldChar w:fldCharType="end"/>
      </w:r>
      <w:r>
        <w:rPr>
          <w:rFonts w:ascii="Times New Roman" w:hAnsi="Times New Roman" w:cs="Times New Roman"/>
          <w:kern w:val="0"/>
          <w:sz w:val="28"/>
          <w:szCs w:val="24"/>
        </w:rPr>
        <w:t xml:space="preserve"> </w:t>
      </w:r>
      <w:r>
        <w:rPr>
          <w:rFonts w:ascii="Times New Roman" w:hAnsi="Times New Roman" w:cs="Times New Roman"/>
          <w:b/>
          <w:kern w:val="0"/>
          <w:sz w:val="28"/>
          <w:szCs w:val="24"/>
          <w:u w:val="single"/>
        </w:rPr>
        <w:t>无水碳酸钠用于化学及电化学除油、化学镀铜、铝的浸蚀、铝及合金的电解抛光、铝的化学氧化、磷化后的封闭、工序间的防锈、电解退除铬镀层和退除铬的氧化膜</w:t>
      </w:r>
      <w:r>
        <w:rPr>
          <w:rFonts w:ascii="Times New Roman" w:hAnsi="Times New Roman" w:cs="Times New Roman"/>
          <w:kern w:val="0"/>
          <w:sz w:val="28"/>
          <w:szCs w:val="24"/>
        </w:rPr>
        <w:t>等，亦用于预镀铜、镀钢、镀钢铁合金电解液中。冶金工业用作冶炼助熔剂、选矿用浮选剂，炼钢和炼锑用作脱硫剂。</w:t>
      </w:r>
    </w:p>
    <w:p>
      <w:pPr>
        <w:widowControl/>
        <w:shd w:val="clear" w:color="auto" w:fill="FFFFFF"/>
        <w:spacing w:line="360" w:lineRule="atLeast"/>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fldChar w:fldCharType="begin"/>
      </w:r>
      <w:r>
        <w:rPr>
          <w:rFonts w:ascii="Times New Roman" w:hAnsi="Times New Roman" w:cs="Times New Roman"/>
          <w:kern w:val="0"/>
          <w:sz w:val="28"/>
          <w:szCs w:val="24"/>
        </w:rPr>
        <w:instrText xml:space="preserve"> = 8 \* GB3 </w:instrText>
      </w:r>
      <w:r>
        <w:rPr>
          <w:rFonts w:ascii="Times New Roman" w:hAnsi="Times New Roman" w:cs="Times New Roman"/>
          <w:kern w:val="0"/>
          <w:sz w:val="28"/>
          <w:szCs w:val="24"/>
        </w:rPr>
        <w:fldChar w:fldCharType="separate"/>
      </w:r>
      <w:r>
        <w:rPr>
          <w:rFonts w:hint="eastAsia" w:ascii="宋体" w:hAnsi="宋体" w:cs="宋体"/>
          <w:kern w:val="0"/>
          <w:sz w:val="28"/>
          <w:szCs w:val="24"/>
        </w:rPr>
        <w:t>⑧</w:t>
      </w:r>
      <w:r>
        <w:rPr>
          <w:rFonts w:ascii="Times New Roman" w:hAnsi="Times New Roman" w:cs="Times New Roman"/>
          <w:kern w:val="0"/>
          <w:sz w:val="28"/>
          <w:szCs w:val="24"/>
        </w:rPr>
        <w:fldChar w:fldCharType="end"/>
      </w:r>
      <w:r>
        <w:rPr>
          <w:rFonts w:ascii="Times New Roman" w:hAnsi="Times New Roman" w:cs="Times New Roman"/>
          <w:kern w:val="0"/>
          <w:sz w:val="28"/>
          <w:szCs w:val="24"/>
        </w:rPr>
        <w:t xml:space="preserve"> </w:t>
      </w:r>
      <w:r>
        <w:rPr>
          <w:rFonts w:ascii="Times New Roman" w:hAnsi="Times New Roman" w:cs="Times New Roman"/>
          <w:b/>
          <w:kern w:val="0"/>
          <w:sz w:val="28"/>
          <w:szCs w:val="24"/>
          <w:u w:val="single"/>
        </w:rPr>
        <w:t>印染工业用作软水剂</w:t>
      </w:r>
      <w:r>
        <w:rPr>
          <w:rFonts w:ascii="Times New Roman" w:hAnsi="Times New Roman" w:cs="Times New Roman"/>
          <w:kern w:val="0"/>
          <w:sz w:val="28"/>
          <w:szCs w:val="24"/>
        </w:rPr>
        <w:t>。</w:t>
      </w:r>
    </w:p>
    <w:p>
      <w:pPr>
        <w:widowControl/>
        <w:shd w:val="clear" w:color="auto" w:fill="FFFFFF"/>
        <w:spacing w:line="360" w:lineRule="atLeast"/>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fldChar w:fldCharType="begin"/>
      </w:r>
      <w:r>
        <w:rPr>
          <w:rFonts w:ascii="Times New Roman" w:hAnsi="Times New Roman" w:cs="Times New Roman"/>
          <w:kern w:val="0"/>
          <w:sz w:val="28"/>
          <w:szCs w:val="24"/>
        </w:rPr>
        <w:instrText xml:space="preserve"> = 9 \* GB3 </w:instrText>
      </w:r>
      <w:r>
        <w:rPr>
          <w:rFonts w:ascii="Times New Roman" w:hAnsi="Times New Roman" w:cs="Times New Roman"/>
          <w:kern w:val="0"/>
          <w:sz w:val="28"/>
          <w:szCs w:val="24"/>
        </w:rPr>
        <w:fldChar w:fldCharType="separate"/>
      </w:r>
      <w:r>
        <w:rPr>
          <w:rFonts w:hint="eastAsia" w:ascii="宋体" w:hAnsi="宋体" w:cs="宋体"/>
          <w:kern w:val="0"/>
          <w:sz w:val="28"/>
          <w:szCs w:val="24"/>
        </w:rPr>
        <w:t>⑨</w:t>
      </w:r>
      <w:r>
        <w:rPr>
          <w:rFonts w:ascii="Times New Roman" w:hAnsi="Times New Roman" w:cs="Times New Roman"/>
          <w:kern w:val="0"/>
          <w:sz w:val="28"/>
          <w:szCs w:val="24"/>
        </w:rPr>
        <w:fldChar w:fldCharType="end"/>
      </w:r>
      <w:r>
        <w:rPr>
          <w:rFonts w:ascii="Times New Roman" w:hAnsi="Times New Roman" w:cs="Times New Roman"/>
          <w:kern w:val="0"/>
          <w:sz w:val="28"/>
          <w:szCs w:val="24"/>
        </w:rPr>
        <w:t xml:space="preserve"> </w:t>
      </w:r>
      <w:r>
        <w:rPr>
          <w:rFonts w:ascii="Times New Roman" w:hAnsi="Times New Roman" w:cs="Times New Roman"/>
          <w:b/>
          <w:kern w:val="0"/>
          <w:sz w:val="28"/>
          <w:szCs w:val="24"/>
          <w:u w:val="single"/>
        </w:rPr>
        <w:t>制革工业用于原料皮的脱脂、中和铬鞣革和提高铬鞣液碱度</w:t>
      </w:r>
      <w:r>
        <w:rPr>
          <w:rFonts w:ascii="Times New Roman" w:hAnsi="Times New Roman" w:cs="Times New Roman"/>
          <w:kern w:val="0"/>
          <w:sz w:val="28"/>
          <w:szCs w:val="24"/>
        </w:rPr>
        <w:t>。</w:t>
      </w:r>
    </w:p>
    <w:p>
      <w:pPr>
        <w:widowControl/>
        <w:shd w:val="clear" w:color="auto" w:fill="FFFFFF"/>
        <w:spacing w:line="360" w:lineRule="atLeast"/>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fldChar w:fldCharType="begin"/>
      </w:r>
      <w:r>
        <w:rPr>
          <w:rFonts w:ascii="Times New Roman" w:hAnsi="Times New Roman" w:cs="Times New Roman"/>
          <w:kern w:val="0"/>
          <w:sz w:val="28"/>
          <w:szCs w:val="24"/>
        </w:rPr>
        <w:instrText xml:space="preserve"> = 10 \* GB3 </w:instrText>
      </w:r>
      <w:r>
        <w:rPr>
          <w:rFonts w:ascii="Times New Roman" w:hAnsi="Times New Roman" w:cs="Times New Roman"/>
          <w:kern w:val="0"/>
          <w:sz w:val="28"/>
          <w:szCs w:val="24"/>
        </w:rPr>
        <w:fldChar w:fldCharType="separate"/>
      </w:r>
      <w:r>
        <w:rPr>
          <w:rFonts w:hint="eastAsia" w:ascii="宋体" w:hAnsi="宋体" w:cs="宋体"/>
          <w:kern w:val="0"/>
          <w:sz w:val="28"/>
          <w:szCs w:val="24"/>
        </w:rPr>
        <w:t>⑩</w:t>
      </w:r>
      <w:r>
        <w:rPr>
          <w:rFonts w:ascii="Times New Roman" w:hAnsi="Times New Roman" w:cs="Times New Roman"/>
          <w:kern w:val="0"/>
          <w:sz w:val="28"/>
          <w:szCs w:val="24"/>
        </w:rPr>
        <w:fldChar w:fldCharType="end"/>
      </w:r>
      <w:r>
        <w:rPr>
          <w:rFonts w:ascii="Times New Roman" w:hAnsi="Times New Roman" w:cs="Times New Roman"/>
          <w:kern w:val="0"/>
          <w:sz w:val="28"/>
          <w:szCs w:val="24"/>
        </w:rPr>
        <w:t xml:space="preserve"> </w:t>
      </w:r>
      <w:r>
        <w:rPr>
          <w:rFonts w:ascii="Times New Roman" w:hAnsi="Times New Roman" w:cs="Times New Roman"/>
          <w:b/>
          <w:kern w:val="0"/>
          <w:sz w:val="28"/>
          <w:szCs w:val="24"/>
          <w:u w:val="single"/>
        </w:rPr>
        <w:t>定量分析中标定酸液的基准</w:t>
      </w:r>
      <w:r>
        <w:rPr>
          <w:rFonts w:ascii="Times New Roman" w:hAnsi="Times New Roman" w:cs="Times New Roman"/>
          <w:kern w:val="0"/>
          <w:sz w:val="28"/>
          <w:szCs w:val="24"/>
        </w:rPr>
        <w:t>。测定铝、硫、铜、铅和锌。检验尿液和全血葡萄糖。分析水泥中二氧化硅的助溶剂。金属金相分析等</w:t>
      </w:r>
      <w:r>
        <w:rPr>
          <w:rFonts w:hint="eastAsia" w:ascii="Times New Roman" w:hAnsi="Times New Roman" w:cs="Times New Roman"/>
          <w:kern w:val="0"/>
          <w:sz w:val="28"/>
          <w:szCs w:val="24"/>
        </w:rPr>
        <w:t>。</w:t>
      </w:r>
    </w:p>
    <w:p>
      <w:pPr>
        <w:pStyle w:val="4"/>
        <w:rPr>
          <w:rFonts w:ascii="Times New Roman" w:hAnsi="Times New Roman"/>
        </w:rPr>
      </w:pPr>
      <w:bookmarkStart w:id="44" w:name="_Toc11596515"/>
      <w:bookmarkStart w:id="45" w:name="_Toc9022875"/>
      <w:r>
        <w:rPr>
          <w:rFonts w:ascii="Times New Roman" w:hAnsi="Times New Roman"/>
          <w:lang w:eastAsia="zh-CN"/>
        </w:rPr>
        <w:t>2.2</w:t>
      </w:r>
      <w:r>
        <w:rPr>
          <w:rFonts w:ascii="Times New Roman" w:hAnsi="Times New Roman"/>
        </w:rPr>
        <w:t>.3</w:t>
      </w:r>
      <w:bookmarkStart w:id="46" w:name="_Hlk9169001"/>
      <w:r>
        <w:rPr>
          <w:rFonts w:hint="eastAsia" w:ascii="Times New Roman" w:hAnsi="Times New Roman"/>
          <w:lang w:eastAsia="zh-CN"/>
        </w:rPr>
        <w:t>盐池化工园区</w:t>
      </w:r>
      <w:r>
        <w:rPr>
          <w:rFonts w:ascii="Times New Roman" w:hAnsi="Times New Roman"/>
        </w:rPr>
        <w:t>发展原盐产业</w:t>
      </w:r>
      <w:r>
        <w:rPr>
          <w:rFonts w:hint="eastAsia" w:ascii="Times New Roman" w:hAnsi="Times New Roman"/>
          <w:lang w:eastAsia="zh-CN"/>
        </w:rPr>
        <w:t>规划</w:t>
      </w:r>
      <w:bookmarkEnd w:id="44"/>
      <w:bookmarkEnd w:id="45"/>
    </w:p>
    <w:p>
      <w:pPr>
        <w:autoSpaceDE w:val="0"/>
        <w:autoSpaceDN w:val="0"/>
        <w:adjustRightInd w:val="0"/>
        <w:spacing w:line="360" w:lineRule="auto"/>
        <w:rPr>
          <w:rFonts w:ascii="Times New Roman" w:hAnsi="Times New Roman" w:cs="Times New Roman"/>
          <w:kern w:val="0"/>
          <w:sz w:val="28"/>
          <w:szCs w:val="24"/>
        </w:rPr>
      </w:pPr>
      <w:r>
        <w:rPr>
          <w:rFonts w:ascii="Times New Roman" w:hAnsi="Times New Roman" w:cs="Times New Roman"/>
          <w:kern w:val="0"/>
          <w:sz w:val="28"/>
          <w:szCs w:val="24"/>
        </w:rPr>
        <w:drawing>
          <wp:inline distT="0" distB="0" distL="0" distR="0">
            <wp:extent cx="5205095" cy="2698750"/>
            <wp:effectExtent l="0" t="0" r="0" b="635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8">
                      <a:extLst>
                        <a:ext uri="{28A0092B-C50C-407E-A947-70E740481C1C}">
                          <a14:useLocalDpi xmlns:a14="http://schemas.microsoft.com/office/drawing/2010/main" val="0"/>
                        </a:ext>
                      </a:extLst>
                    </a:blip>
                    <a:srcRect l="2533" r="2260"/>
                    <a:stretch>
                      <a:fillRect/>
                    </a:stretch>
                  </pic:blipFill>
                  <pic:spPr>
                    <a:xfrm>
                      <a:off x="0" y="0"/>
                      <a:ext cx="5213292" cy="2703189"/>
                    </a:xfrm>
                    <a:prstGeom prst="rect">
                      <a:avLst/>
                    </a:prstGeom>
                    <a:noFill/>
                    <a:ln>
                      <a:noFill/>
                    </a:ln>
                  </pic:spPr>
                </pic:pic>
              </a:graphicData>
            </a:graphic>
          </wp:inline>
        </w:drawing>
      </w:r>
    </w:p>
    <w:p>
      <w:pPr>
        <w:autoSpaceDE w:val="0"/>
        <w:autoSpaceDN w:val="0"/>
        <w:adjustRightInd w:val="0"/>
        <w:spacing w:line="360" w:lineRule="auto"/>
        <w:jc w:val="center"/>
        <w:rPr>
          <w:rFonts w:ascii="Times New Roman" w:hAnsi="Times New Roman" w:cs="Times New Roman"/>
          <w:b/>
          <w:kern w:val="0"/>
          <w:sz w:val="28"/>
          <w:szCs w:val="24"/>
        </w:rPr>
      </w:pPr>
      <w:r>
        <w:rPr>
          <w:rFonts w:hint="eastAsia" w:ascii="Times New Roman" w:hAnsi="Times New Roman" w:cs="Times New Roman"/>
          <w:b/>
          <w:kern w:val="0"/>
          <w:sz w:val="28"/>
          <w:szCs w:val="24"/>
        </w:rPr>
        <w:t>图</w:t>
      </w:r>
      <w:r>
        <w:rPr>
          <w:rFonts w:ascii="Times New Roman" w:hAnsi="Times New Roman" w:cs="Times New Roman"/>
          <w:b/>
          <w:kern w:val="0"/>
          <w:sz w:val="28"/>
          <w:szCs w:val="24"/>
        </w:rPr>
        <w:t xml:space="preserve">3. </w:t>
      </w:r>
      <w:r>
        <w:rPr>
          <w:rFonts w:hint="eastAsia" w:ascii="Times New Roman" w:hAnsi="Times New Roman" w:cs="Times New Roman"/>
          <w:b/>
          <w:kern w:val="0"/>
          <w:sz w:val="28"/>
          <w:szCs w:val="24"/>
        </w:rPr>
        <w:t>原盐产业衍生产品应用领域示意图</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高台县境内盐硝矿区已探明的原盐储量1168万吨，</w:t>
      </w:r>
      <w:r>
        <w:rPr>
          <w:rFonts w:hint="eastAsia" w:ascii="Times New Roman" w:hAnsi="Times New Roman" w:cs="Times New Roman"/>
          <w:kern w:val="0"/>
          <w:sz w:val="28"/>
          <w:szCs w:val="24"/>
        </w:rPr>
        <w:t>储量丰富。</w:t>
      </w:r>
      <w:r>
        <w:rPr>
          <w:rFonts w:ascii="Times New Roman" w:hAnsi="Times New Roman" w:cs="Times New Roman"/>
          <w:kern w:val="0"/>
          <w:sz w:val="28"/>
          <w:szCs w:val="24"/>
        </w:rPr>
        <w:t>原盐在</w:t>
      </w:r>
      <w:r>
        <w:rPr>
          <w:rFonts w:hint="eastAsia" w:ascii="Times New Roman" w:hAnsi="Times New Roman" w:cs="Times New Roman"/>
          <w:kern w:val="0"/>
          <w:sz w:val="28"/>
          <w:szCs w:val="24"/>
        </w:rPr>
        <w:t>化学</w:t>
      </w:r>
      <w:r>
        <w:rPr>
          <w:rFonts w:ascii="Times New Roman" w:hAnsi="Times New Roman" w:cs="Times New Roman"/>
          <w:kern w:val="0"/>
          <w:sz w:val="28"/>
          <w:szCs w:val="24"/>
        </w:rPr>
        <w:t>工业</w:t>
      </w:r>
      <w:r>
        <w:rPr>
          <w:rFonts w:hint="eastAsia" w:ascii="Times New Roman" w:hAnsi="Times New Roman" w:cs="Times New Roman"/>
          <w:kern w:val="0"/>
          <w:sz w:val="28"/>
          <w:szCs w:val="24"/>
        </w:rPr>
        <w:t>中具有非常重要的</w:t>
      </w:r>
      <w:r>
        <w:rPr>
          <w:rFonts w:ascii="Times New Roman" w:hAnsi="Times New Roman" w:cs="Times New Roman"/>
          <w:kern w:val="0"/>
          <w:sz w:val="28"/>
          <w:szCs w:val="24"/>
        </w:rPr>
        <w:t>用途</w:t>
      </w:r>
      <w:r>
        <w:rPr>
          <w:rFonts w:hint="eastAsia" w:ascii="Times New Roman" w:hAnsi="Times New Roman" w:cs="Times New Roman"/>
          <w:kern w:val="0"/>
          <w:sz w:val="28"/>
          <w:szCs w:val="24"/>
        </w:rPr>
        <w:t>，</w:t>
      </w:r>
      <w:r>
        <w:rPr>
          <w:rFonts w:ascii="Times New Roman" w:hAnsi="Times New Roman" w:cs="Times New Roman"/>
          <w:kern w:val="0"/>
          <w:sz w:val="28"/>
          <w:szCs w:val="24"/>
        </w:rPr>
        <w:t>是化学工业的基本原料，被称为“化学工业之母”。许多化工产品</w:t>
      </w:r>
      <w:r>
        <w:rPr>
          <w:rFonts w:hint="eastAsia" w:ascii="Times New Roman" w:hAnsi="Times New Roman" w:cs="Times New Roman"/>
          <w:kern w:val="0"/>
          <w:sz w:val="28"/>
          <w:szCs w:val="24"/>
        </w:rPr>
        <w:t>的生产</w:t>
      </w:r>
      <w:r>
        <w:rPr>
          <w:rFonts w:ascii="Times New Roman" w:hAnsi="Times New Roman" w:cs="Times New Roman"/>
          <w:kern w:val="0"/>
          <w:sz w:val="28"/>
          <w:szCs w:val="24"/>
        </w:rPr>
        <w:t>如盐酸、烧碱、纯碱、氯化铵、氯气等均以原盐为主要原料。</w:t>
      </w:r>
      <w:r>
        <w:rPr>
          <w:rFonts w:hint="eastAsia" w:ascii="Times New Roman" w:hAnsi="Times New Roman" w:cs="Times New Roman"/>
          <w:kern w:val="0"/>
          <w:sz w:val="28"/>
          <w:szCs w:val="24"/>
        </w:rPr>
        <w:t>依托原盐矿产资源，在盐池工业园区可规划建设氯碱化工生产线及以原盐为原料的纯碱生产线，发展高附加值原盐产业（</w:t>
      </w:r>
      <w:r>
        <w:rPr>
          <w:rFonts w:hint="eastAsia" w:ascii="Times New Roman" w:hAnsi="Times New Roman" w:cs="Times New Roman"/>
          <w:b/>
          <w:kern w:val="0"/>
          <w:sz w:val="28"/>
          <w:szCs w:val="24"/>
        </w:rPr>
        <w:t>如图3所示</w:t>
      </w:r>
      <w:r>
        <w:rPr>
          <w:rFonts w:hint="eastAsia" w:ascii="Times New Roman" w:hAnsi="Times New Roman" w:cs="Times New Roman"/>
          <w:kern w:val="0"/>
          <w:sz w:val="28"/>
          <w:szCs w:val="24"/>
        </w:rPr>
        <w:t>）：</w:t>
      </w:r>
    </w:p>
    <w:p>
      <w:pPr>
        <w:autoSpaceDE w:val="0"/>
        <w:autoSpaceDN w:val="0"/>
        <w:adjustRightInd w:val="0"/>
        <w:spacing w:line="360" w:lineRule="auto"/>
        <w:ind w:firstLine="562" w:firstLineChars="200"/>
        <w:rPr>
          <w:rFonts w:ascii="Times New Roman" w:hAnsi="Times New Roman" w:cs="Times New Roman"/>
          <w:kern w:val="0"/>
          <w:sz w:val="28"/>
          <w:szCs w:val="24"/>
        </w:rPr>
      </w:pPr>
      <w:r>
        <w:rPr>
          <w:rFonts w:ascii="Times New Roman" w:hAnsi="Times New Roman" w:cs="Times New Roman"/>
          <w:b/>
          <w:kern w:val="0"/>
          <w:sz w:val="28"/>
          <w:szCs w:val="24"/>
        </w:rPr>
        <w:t>首先</w:t>
      </w:r>
      <w:r>
        <w:rPr>
          <w:rFonts w:ascii="Times New Roman" w:hAnsi="Times New Roman" w:cs="Times New Roman"/>
          <w:kern w:val="0"/>
          <w:sz w:val="28"/>
          <w:szCs w:val="24"/>
        </w:rPr>
        <w:t>，</w:t>
      </w:r>
      <w:r>
        <w:rPr>
          <w:rFonts w:hint="eastAsia" w:ascii="Times New Roman" w:hAnsi="Times New Roman" w:cs="Times New Roman"/>
          <w:kern w:val="0"/>
          <w:sz w:val="28"/>
          <w:szCs w:val="24"/>
        </w:rPr>
        <w:t>以原盐为原料，发展食用盐、工业用盐产业；</w:t>
      </w:r>
      <w:r>
        <w:rPr>
          <w:rFonts w:ascii="Times New Roman" w:hAnsi="Times New Roman" w:cs="Times New Roman"/>
          <w:kern w:val="0"/>
          <w:sz w:val="28"/>
          <w:szCs w:val="24"/>
        </w:rPr>
        <w:t>抢抓食用盐市场机遇，充分利用高台县原盐资源优势，进一步发展真空制盐、精制碘盐、营养功能盐的加工生产</w:t>
      </w:r>
      <w:r>
        <w:rPr>
          <w:rFonts w:hint="eastAsia" w:ascii="Times New Roman" w:hAnsi="Times New Roman" w:cs="Times New Roman"/>
          <w:kern w:val="0"/>
          <w:sz w:val="28"/>
          <w:szCs w:val="24"/>
        </w:rPr>
        <w:t>；同时，以原盐为原料，加工生产工业用盐</w:t>
      </w:r>
      <w:r>
        <w:rPr>
          <w:rFonts w:ascii="Times New Roman" w:hAnsi="Times New Roman" w:cs="Times New Roman"/>
          <w:kern w:val="0"/>
          <w:sz w:val="28"/>
          <w:szCs w:val="24"/>
        </w:rPr>
        <w:t>；</w:t>
      </w:r>
    </w:p>
    <w:p>
      <w:pPr>
        <w:ind w:firstLine="562" w:firstLineChars="200"/>
        <w:rPr>
          <w:rFonts w:ascii="Times New Roman" w:hAnsi="Times New Roman" w:cs="Times New Roman"/>
          <w:kern w:val="0"/>
          <w:sz w:val="28"/>
          <w:szCs w:val="24"/>
        </w:rPr>
      </w:pPr>
      <w:r>
        <w:rPr>
          <w:rFonts w:ascii="Times New Roman" w:hAnsi="Times New Roman" w:cs="Times New Roman"/>
          <w:b/>
          <w:kern w:val="0"/>
          <w:sz w:val="28"/>
          <w:szCs w:val="24"/>
        </w:rPr>
        <w:t>其次，</w:t>
      </w:r>
      <w:r>
        <w:rPr>
          <w:rFonts w:ascii="Times New Roman" w:hAnsi="Times New Roman" w:cs="Times New Roman"/>
          <w:kern w:val="0"/>
          <w:sz w:val="28"/>
          <w:szCs w:val="24"/>
        </w:rPr>
        <w:t>重点发展氯碱工业，氯碱工业及其相关产品涉及国民经济和人民生活的诸多领域。</w:t>
      </w:r>
      <w:r>
        <w:rPr>
          <w:rFonts w:hint="eastAsia" w:ascii="Times New Roman" w:hAnsi="Times New Roman" w:cs="Times New Roman"/>
          <w:kern w:val="0"/>
          <w:sz w:val="28"/>
          <w:szCs w:val="24"/>
        </w:rPr>
        <w:t>如：氯碱工业的主要产品</w:t>
      </w:r>
      <w:r>
        <w:rPr>
          <w:rFonts w:hint="eastAsia" w:ascii="Times New Roman" w:hAnsi="Times New Roman" w:cs="Times New Roman"/>
          <w:b/>
          <w:bCs/>
          <w:kern w:val="0"/>
          <w:sz w:val="28"/>
          <w:szCs w:val="24"/>
          <w:u w:val="single"/>
        </w:rPr>
        <w:t>烧碱</w:t>
      </w:r>
      <w:r>
        <w:rPr>
          <w:rFonts w:hint="eastAsia" w:ascii="Times New Roman" w:hAnsi="Times New Roman" w:cs="Times New Roman"/>
          <w:kern w:val="0"/>
          <w:sz w:val="28"/>
          <w:szCs w:val="24"/>
        </w:rPr>
        <w:t>，</w:t>
      </w:r>
      <w:r>
        <w:rPr>
          <w:rFonts w:ascii="Times New Roman" w:hAnsi="Times New Roman" w:cs="Times New Roman"/>
          <w:kern w:val="0"/>
          <w:sz w:val="28"/>
          <w:szCs w:val="24"/>
        </w:rPr>
        <w:t>广泛</w:t>
      </w:r>
      <w:r>
        <w:rPr>
          <w:rFonts w:hint="eastAsia" w:ascii="Times New Roman" w:hAnsi="Times New Roman" w:cs="Times New Roman"/>
          <w:kern w:val="0"/>
          <w:sz w:val="28"/>
          <w:szCs w:val="24"/>
        </w:rPr>
        <w:t>应</w:t>
      </w:r>
      <w:r>
        <w:rPr>
          <w:rFonts w:ascii="Times New Roman" w:hAnsi="Times New Roman" w:cs="Times New Roman"/>
          <w:kern w:val="0"/>
          <w:sz w:val="28"/>
          <w:szCs w:val="24"/>
        </w:rPr>
        <w:t>用于生产纸、肥皂、染料、</w:t>
      </w:r>
      <w:r>
        <w:fldChar w:fldCharType="begin"/>
      </w:r>
      <w:r>
        <w:instrText xml:space="preserve"> HYPERLINK "https://baike.baidu.com/item/%E4%BA%BA%E9%80%A0%E4%B8%9D" \t "_blank" </w:instrText>
      </w:r>
      <w:r>
        <w:fldChar w:fldCharType="separate"/>
      </w:r>
      <w:r>
        <w:rPr>
          <w:rFonts w:ascii="Times New Roman" w:hAnsi="Times New Roman" w:cs="Times New Roman"/>
          <w:kern w:val="0"/>
          <w:sz w:val="28"/>
          <w:szCs w:val="24"/>
        </w:rPr>
        <w:t>人造丝</w:t>
      </w:r>
      <w:r>
        <w:rPr>
          <w:rFonts w:ascii="Times New Roman" w:hAnsi="Times New Roman" w:cs="Times New Roman"/>
          <w:kern w:val="0"/>
          <w:sz w:val="28"/>
          <w:szCs w:val="24"/>
        </w:rPr>
        <w:fldChar w:fldCharType="end"/>
      </w:r>
      <w:r>
        <w:rPr>
          <w:rFonts w:ascii="Times New Roman" w:hAnsi="Times New Roman" w:cs="Times New Roman"/>
          <w:kern w:val="0"/>
          <w:sz w:val="28"/>
          <w:szCs w:val="24"/>
        </w:rPr>
        <w:t>，冶炼金属、</w:t>
      </w:r>
      <w:r>
        <w:fldChar w:fldCharType="begin"/>
      </w:r>
      <w:r>
        <w:instrText xml:space="preserve"> HYPERLINK "https://baike.baidu.com/item/%E7%9F%B3%E6%B2%B9%E7%B2%BE" \t "_blank" </w:instrText>
      </w:r>
      <w:r>
        <w:fldChar w:fldCharType="separate"/>
      </w:r>
      <w:r>
        <w:rPr>
          <w:rFonts w:ascii="Times New Roman" w:hAnsi="Times New Roman" w:cs="Times New Roman"/>
          <w:kern w:val="0"/>
          <w:sz w:val="28"/>
          <w:szCs w:val="24"/>
        </w:rPr>
        <w:t>石油精</w:t>
      </w:r>
      <w:r>
        <w:rPr>
          <w:rFonts w:ascii="Times New Roman" w:hAnsi="Times New Roman" w:cs="Times New Roman"/>
          <w:kern w:val="0"/>
          <w:sz w:val="28"/>
          <w:szCs w:val="24"/>
        </w:rPr>
        <w:fldChar w:fldCharType="end"/>
      </w:r>
      <w:r>
        <w:rPr>
          <w:rFonts w:ascii="Times New Roman" w:hAnsi="Times New Roman" w:cs="Times New Roman"/>
          <w:kern w:val="0"/>
          <w:sz w:val="28"/>
          <w:szCs w:val="24"/>
        </w:rPr>
        <w:t>制、棉织品整理、</w:t>
      </w:r>
      <w:r>
        <w:fldChar w:fldCharType="begin"/>
      </w:r>
      <w:r>
        <w:instrText xml:space="preserve"> HYPERLINK "https://baike.baidu.com/item/%E7%85%A4%E7%84%A6%E6%B2%B9" \t "_blank" </w:instrText>
      </w:r>
      <w:r>
        <w:fldChar w:fldCharType="separate"/>
      </w:r>
      <w:r>
        <w:rPr>
          <w:rFonts w:ascii="Times New Roman" w:hAnsi="Times New Roman" w:cs="Times New Roman"/>
          <w:kern w:val="0"/>
          <w:sz w:val="28"/>
          <w:szCs w:val="24"/>
        </w:rPr>
        <w:t>煤焦油</w:t>
      </w:r>
      <w:r>
        <w:rPr>
          <w:rFonts w:ascii="Times New Roman" w:hAnsi="Times New Roman" w:cs="Times New Roman"/>
          <w:kern w:val="0"/>
          <w:sz w:val="28"/>
          <w:szCs w:val="24"/>
        </w:rPr>
        <w:fldChar w:fldCharType="end"/>
      </w:r>
      <w:r>
        <w:rPr>
          <w:rFonts w:ascii="Times New Roman" w:hAnsi="Times New Roman" w:cs="Times New Roman"/>
          <w:kern w:val="0"/>
          <w:sz w:val="28"/>
          <w:szCs w:val="24"/>
        </w:rPr>
        <w:t>产物的提纯，以及食品加工、木材加工及机械工业等方面</w:t>
      </w:r>
      <w:r>
        <w:rPr>
          <w:rFonts w:hint="eastAsia" w:ascii="Times New Roman" w:hAnsi="Times New Roman" w:cs="Times New Roman"/>
          <w:kern w:val="0"/>
          <w:sz w:val="28"/>
          <w:szCs w:val="24"/>
        </w:rPr>
        <w:t>；氯碱工业另一主要产品</w:t>
      </w:r>
      <w:r>
        <w:rPr>
          <w:rFonts w:hint="eastAsia" w:ascii="Times New Roman" w:hAnsi="Times New Roman" w:cs="Times New Roman"/>
          <w:b/>
          <w:bCs/>
          <w:kern w:val="0"/>
          <w:sz w:val="28"/>
          <w:szCs w:val="24"/>
          <w:u w:val="single"/>
        </w:rPr>
        <w:t>氯气</w:t>
      </w:r>
      <w:r>
        <w:rPr>
          <w:rFonts w:hint="eastAsia" w:ascii="Times New Roman" w:hAnsi="Times New Roman" w:cs="Times New Roman"/>
          <w:kern w:val="0"/>
          <w:sz w:val="28"/>
          <w:szCs w:val="24"/>
        </w:rPr>
        <w:t>，</w:t>
      </w:r>
      <w:r>
        <w:rPr>
          <w:rFonts w:ascii="Times New Roman" w:hAnsi="Times New Roman" w:cs="Times New Roman" w:eastAsiaTheme="minorEastAsia"/>
          <w:sz w:val="28"/>
          <w:szCs w:val="28"/>
        </w:rPr>
        <w:t>在化学工业用于生产</w:t>
      </w:r>
      <w:r>
        <w:fldChar w:fldCharType="begin"/>
      </w:r>
      <w:r>
        <w:instrText xml:space="preserve"> HYPERLINK "https://baike.baidu.com/item/%E6%AC%A1%E6%B0%AF%E9%85%B8%E9%92%A0" \t "_blank" </w:instrText>
      </w:r>
      <w:r>
        <w:fldChar w:fldCharType="separate"/>
      </w:r>
      <w:r>
        <w:rPr>
          <w:rStyle w:val="39"/>
          <w:rFonts w:ascii="Times New Roman" w:hAnsi="Times New Roman" w:cs="Times New Roman" w:eastAsiaTheme="minorEastAsia"/>
          <w:color w:val="auto"/>
          <w:sz w:val="28"/>
          <w:szCs w:val="28"/>
          <w:u w:val="none"/>
        </w:rPr>
        <w:t>次氯酸钠</w:t>
      </w:r>
      <w:r>
        <w:rPr>
          <w:rStyle w:val="39"/>
          <w:rFonts w:ascii="Times New Roman" w:hAnsi="Times New Roman" w:cs="Times New Roman" w:eastAsiaTheme="minorEastAsia"/>
          <w:color w:val="auto"/>
          <w:sz w:val="28"/>
          <w:szCs w:val="28"/>
          <w:u w:val="none"/>
        </w:rPr>
        <w:fldChar w:fldCharType="end"/>
      </w:r>
      <w:r>
        <w:rPr>
          <w:rFonts w:ascii="Times New Roman" w:hAnsi="Times New Roman" w:cs="Times New Roman" w:eastAsiaTheme="minorEastAsia"/>
          <w:sz w:val="28"/>
          <w:szCs w:val="28"/>
        </w:rPr>
        <w:t>、三</w:t>
      </w:r>
      <w:r>
        <w:fldChar w:fldCharType="begin"/>
      </w:r>
      <w:r>
        <w:instrText xml:space="preserve"> HYPERLINK "https://baike.baidu.com/item/%E6%B0%AF%E5%8C%96%E9%93%9D" \t "_blank" </w:instrText>
      </w:r>
      <w:r>
        <w:fldChar w:fldCharType="separate"/>
      </w:r>
      <w:r>
        <w:rPr>
          <w:rStyle w:val="39"/>
          <w:rFonts w:ascii="Times New Roman" w:hAnsi="Times New Roman" w:cs="Times New Roman" w:eastAsiaTheme="minorEastAsia"/>
          <w:color w:val="auto"/>
          <w:sz w:val="28"/>
          <w:szCs w:val="28"/>
          <w:u w:val="none"/>
        </w:rPr>
        <w:t>氯化铝</w:t>
      </w:r>
      <w:r>
        <w:rPr>
          <w:rStyle w:val="39"/>
          <w:rFonts w:ascii="Times New Roman" w:hAnsi="Times New Roman" w:cs="Times New Roman" w:eastAsiaTheme="minorEastAsia"/>
          <w:color w:val="auto"/>
          <w:sz w:val="28"/>
          <w:szCs w:val="28"/>
          <w:u w:val="none"/>
        </w:rPr>
        <w:fldChar w:fldCharType="end"/>
      </w:r>
      <w:r>
        <w:rPr>
          <w:rFonts w:ascii="Times New Roman" w:hAnsi="Times New Roman" w:cs="Times New Roman" w:eastAsiaTheme="minorEastAsia"/>
          <w:sz w:val="28"/>
          <w:szCs w:val="28"/>
        </w:rPr>
        <w:t>、</w:t>
      </w:r>
      <w:r>
        <w:fldChar w:fldCharType="begin"/>
      </w:r>
      <w:r>
        <w:instrText xml:space="preserve"> HYPERLINK "https://baike.baidu.com/item/%E4%B8%89%E6%B0%AF%E5%8C%96%E9%93%81" \t "_blank" </w:instrText>
      </w:r>
      <w:r>
        <w:fldChar w:fldCharType="separate"/>
      </w:r>
      <w:r>
        <w:rPr>
          <w:rStyle w:val="39"/>
          <w:rFonts w:ascii="Times New Roman" w:hAnsi="Times New Roman" w:cs="Times New Roman" w:eastAsiaTheme="minorEastAsia"/>
          <w:color w:val="auto"/>
          <w:sz w:val="28"/>
          <w:szCs w:val="28"/>
          <w:u w:val="none"/>
        </w:rPr>
        <w:t>三氯化铁</w:t>
      </w:r>
      <w:r>
        <w:rPr>
          <w:rStyle w:val="39"/>
          <w:rFonts w:ascii="Times New Roman" w:hAnsi="Times New Roman" w:cs="Times New Roman" w:eastAsiaTheme="minorEastAsia"/>
          <w:color w:val="auto"/>
          <w:sz w:val="28"/>
          <w:szCs w:val="28"/>
          <w:u w:val="none"/>
        </w:rPr>
        <w:fldChar w:fldCharType="end"/>
      </w:r>
      <w:r>
        <w:rPr>
          <w:rFonts w:ascii="Times New Roman" w:hAnsi="Times New Roman" w:cs="Times New Roman" w:eastAsiaTheme="minorEastAsia"/>
          <w:sz w:val="28"/>
          <w:szCs w:val="28"/>
        </w:rPr>
        <w:t>、漂白粉、溴素、三氯化磷等无机化工产品，还用于生产有机氯化物，如</w:t>
      </w:r>
      <w:r>
        <w:fldChar w:fldCharType="begin"/>
      </w:r>
      <w:r>
        <w:instrText xml:space="preserve"> HYPERLINK "https://baike.baidu.com/item/%E6%B0%AF%E4%B9%99%E9%85%B8" \t "_blank" </w:instrText>
      </w:r>
      <w:r>
        <w:fldChar w:fldCharType="separate"/>
      </w:r>
      <w:r>
        <w:rPr>
          <w:rStyle w:val="39"/>
          <w:rFonts w:ascii="Times New Roman" w:hAnsi="Times New Roman" w:cs="Times New Roman" w:eastAsiaTheme="minorEastAsia"/>
          <w:color w:val="auto"/>
          <w:sz w:val="28"/>
          <w:szCs w:val="28"/>
          <w:u w:val="none"/>
        </w:rPr>
        <w:t>氯乙酸</w:t>
      </w:r>
      <w:r>
        <w:rPr>
          <w:rStyle w:val="39"/>
          <w:rFonts w:ascii="Times New Roman" w:hAnsi="Times New Roman" w:cs="Times New Roman" w:eastAsiaTheme="minorEastAsia"/>
          <w:color w:val="auto"/>
          <w:sz w:val="28"/>
          <w:szCs w:val="28"/>
          <w:u w:val="none"/>
        </w:rPr>
        <w:fldChar w:fldCharType="end"/>
      </w:r>
      <w:r>
        <w:rPr>
          <w:rFonts w:ascii="Times New Roman" w:hAnsi="Times New Roman" w:cs="Times New Roman" w:eastAsiaTheme="minorEastAsia"/>
          <w:sz w:val="28"/>
          <w:szCs w:val="28"/>
        </w:rPr>
        <w:t>、</w:t>
      </w:r>
      <w:r>
        <w:fldChar w:fldCharType="begin"/>
      </w:r>
      <w:r>
        <w:instrText xml:space="preserve"> HYPERLINK "https://baike.baidu.com/item/%E7%8E%AF%E6%B0%A7%E6%B0%AF%E4%B8%99%E7%83%B7" \t "_blank" </w:instrText>
      </w:r>
      <w:r>
        <w:fldChar w:fldCharType="separate"/>
      </w:r>
      <w:r>
        <w:rPr>
          <w:rStyle w:val="39"/>
          <w:rFonts w:ascii="Times New Roman" w:hAnsi="Times New Roman" w:cs="Times New Roman" w:eastAsiaTheme="minorEastAsia"/>
          <w:color w:val="auto"/>
          <w:sz w:val="28"/>
          <w:szCs w:val="28"/>
          <w:u w:val="none"/>
        </w:rPr>
        <w:t>环氧氯丙烷</w:t>
      </w:r>
      <w:r>
        <w:rPr>
          <w:rStyle w:val="39"/>
          <w:rFonts w:ascii="Times New Roman" w:hAnsi="Times New Roman" w:cs="Times New Roman" w:eastAsiaTheme="minorEastAsia"/>
          <w:color w:val="auto"/>
          <w:sz w:val="28"/>
          <w:szCs w:val="28"/>
          <w:u w:val="none"/>
        </w:rPr>
        <w:fldChar w:fldCharType="end"/>
      </w:r>
      <w:r>
        <w:rPr>
          <w:rFonts w:ascii="Times New Roman" w:hAnsi="Times New Roman" w:cs="Times New Roman" w:eastAsiaTheme="minorEastAsia"/>
          <w:sz w:val="28"/>
          <w:szCs w:val="28"/>
        </w:rPr>
        <w:t>、氯苯等</w:t>
      </w:r>
      <w:r>
        <w:rPr>
          <w:rFonts w:hint="eastAsia" w:ascii="Times New Roman" w:hAnsi="Times New Roman" w:cs="Times New Roman" w:eastAsiaTheme="minorEastAsia"/>
          <w:sz w:val="28"/>
          <w:szCs w:val="28"/>
        </w:rPr>
        <w:t>，</w:t>
      </w:r>
      <w:r>
        <w:rPr>
          <w:rFonts w:ascii="Times New Roman" w:hAnsi="Times New Roman" w:cs="Times New Roman" w:eastAsiaTheme="minorEastAsia"/>
          <w:sz w:val="28"/>
          <w:szCs w:val="28"/>
        </w:rPr>
        <w:t>也用于生产氯丁橡胶、塑料及增塑剂</w:t>
      </w:r>
      <w:r>
        <w:rPr>
          <w:rFonts w:hint="eastAsia" w:ascii="Times New Roman" w:hAnsi="Times New Roman" w:cs="Times New Roman" w:eastAsiaTheme="minorEastAsia"/>
          <w:sz w:val="28"/>
          <w:szCs w:val="28"/>
        </w:rPr>
        <w:t>，在</w:t>
      </w:r>
      <w:r>
        <w:rPr>
          <w:rFonts w:ascii="Times New Roman" w:hAnsi="Times New Roman" w:cs="Times New Roman" w:eastAsiaTheme="minorEastAsia"/>
          <w:sz w:val="28"/>
          <w:szCs w:val="28"/>
        </w:rPr>
        <w:t>日用化学工业用于生产合成洗涤剂原料烷基磺酸钠和烷基</w:t>
      </w:r>
      <w:r>
        <w:fldChar w:fldCharType="begin"/>
      </w:r>
      <w:r>
        <w:instrText xml:space="preserve"> HYPERLINK "https://baike.baidu.com/item/%E8%8B%AF%E7%A3%BA%E9%85%B8" \t "_blank" </w:instrText>
      </w:r>
      <w:r>
        <w:fldChar w:fldCharType="separate"/>
      </w:r>
      <w:r>
        <w:rPr>
          <w:rStyle w:val="39"/>
          <w:rFonts w:ascii="Times New Roman" w:hAnsi="Times New Roman" w:cs="Times New Roman" w:eastAsiaTheme="minorEastAsia"/>
          <w:color w:val="auto"/>
          <w:sz w:val="28"/>
          <w:szCs w:val="28"/>
          <w:u w:val="none"/>
        </w:rPr>
        <w:t>苯磺酸</w:t>
      </w:r>
      <w:r>
        <w:rPr>
          <w:rStyle w:val="39"/>
          <w:rFonts w:ascii="Times New Roman" w:hAnsi="Times New Roman" w:cs="Times New Roman" w:eastAsiaTheme="minorEastAsia"/>
          <w:color w:val="auto"/>
          <w:sz w:val="28"/>
          <w:szCs w:val="28"/>
          <w:u w:val="none"/>
        </w:rPr>
        <w:fldChar w:fldCharType="end"/>
      </w:r>
      <w:r>
        <w:rPr>
          <w:rFonts w:ascii="Times New Roman" w:hAnsi="Times New Roman" w:cs="Times New Roman" w:eastAsiaTheme="minorEastAsia"/>
          <w:sz w:val="28"/>
          <w:szCs w:val="28"/>
        </w:rPr>
        <w:t>钠等</w:t>
      </w:r>
      <w:r>
        <w:rPr>
          <w:rFonts w:hint="eastAsia" w:ascii="Times New Roman" w:hAnsi="Times New Roman" w:cs="Times New Roman" w:eastAsiaTheme="minorEastAsia"/>
          <w:sz w:val="28"/>
          <w:szCs w:val="28"/>
        </w:rPr>
        <w:t>；而</w:t>
      </w:r>
      <w:r>
        <w:rPr>
          <w:rFonts w:hint="eastAsia" w:ascii="Times New Roman" w:hAnsi="Times New Roman" w:cs="Times New Roman"/>
          <w:b/>
          <w:bCs/>
          <w:kern w:val="0"/>
          <w:sz w:val="28"/>
          <w:szCs w:val="24"/>
          <w:u w:val="single"/>
        </w:rPr>
        <w:t>氢气</w:t>
      </w:r>
      <w:r>
        <w:rPr>
          <w:rFonts w:hint="eastAsia" w:ascii="Times New Roman" w:hAnsi="Times New Roman" w:cs="Times New Roman" w:eastAsiaTheme="minorEastAsia"/>
          <w:sz w:val="28"/>
          <w:szCs w:val="28"/>
        </w:rPr>
        <w:t>，也是重要的化工原料气及清洁氢能燃料。</w:t>
      </w:r>
      <w:r>
        <w:rPr>
          <w:rFonts w:ascii="Times New Roman" w:hAnsi="Times New Roman" w:cs="Times New Roman"/>
          <w:kern w:val="0"/>
          <w:sz w:val="28"/>
          <w:szCs w:val="24"/>
        </w:rPr>
        <w:t>根据高台县原盐矿产优势，发展氯碱工业，在盐池化工园区建设氯碱厂，可</w:t>
      </w:r>
      <w:r>
        <w:rPr>
          <w:rFonts w:hint="eastAsia" w:ascii="Times New Roman" w:hAnsi="Times New Roman" w:cs="Times New Roman"/>
          <w:kern w:val="0"/>
          <w:sz w:val="28"/>
          <w:szCs w:val="24"/>
        </w:rPr>
        <w:t>以</w:t>
      </w:r>
      <w:r>
        <w:rPr>
          <w:rFonts w:ascii="Times New Roman" w:hAnsi="Times New Roman" w:cs="Times New Roman"/>
          <w:kern w:val="0"/>
          <w:sz w:val="28"/>
          <w:szCs w:val="24"/>
        </w:rPr>
        <w:t>为园区内其它相关</w:t>
      </w:r>
      <w:r>
        <w:rPr>
          <w:rFonts w:hint="eastAsia" w:ascii="Times New Roman" w:hAnsi="Times New Roman" w:cs="Times New Roman"/>
          <w:kern w:val="0"/>
          <w:sz w:val="28"/>
          <w:szCs w:val="24"/>
        </w:rPr>
        <w:t>医药、农药、染料、日化、新材料</w:t>
      </w:r>
      <w:r>
        <w:rPr>
          <w:rFonts w:ascii="Times New Roman" w:hAnsi="Times New Roman" w:cs="Times New Roman"/>
          <w:kern w:val="0"/>
          <w:sz w:val="28"/>
          <w:szCs w:val="24"/>
        </w:rPr>
        <w:t>企业提供必要的原材料</w:t>
      </w:r>
      <w:r>
        <w:rPr>
          <w:rFonts w:hint="eastAsia" w:ascii="Times New Roman" w:hAnsi="Times New Roman" w:cs="Times New Roman"/>
          <w:kern w:val="0"/>
          <w:sz w:val="28"/>
          <w:szCs w:val="24"/>
        </w:rPr>
        <w:t>：</w:t>
      </w:r>
      <w:r>
        <w:rPr>
          <w:rFonts w:ascii="Times New Roman" w:hAnsi="Times New Roman" w:cs="Times New Roman"/>
          <w:kern w:val="0"/>
          <w:sz w:val="28"/>
          <w:szCs w:val="24"/>
        </w:rPr>
        <w:t>烧碱、氯气、氢气等，能更好的促进盐池化工园区的发展。</w:t>
      </w:r>
    </w:p>
    <w:p>
      <w:pPr>
        <w:autoSpaceDE w:val="0"/>
        <w:autoSpaceDN w:val="0"/>
        <w:adjustRightInd w:val="0"/>
        <w:spacing w:line="360" w:lineRule="auto"/>
        <w:ind w:firstLine="562" w:firstLineChars="200"/>
        <w:rPr>
          <w:rFonts w:ascii="Times New Roman" w:hAnsi="Times New Roman" w:cs="Times New Roman"/>
          <w:kern w:val="0"/>
          <w:sz w:val="28"/>
          <w:szCs w:val="24"/>
        </w:rPr>
      </w:pPr>
      <w:r>
        <w:rPr>
          <w:rFonts w:ascii="Times New Roman" w:hAnsi="Times New Roman" w:cs="Times New Roman"/>
          <w:b/>
          <w:kern w:val="0"/>
          <w:sz w:val="28"/>
          <w:szCs w:val="24"/>
        </w:rPr>
        <w:t>再次，</w:t>
      </w:r>
      <w:r>
        <w:rPr>
          <w:rFonts w:ascii="Times New Roman" w:hAnsi="Times New Roman" w:cs="Times New Roman"/>
          <w:kern w:val="0"/>
          <w:sz w:val="28"/>
          <w:szCs w:val="24"/>
        </w:rPr>
        <w:t>以原盐为原料，发展纯碱工业，纯碱广泛应用于轻工日化、建材、化学工业、食品工业、冶金、纺织、石油、国防、医药等领域，用作制造其他化学品的原料、清洗剂、洗涤剂</w:t>
      </w:r>
      <w:r>
        <w:rPr>
          <w:rFonts w:hint="eastAsia" w:ascii="Times New Roman" w:hAnsi="Times New Roman" w:cs="Times New Roman"/>
          <w:kern w:val="0"/>
          <w:sz w:val="28"/>
          <w:szCs w:val="24"/>
        </w:rPr>
        <w:t>。</w:t>
      </w:r>
      <w:r>
        <w:rPr>
          <w:rFonts w:ascii="Times New Roman" w:hAnsi="Times New Roman" w:cs="Times New Roman"/>
          <w:kern w:val="0"/>
          <w:sz w:val="28"/>
          <w:szCs w:val="24"/>
        </w:rPr>
        <w:t>利用高台县当地硅石、萤石资源，并以此为原材料，在盐池化工园区规划建设日用玻璃、高端光学玻璃生产项目。</w:t>
      </w:r>
    </w:p>
    <w:bookmarkEnd w:id="46"/>
    <w:p>
      <w:pPr>
        <w:pStyle w:val="3"/>
        <w:rPr>
          <w:rFonts w:ascii="Times New Roman" w:hAnsi="Times New Roman" w:cs="Times New Roman"/>
          <w:sz w:val="36"/>
        </w:rPr>
      </w:pPr>
      <w:bookmarkStart w:id="47" w:name="_Toc11596516"/>
      <w:bookmarkStart w:id="48" w:name="_Toc9022876"/>
      <w:r>
        <w:rPr>
          <w:rFonts w:ascii="Times New Roman" w:hAnsi="Times New Roman" w:cs="Times New Roman"/>
          <w:sz w:val="36"/>
        </w:rPr>
        <w:t>2.3 医药、农药、染料、日化</w:t>
      </w:r>
      <w:r>
        <w:rPr>
          <w:rFonts w:hint="eastAsia" w:ascii="Times New Roman" w:hAnsi="Times New Roman" w:cs="Times New Roman"/>
          <w:sz w:val="36"/>
        </w:rPr>
        <w:t>、新材料</w:t>
      </w:r>
      <w:r>
        <w:rPr>
          <w:rFonts w:ascii="Times New Roman" w:hAnsi="Times New Roman" w:cs="Times New Roman"/>
          <w:sz w:val="36"/>
        </w:rPr>
        <w:t>产业</w:t>
      </w:r>
      <w:bookmarkEnd w:id="47"/>
      <w:bookmarkEnd w:id="48"/>
    </w:p>
    <w:p>
      <w:pPr>
        <w:autoSpaceDE w:val="0"/>
        <w:autoSpaceDN w:val="0"/>
        <w:adjustRightInd w:val="0"/>
        <w:spacing w:line="360" w:lineRule="auto"/>
        <w:rPr>
          <w:rFonts w:ascii="Times New Roman" w:hAnsi="Times New Roman" w:cs="Times New Roman"/>
          <w:kern w:val="0"/>
          <w:sz w:val="28"/>
          <w:szCs w:val="24"/>
        </w:rPr>
      </w:pPr>
      <w:r>
        <w:rPr>
          <w:rFonts w:ascii="Times New Roman" w:hAnsi="Times New Roman" w:cs="Times New Roman"/>
          <w:kern w:val="0"/>
          <w:sz w:val="24"/>
          <w:szCs w:val="24"/>
        </w:rPr>
        <w:t xml:space="preserve">   </w:t>
      </w:r>
      <w:r>
        <w:rPr>
          <w:rFonts w:ascii="Times New Roman" w:hAnsi="Times New Roman" w:cs="Times New Roman"/>
          <w:kern w:val="0"/>
          <w:sz w:val="28"/>
          <w:szCs w:val="24"/>
        </w:rPr>
        <w:t xml:space="preserve">  根据本章</w:t>
      </w:r>
      <w:r>
        <w:rPr>
          <w:rFonts w:ascii="Times New Roman" w:hAnsi="Times New Roman" w:cs="Times New Roman"/>
          <w:b/>
          <w:kern w:val="0"/>
          <w:sz w:val="28"/>
          <w:szCs w:val="24"/>
          <w:u w:val="single"/>
        </w:rPr>
        <w:t>2.1芒硝产业、2.2原盐产业</w:t>
      </w:r>
      <w:r>
        <w:rPr>
          <w:rFonts w:ascii="Times New Roman" w:hAnsi="Times New Roman" w:cs="Times New Roman"/>
          <w:kern w:val="0"/>
          <w:sz w:val="28"/>
          <w:szCs w:val="24"/>
        </w:rPr>
        <w:t>的市场、衍生产品用途调研分析，</w:t>
      </w:r>
      <w:r>
        <w:rPr>
          <w:rFonts w:ascii="Times New Roman" w:hAnsi="Times New Roman" w:cs="Times New Roman"/>
          <w:b/>
          <w:kern w:val="0"/>
          <w:sz w:val="28"/>
          <w:szCs w:val="24"/>
        </w:rPr>
        <w:t>芒硝下游产品：碱、硫酸钾、硫化碱、硫代硫酸钠、焦亚硫酸钠、保险粉、硅酸钠、聚苯硫醚、蓄热材料</w:t>
      </w:r>
      <w:r>
        <w:rPr>
          <w:rFonts w:ascii="Times New Roman" w:hAnsi="Times New Roman" w:cs="Times New Roman"/>
          <w:kern w:val="0"/>
          <w:sz w:val="28"/>
          <w:szCs w:val="24"/>
        </w:rPr>
        <w:t>等，</w:t>
      </w:r>
      <w:r>
        <w:rPr>
          <w:rFonts w:hint="eastAsia" w:ascii="Times New Roman" w:hAnsi="Times New Roman" w:cs="Times New Roman"/>
          <w:kern w:val="0"/>
          <w:sz w:val="28"/>
          <w:szCs w:val="24"/>
        </w:rPr>
        <w:t>以及</w:t>
      </w:r>
      <w:r>
        <w:rPr>
          <w:rFonts w:ascii="Times New Roman" w:hAnsi="Times New Roman" w:cs="Times New Roman"/>
          <w:b/>
          <w:kern w:val="0"/>
          <w:sz w:val="28"/>
          <w:szCs w:val="24"/>
        </w:rPr>
        <w:t>原盐下游产品：烧碱、氯气、氢气、纯碱</w:t>
      </w:r>
      <w:r>
        <w:rPr>
          <w:rFonts w:ascii="Times New Roman" w:hAnsi="Times New Roman" w:cs="Times New Roman"/>
          <w:kern w:val="0"/>
          <w:sz w:val="28"/>
          <w:szCs w:val="24"/>
        </w:rPr>
        <w:t>等</w:t>
      </w:r>
      <w:r>
        <w:rPr>
          <w:rFonts w:hint="eastAsia" w:ascii="Times New Roman" w:hAnsi="Times New Roman" w:cs="Times New Roman"/>
          <w:kern w:val="0"/>
          <w:sz w:val="28"/>
          <w:szCs w:val="24"/>
        </w:rPr>
        <w:t>均</w:t>
      </w:r>
      <w:r>
        <w:rPr>
          <w:rFonts w:ascii="Times New Roman" w:hAnsi="Times New Roman" w:cs="Times New Roman"/>
          <w:kern w:val="0"/>
          <w:sz w:val="28"/>
          <w:szCs w:val="24"/>
        </w:rPr>
        <w:t>可用作医药、农药、染料、日化</w:t>
      </w:r>
      <w:r>
        <w:rPr>
          <w:rFonts w:hint="eastAsia" w:ascii="Times New Roman" w:hAnsi="Times New Roman" w:cs="Times New Roman"/>
          <w:kern w:val="0"/>
          <w:sz w:val="28"/>
          <w:szCs w:val="24"/>
        </w:rPr>
        <w:t>、新材料</w:t>
      </w:r>
      <w:r>
        <w:rPr>
          <w:rFonts w:ascii="Times New Roman" w:hAnsi="Times New Roman" w:cs="Times New Roman"/>
          <w:kern w:val="0"/>
          <w:sz w:val="28"/>
          <w:szCs w:val="24"/>
        </w:rPr>
        <w:t>等生产行业的初级原料；再结合目前盐池化工园区已入驻数家化工企业的具体化工产品生产情况，在盐池化工园区可依托芒硝产业、原盐产业，规划布局发展与之相关的医药、农药、染料、日化</w:t>
      </w:r>
      <w:r>
        <w:rPr>
          <w:rFonts w:hint="eastAsia" w:ascii="Times New Roman" w:hAnsi="Times New Roman" w:cs="Times New Roman"/>
          <w:kern w:val="0"/>
          <w:sz w:val="28"/>
          <w:szCs w:val="24"/>
        </w:rPr>
        <w:t>、新材料</w:t>
      </w:r>
      <w:r>
        <w:rPr>
          <w:rFonts w:ascii="Times New Roman" w:hAnsi="Times New Roman" w:cs="Times New Roman"/>
          <w:kern w:val="0"/>
          <w:sz w:val="28"/>
          <w:szCs w:val="24"/>
        </w:rPr>
        <w:t>等化工产业。具体分析如下：</w:t>
      </w:r>
    </w:p>
    <w:p>
      <w:pPr>
        <w:pStyle w:val="4"/>
        <w:rPr>
          <w:rFonts w:ascii="Times New Roman" w:hAnsi="Times New Roman"/>
          <w:lang w:eastAsia="zh-CN"/>
        </w:rPr>
      </w:pPr>
      <w:bookmarkStart w:id="49" w:name="_Toc9022877"/>
      <w:bookmarkStart w:id="50" w:name="_Toc11596517"/>
      <w:r>
        <w:rPr>
          <w:rFonts w:hint="eastAsia" w:ascii="Times New Roman" w:hAnsi="Times New Roman"/>
          <w:lang w:eastAsia="zh-CN"/>
        </w:rPr>
        <w:t>2</w:t>
      </w:r>
      <w:r>
        <w:rPr>
          <w:rFonts w:ascii="Times New Roman" w:hAnsi="Times New Roman"/>
          <w:lang w:eastAsia="zh-CN"/>
        </w:rPr>
        <w:t>.3.1 医药产业</w:t>
      </w:r>
      <w:bookmarkEnd w:id="49"/>
      <w:bookmarkEnd w:id="50"/>
    </w:p>
    <w:p>
      <w:pPr>
        <w:ind w:firstLine="560" w:firstLineChars="200"/>
        <w:rPr>
          <w:rFonts w:ascii="Times New Roman" w:hAnsi="Times New Roman" w:cs="Times New Roman"/>
          <w:kern w:val="0"/>
          <w:sz w:val="28"/>
          <w:szCs w:val="24"/>
        </w:rPr>
      </w:pPr>
      <w:r>
        <w:rPr>
          <w:rFonts w:hint="eastAsia" w:ascii="Times New Roman" w:hAnsi="Times New Roman" w:cs="Times New Roman"/>
          <w:kern w:val="0"/>
          <w:sz w:val="28"/>
          <w:szCs w:val="24"/>
        </w:rPr>
        <w:t>在盐池化工园区规划建设的芒硝产业中，无水芒硝可广泛的应用于有机医药中间体的合成过程中；以芒硝为原料制得的硫化碱在医药化工中被广泛应用基础原料；此外，氯碱工业的重要产物氯气常被用于医药合成，氢气常被用做医药中间体合成过程的催化加氢反应原料；以食盐为原料一步制得的纯碱、烧碱等也被广泛应用于医药合成过程（见表</w:t>
      </w:r>
      <w:r>
        <w:rPr>
          <w:rFonts w:ascii="Times New Roman" w:hAnsi="Times New Roman" w:cs="Times New Roman"/>
          <w:kern w:val="0"/>
          <w:sz w:val="28"/>
          <w:szCs w:val="24"/>
        </w:rPr>
        <w:t>2</w:t>
      </w:r>
      <w:r>
        <w:rPr>
          <w:rFonts w:hint="eastAsia" w:ascii="Times New Roman" w:hAnsi="Times New Roman" w:cs="Times New Roman"/>
          <w:kern w:val="0"/>
          <w:sz w:val="28"/>
          <w:szCs w:val="24"/>
        </w:rPr>
        <w:t>）。因此，在盐池化工园区，可以依托芒硝产业、原盐产业，在盐池化工园区引进国内相关医药企业，规划建设医药生产线，大力发展医药化工产业，开展相关医药中间体、医药产品的生产合成。</w:t>
      </w:r>
    </w:p>
    <w:p>
      <w:pPr>
        <w:rPr>
          <w:rFonts w:ascii="Times New Roman" w:hAnsi="Times New Roman" w:cs="Times New Roman"/>
          <w:b/>
          <w:kern w:val="0"/>
          <w:sz w:val="28"/>
          <w:szCs w:val="24"/>
        </w:rPr>
      </w:pPr>
    </w:p>
    <w:p>
      <w:pPr>
        <w:rPr>
          <w:rFonts w:ascii="Times New Roman" w:hAnsi="Times New Roman" w:cs="Times New Roman"/>
          <w:b/>
          <w:kern w:val="0"/>
          <w:sz w:val="28"/>
          <w:szCs w:val="24"/>
        </w:rPr>
      </w:pPr>
      <w:r>
        <w:rPr>
          <w:rFonts w:hint="eastAsia" w:ascii="Times New Roman" w:hAnsi="Times New Roman" w:cs="Times New Roman"/>
          <w:b/>
          <w:kern w:val="0"/>
          <w:sz w:val="28"/>
          <w:szCs w:val="24"/>
        </w:rPr>
        <w:t>表</w:t>
      </w:r>
      <w:r>
        <w:rPr>
          <w:rFonts w:ascii="Times New Roman" w:hAnsi="Times New Roman" w:cs="Times New Roman"/>
          <w:b/>
          <w:kern w:val="0"/>
          <w:sz w:val="28"/>
          <w:szCs w:val="24"/>
        </w:rPr>
        <w:t xml:space="preserve">2.  </w:t>
      </w:r>
      <w:r>
        <w:rPr>
          <w:rFonts w:hint="eastAsia" w:ascii="Times New Roman" w:hAnsi="Times New Roman" w:cs="Times New Roman"/>
          <w:b/>
          <w:kern w:val="0"/>
          <w:sz w:val="28"/>
          <w:szCs w:val="24"/>
        </w:rPr>
        <w:t>盐池化工园区所提供的基本原料在医药行业中的应用。</w:t>
      </w:r>
    </w:p>
    <w:tbl>
      <w:tblPr>
        <w:tblStyle w:val="32"/>
        <w:tblW w:w="850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82"/>
        <w:gridCol w:w="2020"/>
        <w:gridCol w:w="51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382" w:type="dxa"/>
            <w:tcBorders>
              <w:top w:val="single" w:color="4F81BD" w:themeColor="accent1" w:sz="12" w:space="0"/>
              <w:bottom w:val="single" w:color="4F81BD" w:themeColor="accent1" w:sz="12" w:space="0"/>
              <w:right w:val="single" w:color="4F81BD" w:themeColor="accent1" w:sz="12" w:space="0"/>
            </w:tcBorders>
          </w:tcPr>
          <w:p>
            <w:pPr>
              <w:spacing w:line="360" w:lineRule="auto"/>
              <w:jc w:val="center"/>
              <w:rPr>
                <w:rFonts w:ascii="Times New Roman" w:hAnsi="Times New Roman" w:cs="Times New Roman"/>
                <w:b/>
                <w:sz w:val="24"/>
                <w:lang w:val="zh-CN"/>
              </w:rPr>
            </w:pPr>
            <w:r>
              <w:rPr>
                <w:rFonts w:hint="eastAsia" w:ascii="Times New Roman" w:hAnsi="Times New Roman" w:cs="Times New Roman"/>
                <w:b/>
                <w:sz w:val="24"/>
                <w:lang w:val="zh-CN"/>
              </w:rPr>
              <w:t>产业名称</w:t>
            </w:r>
          </w:p>
        </w:tc>
        <w:tc>
          <w:tcPr>
            <w:tcW w:w="2020" w:type="dxa"/>
            <w:tcBorders>
              <w:top w:val="single" w:color="4F81BD" w:themeColor="accent1" w:sz="12" w:space="0"/>
              <w:left w:val="single" w:color="4F81BD" w:themeColor="accent1" w:sz="12" w:space="0"/>
              <w:bottom w:val="single" w:color="4F81BD" w:themeColor="accent1" w:sz="12" w:space="0"/>
            </w:tcBorders>
          </w:tcPr>
          <w:p>
            <w:pPr>
              <w:spacing w:line="360" w:lineRule="auto"/>
              <w:jc w:val="center"/>
              <w:rPr>
                <w:rFonts w:ascii="Times New Roman" w:hAnsi="Times New Roman" w:cs="Times New Roman"/>
                <w:b/>
                <w:sz w:val="24"/>
                <w:lang w:val="zh-CN"/>
              </w:rPr>
            </w:pPr>
            <w:r>
              <w:rPr>
                <w:rFonts w:hint="eastAsia" w:ascii="Times New Roman" w:hAnsi="Times New Roman" w:cs="Times New Roman"/>
                <w:b/>
                <w:sz w:val="24"/>
                <w:lang w:val="zh-CN"/>
              </w:rPr>
              <w:t>提供的原料</w:t>
            </w:r>
          </w:p>
        </w:tc>
        <w:tc>
          <w:tcPr>
            <w:tcW w:w="5103" w:type="dxa"/>
            <w:tcBorders>
              <w:top w:val="single" w:color="4F81BD" w:themeColor="accent1" w:sz="12" w:space="0"/>
              <w:bottom w:val="single" w:color="4F81BD" w:themeColor="accent1" w:sz="12" w:space="0"/>
            </w:tcBorders>
          </w:tcPr>
          <w:p>
            <w:pPr>
              <w:spacing w:line="360" w:lineRule="auto"/>
              <w:jc w:val="center"/>
              <w:rPr>
                <w:rFonts w:ascii="Times New Roman" w:hAnsi="Times New Roman" w:cs="Times New Roman"/>
                <w:b/>
                <w:sz w:val="24"/>
                <w:lang w:val="zh-CN"/>
              </w:rPr>
            </w:pPr>
            <w:r>
              <w:rPr>
                <w:rFonts w:hint="eastAsia" w:ascii="Times New Roman" w:hAnsi="Times New Roman" w:cs="Times New Roman"/>
                <w:b/>
                <w:sz w:val="24"/>
                <w:lang w:val="zh-CN"/>
              </w:rPr>
              <w:t>医药方面的应用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382" w:type="dxa"/>
            <w:vMerge w:val="restart"/>
            <w:tcBorders>
              <w:top w:val="single" w:color="4F81BD" w:themeColor="accent1" w:sz="12" w:space="0"/>
              <w:right w:val="single" w:color="4F81BD" w:themeColor="accent1" w:sz="12" w:space="0"/>
            </w:tcBorders>
          </w:tcPr>
          <w:p>
            <w:pPr>
              <w:spacing w:line="360" w:lineRule="auto"/>
              <w:jc w:val="center"/>
              <w:rPr>
                <w:rFonts w:ascii="Times New Roman" w:hAnsi="Times New Roman" w:cs="Times New Roman"/>
                <w:sz w:val="24"/>
                <w:lang w:val="zh-CN"/>
              </w:rPr>
            </w:pPr>
            <w:r>
              <w:rPr>
                <w:rFonts w:hint="eastAsia" w:ascii="Times New Roman" w:hAnsi="Times New Roman" w:cs="Times New Roman"/>
                <w:sz w:val="24"/>
                <w:lang w:val="zh-CN"/>
              </w:rPr>
              <w:t>芒硝产业</w:t>
            </w:r>
          </w:p>
        </w:tc>
        <w:tc>
          <w:tcPr>
            <w:tcW w:w="2020" w:type="dxa"/>
            <w:tcBorders>
              <w:top w:val="single" w:color="4F81BD" w:themeColor="accent1" w:sz="12" w:space="0"/>
              <w:left w:val="single" w:color="4F81BD" w:themeColor="accent1" w:sz="12" w:space="0"/>
              <w:bottom w:val="single" w:color="4F81BD" w:themeColor="accent1" w:sz="12" w:space="0"/>
            </w:tcBorders>
          </w:tcPr>
          <w:p>
            <w:pPr>
              <w:spacing w:line="360" w:lineRule="auto"/>
              <w:jc w:val="center"/>
              <w:rPr>
                <w:rFonts w:ascii="Times New Roman" w:hAnsi="Times New Roman" w:cs="Times New Roman"/>
                <w:sz w:val="24"/>
                <w:lang w:val="zh-CN"/>
              </w:rPr>
            </w:pPr>
            <w:r>
              <w:rPr>
                <w:rFonts w:hint="eastAsia" w:ascii="Times New Roman" w:hAnsi="Times New Roman" w:cs="Times New Roman"/>
                <w:sz w:val="24"/>
                <w:lang w:val="zh-CN"/>
              </w:rPr>
              <w:t>硫化碱（Na</w:t>
            </w:r>
            <w:r>
              <w:rPr>
                <w:rFonts w:ascii="Times New Roman" w:hAnsi="Times New Roman" w:cs="Times New Roman"/>
                <w:sz w:val="24"/>
                <w:vertAlign w:val="subscript"/>
                <w:lang w:val="zh-CN"/>
              </w:rPr>
              <w:t>2</w:t>
            </w:r>
            <w:r>
              <w:rPr>
                <w:rFonts w:hint="eastAsia" w:ascii="Times New Roman" w:hAnsi="Times New Roman" w:cs="Times New Roman"/>
                <w:sz w:val="24"/>
                <w:lang w:val="zh-CN"/>
              </w:rPr>
              <w:t>S）</w:t>
            </w:r>
          </w:p>
        </w:tc>
        <w:tc>
          <w:tcPr>
            <w:tcW w:w="5103" w:type="dxa"/>
            <w:tcBorders>
              <w:top w:val="single" w:color="4F81BD" w:themeColor="accent1" w:sz="12" w:space="0"/>
              <w:bottom w:val="single" w:color="4F81BD" w:themeColor="accent1" w:sz="12" w:space="0"/>
            </w:tcBorders>
          </w:tcPr>
          <w:p>
            <w:pPr>
              <w:spacing w:line="360" w:lineRule="auto"/>
              <w:jc w:val="center"/>
              <w:rPr>
                <w:rFonts w:ascii="Times New Roman" w:hAnsi="Times New Roman" w:cs="Times New Roman"/>
                <w:sz w:val="24"/>
                <w:lang w:val="zh-CN"/>
              </w:rPr>
            </w:pPr>
            <w:r>
              <w:rPr>
                <w:rFonts w:hint="eastAsia" w:ascii="Times New Roman" w:hAnsi="Times New Roman" w:cs="Times New Roman"/>
                <w:sz w:val="24"/>
                <w:lang w:val="zh-CN"/>
              </w:rPr>
              <w:t>可作为相关医药中间体的合成原料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382" w:type="dxa"/>
            <w:vMerge w:val="continue"/>
            <w:tcBorders>
              <w:bottom w:val="single" w:color="4F81BD" w:themeColor="accent1" w:sz="12" w:space="0"/>
              <w:right w:val="single" w:color="4F81BD" w:themeColor="accent1" w:sz="12" w:space="0"/>
            </w:tcBorders>
          </w:tcPr>
          <w:p>
            <w:pPr>
              <w:spacing w:line="360" w:lineRule="auto"/>
              <w:jc w:val="center"/>
              <w:rPr>
                <w:rFonts w:ascii="Times New Roman" w:hAnsi="Times New Roman" w:cs="Times New Roman"/>
                <w:sz w:val="24"/>
                <w:lang w:val="zh-CN"/>
              </w:rPr>
            </w:pPr>
          </w:p>
        </w:tc>
        <w:tc>
          <w:tcPr>
            <w:tcW w:w="2020" w:type="dxa"/>
            <w:tcBorders>
              <w:top w:val="single" w:color="4F81BD" w:themeColor="accent1" w:sz="12" w:space="0"/>
              <w:left w:val="single" w:color="4F81BD" w:themeColor="accent1" w:sz="12" w:space="0"/>
              <w:bottom w:val="single" w:color="4F81BD" w:themeColor="accent1" w:sz="12" w:space="0"/>
            </w:tcBorders>
          </w:tcPr>
          <w:p>
            <w:pPr>
              <w:spacing w:line="360" w:lineRule="auto"/>
              <w:jc w:val="center"/>
              <w:rPr>
                <w:rFonts w:ascii="Times New Roman" w:hAnsi="Times New Roman" w:cs="Times New Roman"/>
                <w:sz w:val="24"/>
                <w:lang w:val="zh-CN"/>
              </w:rPr>
            </w:pPr>
            <w:r>
              <w:rPr>
                <w:rFonts w:hint="eastAsia" w:ascii="Times New Roman" w:hAnsi="Times New Roman" w:cs="Times New Roman"/>
                <w:sz w:val="24"/>
                <w:lang w:val="zh-CN"/>
              </w:rPr>
              <w:t>纯碱（Na</w:t>
            </w:r>
            <w:r>
              <w:rPr>
                <w:rFonts w:ascii="Times New Roman" w:hAnsi="Times New Roman" w:cs="Times New Roman"/>
                <w:sz w:val="24"/>
                <w:vertAlign w:val="subscript"/>
                <w:lang w:val="zh-CN"/>
              </w:rPr>
              <w:t>2</w:t>
            </w:r>
            <w:r>
              <w:rPr>
                <w:rFonts w:ascii="Times New Roman" w:hAnsi="Times New Roman" w:cs="Times New Roman"/>
                <w:sz w:val="24"/>
                <w:lang w:val="zh-CN"/>
              </w:rPr>
              <w:t>CO</w:t>
            </w:r>
            <w:r>
              <w:rPr>
                <w:rFonts w:ascii="Times New Roman" w:hAnsi="Times New Roman" w:cs="Times New Roman"/>
                <w:sz w:val="24"/>
                <w:vertAlign w:val="subscript"/>
                <w:lang w:val="zh-CN"/>
              </w:rPr>
              <w:t>3</w:t>
            </w:r>
            <w:r>
              <w:rPr>
                <w:rFonts w:hint="eastAsia" w:ascii="Times New Roman" w:hAnsi="Times New Roman" w:cs="Times New Roman"/>
                <w:sz w:val="24"/>
                <w:lang w:val="zh-CN"/>
              </w:rPr>
              <w:t>）</w:t>
            </w:r>
          </w:p>
        </w:tc>
        <w:tc>
          <w:tcPr>
            <w:tcW w:w="5103" w:type="dxa"/>
            <w:tcBorders>
              <w:top w:val="single" w:color="4F81BD" w:themeColor="accent1" w:sz="12" w:space="0"/>
              <w:bottom w:val="single" w:color="4F81BD" w:themeColor="accent1" w:sz="12" w:space="0"/>
            </w:tcBorders>
          </w:tcPr>
          <w:p>
            <w:pPr>
              <w:spacing w:line="360" w:lineRule="auto"/>
              <w:jc w:val="center"/>
              <w:rPr>
                <w:rFonts w:ascii="Times New Roman" w:hAnsi="Times New Roman" w:cs="Times New Roman"/>
                <w:sz w:val="24"/>
                <w:lang w:val="zh-CN"/>
              </w:rPr>
            </w:pPr>
            <w:r>
              <w:rPr>
                <w:rFonts w:hint="eastAsia" w:ascii="Times New Roman" w:hAnsi="Times New Roman" w:cs="Times New Roman"/>
                <w:sz w:val="24"/>
                <w:lang w:val="zh-CN"/>
              </w:rPr>
              <w:t>可用于相关医药产品的合成过程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382" w:type="dxa"/>
            <w:vMerge w:val="restart"/>
            <w:tcBorders>
              <w:top w:val="single" w:color="4F81BD" w:themeColor="accent1" w:sz="12" w:space="0"/>
              <w:right w:val="single" w:color="4F81BD" w:themeColor="accent1" w:sz="12" w:space="0"/>
            </w:tcBorders>
          </w:tcPr>
          <w:p>
            <w:pPr>
              <w:spacing w:line="360" w:lineRule="auto"/>
              <w:jc w:val="left"/>
              <w:rPr>
                <w:rFonts w:ascii="Times New Roman" w:hAnsi="Times New Roman" w:cs="Times New Roman"/>
                <w:sz w:val="24"/>
                <w:lang w:val="zh-CN"/>
              </w:rPr>
            </w:pPr>
            <w:r>
              <w:rPr>
                <w:rFonts w:hint="eastAsia" w:ascii="Times New Roman" w:hAnsi="Times New Roman" w:cs="Times New Roman"/>
                <w:sz w:val="24"/>
                <w:lang w:val="zh-CN"/>
              </w:rPr>
              <w:t>原盐产业</w:t>
            </w:r>
          </w:p>
        </w:tc>
        <w:tc>
          <w:tcPr>
            <w:tcW w:w="2020" w:type="dxa"/>
            <w:tcBorders>
              <w:top w:val="single" w:color="4F81BD" w:themeColor="accent1" w:sz="12" w:space="0"/>
              <w:left w:val="single" w:color="4F81BD" w:themeColor="accent1" w:sz="12" w:space="0"/>
              <w:bottom w:val="single" w:color="4F81BD" w:themeColor="accent1" w:sz="12" w:space="0"/>
            </w:tcBorders>
          </w:tcPr>
          <w:p>
            <w:pPr>
              <w:spacing w:line="360" w:lineRule="auto"/>
              <w:jc w:val="center"/>
              <w:rPr>
                <w:rFonts w:ascii="Times New Roman" w:hAnsi="Times New Roman" w:cs="Times New Roman"/>
                <w:sz w:val="24"/>
                <w:lang w:val="zh-CN"/>
              </w:rPr>
            </w:pPr>
            <w:r>
              <w:rPr>
                <w:rFonts w:hint="eastAsia" w:ascii="Times New Roman" w:hAnsi="Times New Roman" w:cs="Times New Roman"/>
                <w:sz w:val="24"/>
                <w:lang w:val="zh-CN"/>
              </w:rPr>
              <w:t>烧碱（NaOH）</w:t>
            </w:r>
          </w:p>
        </w:tc>
        <w:tc>
          <w:tcPr>
            <w:tcW w:w="5103" w:type="dxa"/>
            <w:tcBorders>
              <w:top w:val="single" w:color="4F81BD" w:themeColor="accent1" w:sz="12" w:space="0"/>
              <w:bottom w:val="single" w:color="4F81BD" w:themeColor="accent1" w:sz="12" w:space="0"/>
            </w:tcBorders>
          </w:tcPr>
          <w:p>
            <w:pPr>
              <w:spacing w:line="360" w:lineRule="auto"/>
              <w:jc w:val="center"/>
              <w:rPr>
                <w:rFonts w:ascii="Times New Roman" w:hAnsi="Times New Roman" w:cs="Times New Roman"/>
                <w:sz w:val="24"/>
                <w:lang w:val="zh-CN"/>
              </w:rPr>
            </w:pPr>
            <w:r>
              <w:rPr>
                <w:rFonts w:hint="eastAsia" w:ascii="Times New Roman" w:hAnsi="Times New Roman" w:cs="Times New Roman"/>
                <w:sz w:val="24"/>
                <w:lang w:val="zh-CN"/>
              </w:rPr>
              <w:t>可用于相关医药产品的合成过程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382" w:type="dxa"/>
            <w:vMerge w:val="continue"/>
            <w:tcBorders>
              <w:right w:val="single" w:color="4F81BD" w:themeColor="accent1" w:sz="12" w:space="0"/>
            </w:tcBorders>
          </w:tcPr>
          <w:p>
            <w:pPr>
              <w:spacing w:line="360" w:lineRule="auto"/>
              <w:jc w:val="center"/>
              <w:rPr>
                <w:rFonts w:ascii="Times New Roman" w:hAnsi="Times New Roman" w:cs="Times New Roman"/>
                <w:sz w:val="24"/>
                <w:lang w:val="zh-CN"/>
              </w:rPr>
            </w:pPr>
          </w:p>
        </w:tc>
        <w:tc>
          <w:tcPr>
            <w:tcW w:w="2020" w:type="dxa"/>
            <w:tcBorders>
              <w:top w:val="single" w:color="4F81BD" w:themeColor="accent1" w:sz="12" w:space="0"/>
              <w:left w:val="single" w:color="4F81BD" w:themeColor="accent1" w:sz="12" w:space="0"/>
              <w:bottom w:val="single" w:color="4F81BD" w:themeColor="accent1" w:sz="12" w:space="0"/>
            </w:tcBorders>
          </w:tcPr>
          <w:p>
            <w:pPr>
              <w:spacing w:line="360" w:lineRule="auto"/>
              <w:jc w:val="center"/>
              <w:rPr>
                <w:rFonts w:ascii="Times New Roman" w:hAnsi="Times New Roman" w:cs="Times New Roman"/>
                <w:sz w:val="24"/>
                <w:lang w:val="zh-CN"/>
              </w:rPr>
            </w:pPr>
            <w:r>
              <w:rPr>
                <w:rFonts w:hint="eastAsia" w:ascii="Times New Roman" w:hAnsi="Times New Roman" w:cs="Times New Roman"/>
                <w:sz w:val="24"/>
                <w:lang w:val="zh-CN"/>
              </w:rPr>
              <w:t>氯气（Cl</w:t>
            </w:r>
            <w:r>
              <w:rPr>
                <w:rFonts w:ascii="Times New Roman" w:hAnsi="Times New Roman" w:cs="Times New Roman"/>
                <w:sz w:val="24"/>
                <w:vertAlign w:val="subscript"/>
                <w:lang w:val="zh-CN"/>
              </w:rPr>
              <w:t>2</w:t>
            </w:r>
            <w:r>
              <w:rPr>
                <w:rFonts w:hint="eastAsia" w:ascii="Times New Roman" w:hAnsi="Times New Roman" w:cs="Times New Roman"/>
                <w:sz w:val="24"/>
                <w:lang w:val="zh-CN"/>
              </w:rPr>
              <w:t>）</w:t>
            </w:r>
          </w:p>
        </w:tc>
        <w:tc>
          <w:tcPr>
            <w:tcW w:w="5103" w:type="dxa"/>
            <w:tcBorders>
              <w:top w:val="single" w:color="4F81BD" w:themeColor="accent1" w:sz="12" w:space="0"/>
              <w:bottom w:val="single" w:color="4F81BD" w:themeColor="accent1" w:sz="12" w:space="0"/>
            </w:tcBorders>
          </w:tcPr>
          <w:p>
            <w:pPr>
              <w:spacing w:line="360" w:lineRule="auto"/>
              <w:jc w:val="center"/>
              <w:rPr>
                <w:rFonts w:ascii="Times New Roman" w:hAnsi="Times New Roman" w:cs="Times New Roman"/>
                <w:sz w:val="24"/>
                <w:lang w:val="zh-CN"/>
              </w:rPr>
            </w:pPr>
            <w:r>
              <w:rPr>
                <w:rFonts w:hint="eastAsia" w:ascii="Times New Roman" w:hAnsi="Times New Roman" w:cs="Times New Roman"/>
                <w:bCs/>
                <w:sz w:val="24"/>
              </w:rPr>
              <w:t>可用于</w:t>
            </w:r>
            <w:r>
              <w:rPr>
                <w:rFonts w:hint="eastAsia" w:ascii="Times New Roman" w:hAnsi="Times New Roman" w:cs="Times New Roman"/>
                <w:sz w:val="24"/>
                <w:lang w:val="zh-CN"/>
              </w:rPr>
              <w:t>相关医药产品</w:t>
            </w:r>
            <w:r>
              <w:rPr>
                <w:rFonts w:hint="eastAsia" w:ascii="Times New Roman" w:hAnsi="Times New Roman" w:cs="Times New Roman"/>
                <w:bCs/>
                <w:sz w:val="24"/>
              </w:rPr>
              <w:t>的合成</w:t>
            </w:r>
            <w:r>
              <w:rPr>
                <w:rFonts w:hint="eastAsia" w:ascii="Times New Roman" w:hAnsi="Times New Roman" w:cs="Times New Roman"/>
                <w:sz w:val="24"/>
                <w:lang w:val="zh-CN"/>
              </w:rPr>
              <w:t>过程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382" w:type="dxa"/>
            <w:vMerge w:val="continue"/>
            <w:tcBorders>
              <w:bottom w:val="single" w:color="4F81BD" w:themeColor="accent1" w:sz="12" w:space="0"/>
              <w:right w:val="single" w:color="4F81BD" w:themeColor="accent1" w:sz="12" w:space="0"/>
            </w:tcBorders>
          </w:tcPr>
          <w:p>
            <w:pPr>
              <w:spacing w:line="360" w:lineRule="auto"/>
              <w:jc w:val="center"/>
              <w:rPr>
                <w:rFonts w:ascii="Times New Roman" w:hAnsi="Times New Roman" w:cs="Times New Roman"/>
                <w:sz w:val="24"/>
                <w:lang w:val="zh-CN"/>
              </w:rPr>
            </w:pPr>
          </w:p>
        </w:tc>
        <w:tc>
          <w:tcPr>
            <w:tcW w:w="2020" w:type="dxa"/>
            <w:tcBorders>
              <w:top w:val="single" w:color="4F81BD" w:themeColor="accent1" w:sz="12" w:space="0"/>
              <w:left w:val="single" w:color="4F81BD" w:themeColor="accent1" w:sz="12" w:space="0"/>
              <w:bottom w:val="single" w:color="4F81BD" w:themeColor="accent1" w:sz="12" w:space="0"/>
            </w:tcBorders>
          </w:tcPr>
          <w:p>
            <w:pPr>
              <w:spacing w:line="360" w:lineRule="auto"/>
              <w:jc w:val="center"/>
              <w:rPr>
                <w:rFonts w:ascii="Times New Roman" w:hAnsi="Times New Roman" w:cs="Times New Roman"/>
                <w:sz w:val="24"/>
                <w:lang w:val="zh-CN"/>
              </w:rPr>
            </w:pPr>
            <w:r>
              <w:rPr>
                <w:rFonts w:hint="eastAsia" w:ascii="Times New Roman" w:hAnsi="Times New Roman" w:cs="Times New Roman"/>
                <w:sz w:val="24"/>
                <w:lang w:val="zh-CN"/>
              </w:rPr>
              <w:t>氢气（H</w:t>
            </w:r>
            <w:r>
              <w:rPr>
                <w:rFonts w:hint="eastAsia" w:ascii="Times New Roman" w:hAnsi="Times New Roman" w:cs="Times New Roman"/>
                <w:sz w:val="24"/>
                <w:vertAlign w:val="subscript"/>
                <w:lang w:val="zh-CN"/>
              </w:rPr>
              <w:t>2</w:t>
            </w:r>
            <w:r>
              <w:rPr>
                <w:rFonts w:hint="eastAsia" w:ascii="Times New Roman" w:hAnsi="Times New Roman" w:cs="Times New Roman"/>
                <w:sz w:val="24"/>
                <w:lang w:val="zh-CN"/>
              </w:rPr>
              <w:t>）</w:t>
            </w:r>
          </w:p>
        </w:tc>
        <w:tc>
          <w:tcPr>
            <w:tcW w:w="5103" w:type="dxa"/>
            <w:tcBorders>
              <w:top w:val="single" w:color="4F81BD" w:themeColor="accent1" w:sz="12" w:space="0"/>
              <w:bottom w:val="single" w:color="4F81BD" w:themeColor="accent1" w:sz="12" w:space="0"/>
            </w:tcBorders>
          </w:tcPr>
          <w:p>
            <w:pPr>
              <w:spacing w:line="360" w:lineRule="auto"/>
              <w:jc w:val="center"/>
              <w:rPr>
                <w:rFonts w:ascii="Times New Roman" w:hAnsi="Times New Roman" w:cs="Times New Roman"/>
                <w:sz w:val="24"/>
                <w:lang w:val="zh-CN"/>
              </w:rPr>
            </w:pPr>
            <w:r>
              <w:rPr>
                <w:rFonts w:hint="eastAsia" w:ascii="Times New Roman" w:hAnsi="Times New Roman" w:cs="Times New Roman"/>
                <w:bCs/>
                <w:sz w:val="24"/>
              </w:rPr>
              <w:t>可用于医药的合成，加氢不饱和有机化合物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382" w:type="dxa"/>
            <w:vMerge w:val="restart"/>
            <w:tcBorders>
              <w:top w:val="single" w:color="4F81BD" w:themeColor="accent1" w:sz="12" w:space="0"/>
              <w:right w:val="single" w:color="4F81BD" w:themeColor="accent1" w:sz="12" w:space="0"/>
            </w:tcBorders>
          </w:tcPr>
          <w:p>
            <w:pPr>
              <w:spacing w:line="360" w:lineRule="auto"/>
              <w:jc w:val="left"/>
              <w:rPr>
                <w:rFonts w:ascii="Times New Roman" w:hAnsi="Times New Roman" w:cs="Times New Roman"/>
                <w:sz w:val="24"/>
                <w:lang w:val="zh-CN"/>
              </w:rPr>
            </w:pPr>
            <w:r>
              <w:rPr>
                <w:rFonts w:hint="eastAsia" w:ascii="Times New Roman" w:hAnsi="Times New Roman" w:cs="Times New Roman"/>
                <w:sz w:val="24"/>
                <w:lang w:val="zh-CN"/>
              </w:rPr>
              <w:t>已入驻企业提供的部分医药中间体原料</w:t>
            </w:r>
          </w:p>
        </w:tc>
        <w:tc>
          <w:tcPr>
            <w:tcW w:w="2020" w:type="dxa"/>
            <w:tcBorders>
              <w:top w:val="single" w:color="4F81BD" w:themeColor="accent1" w:sz="12" w:space="0"/>
              <w:left w:val="single" w:color="4F81BD" w:themeColor="accent1" w:sz="12" w:space="0"/>
              <w:bottom w:val="single" w:color="4F81BD" w:themeColor="accent1" w:sz="12" w:space="0"/>
            </w:tcBorders>
          </w:tcPr>
          <w:p>
            <w:pPr>
              <w:spacing w:line="360" w:lineRule="auto"/>
              <w:jc w:val="center"/>
              <w:rPr>
                <w:rFonts w:ascii="Times New Roman" w:hAnsi="Times New Roman" w:cs="Times New Roman"/>
                <w:sz w:val="24"/>
                <w:lang w:val="zh-CN"/>
              </w:rPr>
            </w:pPr>
            <w:r>
              <w:rPr>
                <w:rFonts w:ascii="Times New Roman" w:hAnsi="Times New Roman" w:cs="Times New Roman"/>
                <w:sz w:val="24"/>
                <w:lang w:val="zh-CN"/>
              </w:rPr>
              <w:t>3-氯丙酰氯</w:t>
            </w:r>
          </w:p>
        </w:tc>
        <w:tc>
          <w:tcPr>
            <w:tcW w:w="5103" w:type="dxa"/>
            <w:tcBorders>
              <w:top w:val="single" w:color="4F81BD" w:themeColor="accent1" w:sz="12" w:space="0"/>
              <w:bottom w:val="single" w:color="4F81BD" w:themeColor="accent1" w:sz="12" w:space="0"/>
            </w:tcBorders>
          </w:tcPr>
          <w:p>
            <w:pPr>
              <w:spacing w:line="360" w:lineRule="auto"/>
              <w:jc w:val="center"/>
              <w:rPr>
                <w:rFonts w:ascii="Times New Roman" w:hAnsi="Times New Roman" w:cs="Times New Roman"/>
                <w:bCs/>
                <w:sz w:val="24"/>
              </w:rPr>
            </w:pPr>
            <w:r>
              <w:rPr>
                <w:rFonts w:ascii="Times New Roman" w:hAnsi="Times New Roman" w:cs="Times New Roman"/>
                <w:color w:val="000000" w:themeColor="text1"/>
                <w:sz w:val="24"/>
                <w:szCs w:val="24"/>
                <w14:textFill>
                  <w14:solidFill>
                    <w14:schemeClr w14:val="tx1"/>
                  </w14:solidFill>
                </w14:textFill>
              </w:rPr>
              <w:t>用作</w:t>
            </w:r>
            <w:r>
              <w:rPr>
                <w:rFonts w:hint="eastAsia" w:ascii="Times New Roman" w:hAnsi="Times New Roman" w:cs="Times New Roman"/>
                <w:color w:val="000000" w:themeColor="text1"/>
                <w:sz w:val="24"/>
                <w:szCs w:val="24"/>
                <w14:textFill>
                  <w14:solidFill>
                    <w14:schemeClr w14:val="tx1"/>
                  </w14:solidFill>
                </w14:textFill>
              </w:rPr>
              <w:t>相关</w:t>
            </w:r>
            <w:r>
              <w:rPr>
                <w:rFonts w:ascii="Times New Roman" w:hAnsi="Times New Roman" w:cs="Times New Roman"/>
                <w:color w:val="000000" w:themeColor="text1"/>
                <w:sz w:val="24"/>
                <w:szCs w:val="24"/>
                <w14:textFill>
                  <w14:solidFill>
                    <w14:schemeClr w14:val="tx1"/>
                  </w14:solidFill>
                </w14:textFill>
              </w:rPr>
              <w:t>有机合成</w:t>
            </w:r>
            <w:r>
              <w:rPr>
                <w:rFonts w:hint="eastAsia" w:ascii="Times New Roman" w:hAnsi="Times New Roman" w:cs="Times New Roman"/>
                <w:color w:val="000000" w:themeColor="text1"/>
                <w:sz w:val="24"/>
                <w:szCs w:val="24"/>
                <w14:textFill>
                  <w14:solidFill>
                    <w14:schemeClr w14:val="tx1"/>
                  </w14:solidFill>
                </w14:textFill>
              </w:rPr>
              <w:t>医药</w:t>
            </w:r>
            <w:r>
              <w:rPr>
                <w:rFonts w:ascii="Times New Roman" w:hAnsi="Times New Roman" w:cs="Times New Roman"/>
                <w:color w:val="000000" w:themeColor="text1"/>
                <w:sz w:val="24"/>
                <w:szCs w:val="24"/>
                <w14:textFill>
                  <w14:solidFill>
                    <w14:schemeClr w14:val="tx1"/>
                  </w14:solidFill>
                </w14:textFill>
              </w:rPr>
              <w:t>中间体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382" w:type="dxa"/>
            <w:vMerge w:val="continue"/>
            <w:tcBorders>
              <w:right w:val="single" w:color="4F81BD" w:themeColor="accent1" w:sz="12" w:space="0"/>
            </w:tcBorders>
          </w:tcPr>
          <w:p>
            <w:pPr>
              <w:spacing w:line="360" w:lineRule="auto"/>
              <w:rPr>
                <w:rFonts w:ascii="Times New Roman" w:hAnsi="Times New Roman" w:cs="Times New Roman"/>
                <w:sz w:val="24"/>
                <w:lang w:val="zh-CN"/>
              </w:rPr>
            </w:pPr>
          </w:p>
        </w:tc>
        <w:tc>
          <w:tcPr>
            <w:tcW w:w="2020" w:type="dxa"/>
            <w:tcBorders>
              <w:top w:val="single" w:color="4F81BD" w:themeColor="accent1" w:sz="12" w:space="0"/>
              <w:left w:val="single" w:color="4F81BD" w:themeColor="accent1" w:sz="12" w:space="0"/>
              <w:bottom w:val="single" w:color="4F81BD" w:themeColor="accent1" w:sz="12" w:space="0"/>
            </w:tcBorders>
          </w:tcPr>
          <w:p>
            <w:pPr>
              <w:spacing w:line="360" w:lineRule="auto"/>
              <w:jc w:val="center"/>
              <w:rPr>
                <w:rFonts w:ascii="Times New Roman" w:hAnsi="Times New Roman" w:cs="Times New Roman"/>
                <w:sz w:val="24"/>
                <w:lang w:val="zh-CN"/>
              </w:rPr>
            </w:pPr>
            <w:r>
              <w:rPr>
                <w:rFonts w:ascii="Times New Roman" w:hAnsi="Times New Roman" w:cs="Times New Roman"/>
                <w:sz w:val="24"/>
                <w:lang w:val="zh-CN"/>
              </w:rPr>
              <w:t>丙酸酐</w:t>
            </w:r>
          </w:p>
        </w:tc>
        <w:tc>
          <w:tcPr>
            <w:tcW w:w="5103" w:type="dxa"/>
            <w:tcBorders>
              <w:top w:val="single" w:color="4F81BD" w:themeColor="accent1" w:sz="12" w:space="0"/>
              <w:bottom w:val="single" w:color="4F81BD" w:themeColor="accent1" w:sz="12" w:space="0"/>
            </w:tcBorders>
          </w:tcPr>
          <w:p>
            <w:pPr>
              <w:jc w:val="center"/>
              <w:rPr>
                <w:rFonts w:ascii="Times New Roman" w:hAnsi="Times New Roman" w:cs="Times New Roman"/>
                <w:color w:val="000000" w:themeColor="text1"/>
                <w:sz w:val="28"/>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可</w:t>
            </w:r>
            <w:r>
              <w:rPr>
                <w:rFonts w:hint="eastAsia" w:ascii="Times New Roman" w:hAnsi="Times New Roman" w:cs="Times New Roman"/>
                <w:color w:val="000000" w:themeColor="text1"/>
                <w:sz w:val="24"/>
                <w:szCs w:val="24"/>
                <w14:textFill>
                  <w14:solidFill>
                    <w14:schemeClr w14:val="tx1"/>
                  </w14:solidFill>
                </w14:textFill>
              </w:rPr>
              <w:t>用于合成</w:t>
            </w:r>
            <w:r>
              <w:rPr>
                <w:rFonts w:ascii="Times New Roman" w:hAnsi="Times New Roman" w:cs="Times New Roman"/>
                <w:color w:val="000000" w:themeColor="text1"/>
                <w:sz w:val="24"/>
                <w:szCs w:val="24"/>
                <w14:textFill>
                  <w14:solidFill>
                    <w14:schemeClr w14:val="tx1"/>
                  </w14:solidFill>
                </w14:textFill>
              </w:rPr>
              <w:t>制抗生素</w:t>
            </w: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激素类的丙酸氯地美松和二丙酸倍他美松等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382" w:type="dxa"/>
            <w:vMerge w:val="continue"/>
            <w:tcBorders>
              <w:right w:val="single" w:color="4F81BD" w:themeColor="accent1" w:sz="12" w:space="0"/>
            </w:tcBorders>
          </w:tcPr>
          <w:p>
            <w:pPr>
              <w:spacing w:line="360" w:lineRule="auto"/>
              <w:rPr>
                <w:rFonts w:ascii="Times New Roman" w:hAnsi="Times New Roman" w:cs="Times New Roman"/>
                <w:sz w:val="24"/>
                <w:lang w:val="zh-CN"/>
              </w:rPr>
            </w:pPr>
          </w:p>
        </w:tc>
        <w:tc>
          <w:tcPr>
            <w:tcW w:w="2020" w:type="dxa"/>
            <w:tcBorders>
              <w:top w:val="single" w:color="4F81BD" w:themeColor="accent1" w:sz="12" w:space="0"/>
              <w:left w:val="single" w:color="4F81BD" w:themeColor="accent1" w:sz="12" w:space="0"/>
              <w:bottom w:val="single" w:color="4F81BD" w:themeColor="accent1" w:sz="12" w:space="0"/>
            </w:tcBorders>
          </w:tcPr>
          <w:p>
            <w:pPr>
              <w:spacing w:line="360" w:lineRule="auto"/>
              <w:jc w:val="center"/>
              <w:rPr>
                <w:rFonts w:ascii="Times New Roman" w:hAnsi="Times New Roman" w:cs="Times New Roman"/>
                <w:sz w:val="24"/>
                <w:lang w:val="zh-CN"/>
              </w:rPr>
            </w:pPr>
            <w:r>
              <w:rPr>
                <w:rFonts w:ascii="Times New Roman" w:hAnsi="Times New Roman" w:cs="Times New Roman"/>
                <w:sz w:val="24"/>
                <w:lang w:val="zh-CN"/>
              </w:rPr>
              <w:t>2-乙酰基噻吩</w:t>
            </w:r>
          </w:p>
        </w:tc>
        <w:tc>
          <w:tcPr>
            <w:tcW w:w="5103" w:type="dxa"/>
            <w:tcBorders>
              <w:top w:val="single" w:color="4F81BD" w:themeColor="accent1" w:sz="12" w:space="0"/>
              <w:bottom w:val="single" w:color="4F81BD" w:themeColor="accent1" w:sz="12" w:space="0"/>
            </w:tcBorders>
          </w:tcPr>
          <w:p>
            <w:pPr>
              <w:spacing w:line="36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用作</w:t>
            </w:r>
            <w:r>
              <w:rPr>
                <w:rFonts w:hint="eastAsia" w:ascii="Times New Roman" w:hAnsi="Times New Roman" w:cs="Times New Roman"/>
                <w:color w:val="000000" w:themeColor="text1"/>
                <w:sz w:val="24"/>
                <w:szCs w:val="24"/>
                <w14:textFill>
                  <w14:solidFill>
                    <w14:schemeClr w14:val="tx1"/>
                  </w14:solidFill>
                </w14:textFill>
              </w:rPr>
              <w:t>相关</w:t>
            </w:r>
            <w:r>
              <w:rPr>
                <w:rFonts w:ascii="Times New Roman" w:hAnsi="Times New Roman" w:cs="Times New Roman"/>
                <w:color w:val="000000" w:themeColor="text1"/>
                <w:sz w:val="24"/>
                <w:szCs w:val="24"/>
                <w14:textFill>
                  <w14:solidFill>
                    <w14:schemeClr w14:val="tx1"/>
                  </w14:solidFill>
                </w14:textFill>
              </w:rPr>
              <w:t>药物中间体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382" w:type="dxa"/>
            <w:vMerge w:val="continue"/>
            <w:tcBorders>
              <w:right w:val="single" w:color="4F81BD" w:themeColor="accent1" w:sz="12" w:space="0"/>
            </w:tcBorders>
          </w:tcPr>
          <w:p>
            <w:pPr>
              <w:spacing w:line="360" w:lineRule="auto"/>
              <w:rPr>
                <w:rFonts w:ascii="Times New Roman" w:hAnsi="Times New Roman" w:cs="Times New Roman"/>
                <w:sz w:val="24"/>
                <w:lang w:val="zh-CN"/>
              </w:rPr>
            </w:pPr>
          </w:p>
        </w:tc>
        <w:tc>
          <w:tcPr>
            <w:tcW w:w="2020" w:type="dxa"/>
            <w:tcBorders>
              <w:top w:val="single" w:color="4F81BD" w:themeColor="accent1" w:sz="12" w:space="0"/>
              <w:left w:val="single" w:color="4F81BD" w:themeColor="accent1" w:sz="12" w:space="0"/>
              <w:bottom w:val="single" w:color="4F81BD" w:themeColor="accent1" w:sz="12" w:space="0"/>
            </w:tcBorders>
          </w:tcPr>
          <w:p>
            <w:pPr>
              <w:spacing w:line="360" w:lineRule="auto"/>
              <w:jc w:val="center"/>
              <w:rPr>
                <w:rFonts w:ascii="Times New Roman" w:hAnsi="Times New Roman" w:cs="Times New Roman"/>
                <w:sz w:val="24"/>
                <w:lang w:val="zh-CN"/>
              </w:rPr>
            </w:pPr>
            <w:r>
              <w:rPr>
                <w:rFonts w:ascii="Times New Roman" w:hAnsi="Times New Roman" w:cs="Times New Roman"/>
                <w:sz w:val="24"/>
                <w:lang w:val="zh-CN"/>
              </w:rPr>
              <w:t>对溴氟苯</w:t>
            </w:r>
          </w:p>
        </w:tc>
        <w:tc>
          <w:tcPr>
            <w:tcW w:w="5103" w:type="dxa"/>
            <w:tcBorders>
              <w:top w:val="single" w:color="4F81BD" w:themeColor="accent1" w:sz="12" w:space="0"/>
              <w:bottom w:val="single" w:color="4F81BD" w:themeColor="accent1" w:sz="12" w:space="0"/>
            </w:tcBorders>
          </w:tcPr>
          <w:p>
            <w:pPr>
              <w:spacing w:line="360" w:lineRule="auto"/>
              <w:jc w:val="center"/>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可用于相关</w:t>
            </w:r>
            <w:r>
              <w:rPr>
                <w:rFonts w:ascii="Times New Roman" w:hAnsi="Times New Roman" w:cs="Times New Roman"/>
                <w:color w:val="000000" w:themeColor="text1"/>
                <w:sz w:val="24"/>
                <w:szCs w:val="24"/>
                <w14:textFill>
                  <w14:solidFill>
                    <w14:schemeClr w14:val="tx1"/>
                  </w14:solidFill>
                </w14:textFill>
              </w:rPr>
              <w:t>医药、农药</w:t>
            </w:r>
            <w:r>
              <w:rPr>
                <w:rFonts w:hint="eastAsia" w:ascii="Times New Roman" w:hAnsi="Times New Roman" w:cs="Times New Roman"/>
                <w:color w:val="000000" w:themeColor="text1"/>
                <w:sz w:val="24"/>
                <w:szCs w:val="24"/>
                <w14:textFill>
                  <w14:solidFill>
                    <w14:schemeClr w14:val="tx1"/>
                  </w14:solidFill>
                </w14:textFill>
              </w:rPr>
              <w:t>产品</w:t>
            </w:r>
            <w:r>
              <w:rPr>
                <w:rFonts w:ascii="Times New Roman" w:hAnsi="Times New Roman" w:cs="Times New Roman"/>
                <w:color w:val="000000" w:themeColor="text1"/>
                <w:sz w:val="24"/>
                <w:szCs w:val="24"/>
                <w14:textFill>
                  <w14:solidFill>
                    <w14:schemeClr w14:val="tx1"/>
                  </w14:solidFill>
                </w14:textFill>
              </w:rPr>
              <w:t>的合成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382" w:type="dxa"/>
            <w:vMerge w:val="continue"/>
            <w:tcBorders>
              <w:right w:val="single" w:color="4F81BD" w:themeColor="accent1" w:sz="12" w:space="0"/>
            </w:tcBorders>
          </w:tcPr>
          <w:p>
            <w:pPr>
              <w:spacing w:line="360" w:lineRule="auto"/>
              <w:rPr>
                <w:rFonts w:ascii="Times New Roman" w:hAnsi="Times New Roman" w:cs="Times New Roman"/>
                <w:sz w:val="24"/>
                <w:lang w:val="zh-CN"/>
              </w:rPr>
            </w:pPr>
          </w:p>
        </w:tc>
        <w:tc>
          <w:tcPr>
            <w:tcW w:w="2020" w:type="dxa"/>
            <w:tcBorders>
              <w:top w:val="single" w:color="4F81BD" w:themeColor="accent1" w:sz="12" w:space="0"/>
              <w:left w:val="single" w:color="4F81BD" w:themeColor="accent1" w:sz="12" w:space="0"/>
              <w:bottom w:val="single" w:color="4F81BD" w:themeColor="accent1" w:sz="12" w:space="0"/>
            </w:tcBorders>
          </w:tcPr>
          <w:p>
            <w:pPr>
              <w:spacing w:line="360" w:lineRule="auto"/>
              <w:jc w:val="center"/>
              <w:rPr>
                <w:rFonts w:ascii="Times New Roman" w:hAnsi="Times New Roman" w:cs="Times New Roman"/>
                <w:sz w:val="24"/>
                <w:lang w:val="zh-CN"/>
              </w:rPr>
            </w:pPr>
            <w:r>
              <w:rPr>
                <w:rFonts w:ascii="Times New Roman" w:hAnsi="Times New Roman" w:cs="Times New Roman"/>
                <w:sz w:val="24"/>
                <w:lang w:val="zh-CN"/>
              </w:rPr>
              <w:t>吩噻嗪</w:t>
            </w:r>
          </w:p>
        </w:tc>
        <w:tc>
          <w:tcPr>
            <w:tcW w:w="5103" w:type="dxa"/>
            <w:tcBorders>
              <w:top w:val="single" w:color="4F81BD" w:themeColor="accent1" w:sz="12" w:space="0"/>
              <w:bottom w:val="single" w:color="4F81BD" w:themeColor="accent1" w:sz="12" w:space="0"/>
            </w:tcBorders>
          </w:tcPr>
          <w:p>
            <w:pPr>
              <w:spacing w:line="36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是</w:t>
            </w:r>
            <w:r>
              <w:rPr>
                <w:rFonts w:hint="eastAsia" w:ascii="Times New Roman" w:hAnsi="Times New Roman" w:cs="Times New Roman"/>
                <w:color w:val="000000" w:themeColor="text1"/>
                <w:sz w:val="24"/>
                <w:szCs w:val="24"/>
                <w14:textFill>
                  <w14:solidFill>
                    <w14:schemeClr w14:val="tx1"/>
                  </w14:solidFill>
                </w14:textFill>
              </w:rPr>
              <w:t>相关</w:t>
            </w:r>
            <w:r>
              <w:rPr>
                <w:rFonts w:ascii="Times New Roman" w:hAnsi="Times New Roman" w:cs="Times New Roman"/>
                <w:color w:val="000000" w:themeColor="text1"/>
                <w:sz w:val="24"/>
                <w:szCs w:val="24"/>
                <w14:textFill>
                  <w14:solidFill>
                    <w14:schemeClr w14:val="tx1"/>
                  </w14:solidFill>
                </w14:textFill>
              </w:rPr>
              <w:t>药物、染料等精细化学品的中间体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382" w:type="dxa"/>
            <w:vMerge w:val="continue"/>
            <w:tcBorders>
              <w:right w:val="single" w:color="4F81BD" w:themeColor="accent1" w:sz="12" w:space="0"/>
            </w:tcBorders>
          </w:tcPr>
          <w:p>
            <w:pPr>
              <w:spacing w:line="360" w:lineRule="auto"/>
              <w:rPr>
                <w:rFonts w:ascii="Times New Roman" w:hAnsi="Times New Roman" w:cs="Times New Roman"/>
                <w:sz w:val="24"/>
                <w:lang w:val="zh-CN"/>
              </w:rPr>
            </w:pPr>
          </w:p>
        </w:tc>
        <w:tc>
          <w:tcPr>
            <w:tcW w:w="2020" w:type="dxa"/>
            <w:tcBorders>
              <w:top w:val="single" w:color="4F81BD" w:themeColor="accent1" w:sz="12" w:space="0"/>
              <w:left w:val="single" w:color="4F81BD" w:themeColor="accent1" w:sz="12" w:space="0"/>
              <w:bottom w:val="single" w:color="4F81BD" w:themeColor="accent1" w:sz="12" w:space="0"/>
            </w:tcBorders>
          </w:tcPr>
          <w:p>
            <w:pPr>
              <w:spacing w:line="360" w:lineRule="auto"/>
              <w:jc w:val="center"/>
              <w:rPr>
                <w:rFonts w:ascii="Times New Roman" w:hAnsi="Times New Roman" w:cs="Times New Roman"/>
                <w:sz w:val="24"/>
                <w:lang w:val="zh-CN"/>
              </w:rPr>
            </w:pPr>
            <w:r>
              <w:rPr>
                <w:rFonts w:ascii="Times New Roman" w:hAnsi="Times New Roman" w:cs="Times New Roman"/>
                <w:sz w:val="24"/>
                <w:lang w:val="zh-CN"/>
              </w:rPr>
              <w:t>三苯基氯甲烷</w:t>
            </w:r>
          </w:p>
        </w:tc>
        <w:tc>
          <w:tcPr>
            <w:tcW w:w="5103" w:type="dxa"/>
            <w:tcBorders>
              <w:top w:val="single" w:color="4F81BD" w:themeColor="accent1" w:sz="12" w:space="0"/>
              <w:bottom w:val="single" w:color="4F81BD" w:themeColor="accent1" w:sz="12" w:space="0"/>
            </w:tcBorders>
          </w:tcPr>
          <w:p>
            <w:pPr>
              <w:spacing w:line="360" w:lineRule="auto"/>
              <w:jc w:val="center"/>
              <w:rPr>
                <w:rFonts w:ascii="Times New Roman" w:hAnsi="Times New Roman" w:cs="Times New Roman"/>
                <w:bCs/>
                <w:sz w:val="24"/>
              </w:rPr>
            </w:pPr>
            <w:r>
              <w:rPr>
                <w:rFonts w:ascii="Times New Roman" w:hAnsi="Times New Roman" w:cs="Times New Roman"/>
                <w:color w:val="000000" w:themeColor="text1"/>
                <w:sz w:val="24"/>
                <w:szCs w:val="24"/>
                <w14:textFill>
                  <w14:solidFill>
                    <w14:schemeClr w14:val="tx1"/>
                  </w14:solidFill>
                </w14:textFill>
              </w:rPr>
              <w:t>用作核苷、单糖或多糖等化合物中所带有的伯羟基选择性保护基、以及多肽合成中的基本化学试剂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382" w:type="dxa"/>
            <w:vMerge w:val="continue"/>
            <w:tcBorders>
              <w:bottom w:val="single" w:color="4F81BD" w:themeColor="accent1" w:sz="12" w:space="0"/>
              <w:right w:val="single" w:color="4F81BD" w:themeColor="accent1" w:sz="12" w:space="0"/>
            </w:tcBorders>
          </w:tcPr>
          <w:p>
            <w:pPr>
              <w:spacing w:line="360" w:lineRule="auto"/>
              <w:rPr>
                <w:rFonts w:ascii="Times New Roman" w:hAnsi="Times New Roman" w:cs="Times New Roman"/>
                <w:sz w:val="24"/>
                <w:lang w:val="zh-CN"/>
              </w:rPr>
            </w:pPr>
          </w:p>
        </w:tc>
        <w:tc>
          <w:tcPr>
            <w:tcW w:w="2020" w:type="dxa"/>
            <w:tcBorders>
              <w:top w:val="single" w:color="4F81BD" w:themeColor="accent1" w:sz="12" w:space="0"/>
              <w:left w:val="single" w:color="4F81BD" w:themeColor="accent1" w:sz="12" w:space="0"/>
              <w:bottom w:val="single" w:color="4F81BD" w:themeColor="accent1" w:sz="12" w:space="0"/>
            </w:tcBorders>
          </w:tcPr>
          <w:p>
            <w:pPr>
              <w:spacing w:line="360" w:lineRule="auto"/>
              <w:jc w:val="center"/>
              <w:rPr>
                <w:rFonts w:ascii="Times New Roman" w:hAnsi="Times New Roman" w:cs="Times New Roman"/>
                <w:sz w:val="24"/>
                <w:lang w:val="zh-CN"/>
              </w:rPr>
            </w:pPr>
            <w:r>
              <w:rPr>
                <w:rFonts w:ascii="Times New Roman" w:hAnsi="Times New Roman" w:cs="Times New Roman"/>
                <w:sz w:val="24"/>
                <w:lang w:val="zh-CN"/>
              </w:rPr>
              <w:t>乙酰丙酸</w:t>
            </w:r>
          </w:p>
        </w:tc>
        <w:tc>
          <w:tcPr>
            <w:tcW w:w="5103" w:type="dxa"/>
            <w:tcBorders>
              <w:top w:val="single" w:color="4F81BD" w:themeColor="accent1" w:sz="12" w:space="0"/>
              <w:bottom w:val="single" w:color="4F81BD" w:themeColor="accent1" w:sz="12" w:space="0"/>
            </w:tcBorders>
          </w:tcPr>
          <w:p>
            <w:pPr>
              <w:spacing w:line="360" w:lineRule="auto"/>
              <w:jc w:val="center"/>
              <w:rPr>
                <w:rFonts w:ascii="Times New Roman" w:hAnsi="Times New Roman" w:cs="Times New Roman"/>
                <w:bCs/>
                <w:sz w:val="24"/>
              </w:rPr>
            </w:pPr>
            <w:r>
              <w:rPr>
                <w:rFonts w:ascii="Times New Roman" w:hAnsi="Times New Roman" w:cs="Times New Roman"/>
                <w:color w:val="000000" w:themeColor="text1"/>
                <w:sz w:val="24"/>
                <w:szCs w:val="24"/>
                <w14:textFill>
                  <w14:solidFill>
                    <w14:schemeClr w14:val="tx1"/>
                  </w14:solidFill>
                </w14:textFill>
              </w:rPr>
              <w:t>用于生产医药（静脉注射剂、消炎痛等）</w:t>
            </w:r>
          </w:p>
        </w:tc>
      </w:tr>
    </w:tbl>
    <w:p>
      <w:pPr>
        <w:rPr>
          <w:rFonts w:ascii="Times New Roman" w:hAnsi="Times New Roman" w:cs="Times New Roman"/>
          <w:lang w:val="zh-CN"/>
        </w:rPr>
      </w:pPr>
    </w:p>
    <w:p>
      <w:pPr>
        <w:ind w:firstLine="560" w:firstLineChars="200"/>
        <w:rPr>
          <w:rFonts w:ascii="Times New Roman" w:hAnsi="Times New Roman" w:cs="Times New Roman"/>
          <w:kern w:val="0"/>
          <w:sz w:val="28"/>
          <w:szCs w:val="24"/>
        </w:rPr>
      </w:pPr>
      <w:r>
        <w:rPr>
          <w:rFonts w:hint="eastAsia" w:ascii="Times New Roman" w:hAnsi="Times New Roman" w:cs="Times New Roman"/>
          <w:kern w:val="0"/>
          <w:sz w:val="28"/>
          <w:szCs w:val="24"/>
        </w:rPr>
        <w:t>此外，盐池化工园区，现已入驻的数家医药化工企业，已具备了部分医药中间体合成的基础；以园区目前可提供的医药中间体，也可进一步合成下游高附加值医药产品。</w:t>
      </w:r>
      <w:r>
        <w:rPr>
          <w:rFonts w:hint="eastAsia" w:ascii="Times New Roman" w:hAnsi="Times New Roman" w:cs="Times New Roman"/>
          <w:b/>
          <w:bCs/>
          <w:kern w:val="0"/>
          <w:sz w:val="28"/>
          <w:szCs w:val="24"/>
        </w:rPr>
        <w:t>以下简要介绍盐池化工园区现有化工企业所能提供的医药中间体产品</w:t>
      </w:r>
      <w:r>
        <w:rPr>
          <w:rFonts w:hint="eastAsia" w:ascii="Times New Roman" w:hAnsi="Times New Roman" w:cs="Times New Roman"/>
          <w:kern w:val="0"/>
          <w:sz w:val="28"/>
          <w:szCs w:val="24"/>
        </w:rPr>
        <w:t>。</w:t>
      </w:r>
    </w:p>
    <w:p>
      <w:pPr>
        <w:ind w:firstLine="560" w:firstLineChars="200"/>
        <w:rPr>
          <w:rFonts w:ascii="Times New Roman" w:hAnsi="Times New Roman" w:cs="Times New Roman"/>
          <w:kern w:val="0"/>
          <w:sz w:val="28"/>
          <w:szCs w:val="24"/>
        </w:rPr>
      </w:pPr>
    </w:p>
    <w:p>
      <w:pPr>
        <w:ind w:firstLine="602" w:firstLineChars="200"/>
        <w:rPr>
          <w:rFonts w:cs="Times New Roman"/>
          <w:b/>
          <w:kern w:val="0"/>
          <w:sz w:val="30"/>
          <w:szCs w:val="30"/>
        </w:rPr>
      </w:pPr>
      <w:r>
        <w:rPr>
          <w:rFonts w:cs="Times New Roman"/>
          <w:b/>
          <w:kern w:val="0"/>
          <w:sz w:val="30"/>
          <w:szCs w:val="30"/>
        </w:rPr>
        <w:t>1</w:t>
      </w:r>
      <w:r>
        <w:rPr>
          <w:rFonts w:hint="eastAsia" w:cs="Times New Roman"/>
          <w:b/>
          <w:kern w:val="0"/>
          <w:sz w:val="30"/>
          <w:szCs w:val="30"/>
        </w:rPr>
        <w:t>．</w:t>
      </w:r>
      <w:r>
        <w:rPr>
          <w:b/>
          <w:sz w:val="30"/>
          <w:szCs w:val="30"/>
        </w:rPr>
        <w:t>3-氯丙酰氯</w:t>
      </w:r>
    </w:p>
    <w:p>
      <w:pPr>
        <w:widowControl/>
        <w:wordWrap w:val="0"/>
        <w:spacing w:line="360" w:lineRule="auto"/>
        <w:ind w:firstLine="560" w:firstLineChars="200"/>
        <w:rPr>
          <w:rFonts w:ascii="Times New Roman" w:hAnsi="Times New Roman" w:cs="Times New Roman"/>
          <w:color w:val="000000" w:themeColor="text1"/>
          <w:sz w:val="28"/>
          <w:szCs w:val="24"/>
          <w:shd w:val="clear" w:color="auto" w:fill="FAFAFA"/>
          <w14:textFill>
            <w14:solidFill>
              <w14:schemeClr w14:val="tx1"/>
            </w14:solidFill>
          </w14:textFill>
        </w:rPr>
      </w:pPr>
      <w:r>
        <w:rPr>
          <w:rFonts w:ascii="Times New Roman" w:hAnsi="Times New Roman" w:cs="Times New Roman"/>
          <w:color w:val="000000" w:themeColor="text1"/>
          <w:sz w:val="28"/>
          <w:szCs w:val="24"/>
          <w14:textFill>
            <w14:solidFill>
              <w14:schemeClr w14:val="tx1"/>
            </w14:solidFill>
          </w14:textFill>
        </w:rPr>
        <w:t>3-氯丙酰氯用作</w:t>
      </w:r>
      <w:r>
        <w:rPr>
          <w:rFonts w:hint="eastAsia" w:ascii="Times New Roman" w:hAnsi="Times New Roman" w:cs="Times New Roman"/>
          <w:color w:val="000000" w:themeColor="text1"/>
          <w:sz w:val="28"/>
          <w:szCs w:val="24"/>
          <w14:textFill>
            <w14:solidFill>
              <w14:schemeClr w14:val="tx1"/>
            </w14:solidFill>
          </w14:textFill>
        </w:rPr>
        <w:t>相关</w:t>
      </w:r>
      <w:r>
        <w:rPr>
          <w:rFonts w:ascii="Times New Roman" w:hAnsi="Times New Roman" w:cs="Times New Roman"/>
          <w:color w:val="000000" w:themeColor="text1"/>
          <w:sz w:val="28"/>
          <w:szCs w:val="24"/>
          <w14:textFill>
            <w14:solidFill>
              <w14:schemeClr w14:val="tx1"/>
            </w14:solidFill>
          </w14:textFill>
        </w:rPr>
        <w:t>有机合成</w:t>
      </w:r>
      <w:r>
        <w:rPr>
          <w:rFonts w:hint="eastAsia" w:ascii="Times New Roman" w:hAnsi="Times New Roman" w:cs="Times New Roman"/>
          <w:color w:val="000000" w:themeColor="text1"/>
          <w:sz w:val="28"/>
          <w:szCs w:val="24"/>
          <w14:textFill>
            <w14:solidFill>
              <w14:schemeClr w14:val="tx1"/>
            </w14:solidFill>
          </w14:textFill>
        </w:rPr>
        <w:t>医药</w:t>
      </w:r>
      <w:r>
        <w:rPr>
          <w:rFonts w:ascii="Times New Roman" w:hAnsi="Times New Roman" w:cs="Times New Roman"/>
          <w:color w:val="000000" w:themeColor="text1"/>
          <w:sz w:val="28"/>
          <w:szCs w:val="24"/>
          <w14:textFill>
            <w14:solidFill>
              <w14:schemeClr w14:val="tx1"/>
            </w14:solidFill>
          </w14:textFill>
        </w:rPr>
        <w:t>中间体。</w:t>
      </w:r>
    </w:p>
    <w:p>
      <w:pPr>
        <w:widowControl/>
        <w:wordWrap w:val="0"/>
        <w:spacing w:line="360" w:lineRule="auto"/>
        <w:ind w:firstLine="562" w:firstLineChars="200"/>
        <w:rPr>
          <w:rFonts w:ascii="Times New Roman" w:hAnsi="Times New Roman" w:cs="Times New Roman"/>
          <w:color w:val="000000" w:themeColor="text1"/>
          <w:kern w:val="0"/>
          <w:sz w:val="28"/>
          <w:szCs w:val="24"/>
          <w14:textFill>
            <w14:solidFill>
              <w14:schemeClr w14:val="tx1"/>
            </w14:solidFill>
          </w14:textFill>
        </w:rPr>
      </w:pPr>
      <w:r>
        <w:rPr>
          <w:rFonts w:ascii="Times New Roman" w:hAnsi="Times New Roman" w:cs="Times New Roman"/>
          <w:b/>
          <w:color w:val="000000" w:themeColor="text1"/>
          <w:sz w:val="28"/>
          <w:szCs w:val="24"/>
          <w14:textFill>
            <w14:solidFill>
              <w14:schemeClr w14:val="tx1"/>
            </w14:solidFill>
          </w14:textFill>
        </w:rPr>
        <w:t>（1）3-氯丙酰氯生产方法 ：</w:t>
      </w:r>
    </w:p>
    <w:p>
      <w:pPr>
        <w:widowControl/>
        <w:wordWrap w:val="0"/>
        <w:spacing w:line="360" w:lineRule="auto"/>
        <w:ind w:firstLine="560" w:firstLineChars="200"/>
        <w:rPr>
          <w:rFonts w:ascii="Times New Roman" w:hAnsi="Times New Roman" w:cs="Times New Roman"/>
          <w:color w:val="000000" w:themeColor="text1"/>
          <w:sz w:val="28"/>
          <w:szCs w:val="24"/>
          <w14:textFill>
            <w14:solidFill>
              <w14:schemeClr w14:val="tx1"/>
            </w14:solidFill>
          </w14:textFill>
        </w:rPr>
      </w:pPr>
      <w:r>
        <w:rPr>
          <w:rFonts w:ascii="Times New Roman" w:hAnsi="Times New Roman" w:cs="Times New Roman"/>
          <w:color w:val="000000" w:themeColor="text1"/>
          <w:sz w:val="28"/>
          <w:szCs w:val="24"/>
          <w14:textFill>
            <w14:solidFill>
              <w14:schemeClr w14:val="tx1"/>
            </w14:solidFill>
          </w14:textFill>
        </w:rPr>
        <w:t>由丙酸与硫酰氯、亚硫酰氯反应而得。将59.2g丙酸、54.0g硫酰氯和61.6g四氯化碳混合，再加入0.5g过氧化苯甲酰。避光回流1.5h直到再没有气体逸出为止。再加入过量的亚硫酰氯190.4g，回流4h。然后常压蒸除溶剂，过量的亚硫酰氯和丙酰氯。将余物减压分馏，收集51-54℃（13.3kPa）馏分为2-氯丙酰氯，收集81-84℃（13.3kPa）馏分为3-氯丙酰氯，两者分别占45%和55%，总产率为75%。</w:t>
      </w:r>
    </w:p>
    <w:p>
      <w:pPr>
        <w:widowControl/>
        <w:wordWrap w:val="0"/>
        <w:spacing w:line="360" w:lineRule="auto"/>
        <w:ind w:firstLine="562" w:firstLineChars="200"/>
        <w:rPr>
          <w:rFonts w:ascii="Times New Roman" w:hAnsi="Times New Roman" w:cs="Times New Roman"/>
          <w:b/>
          <w:color w:val="000000" w:themeColor="text1"/>
          <w:sz w:val="28"/>
          <w:szCs w:val="24"/>
          <w14:textFill>
            <w14:solidFill>
              <w14:schemeClr w14:val="tx1"/>
            </w14:solidFill>
          </w14:textFill>
        </w:rPr>
      </w:pPr>
      <w:r>
        <w:rPr>
          <w:rFonts w:ascii="Times New Roman" w:hAnsi="Times New Roman" w:cs="Times New Roman"/>
          <w:b/>
          <w:color w:val="000000" w:themeColor="text1"/>
          <w:sz w:val="28"/>
          <w:szCs w:val="24"/>
          <w14:textFill>
            <w14:solidFill>
              <w14:schemeClr w14:val="tx1"/>
            </w14:solidFill>
          </w14:textFill>
        </w:rPr>
        <w:t>（2）3-氯丙酰氯下游产品：</w:t>
      </w:r>
    </w:p>
    <w:p>
      <w:pPr>
        <w:widowControl/>
        <w:wordWrap w:val="0"/>
        <w:spacing w:line="360" w:lineRule="auto"/>
        <w:ind w:firstLine="420" w:firstLineChars="200"/>
        <w:rPr>
          <w:rFonts w:ascii="Times New Roman" w:hAnsi="Times New Roman" w:cs="Times New Roman"/>
          <w:color w:val="000000" w:themeColor="text1"/>
          <w:sz w:val="28"/>
          <w:szCs w:val="24"/>
          <w14:textFill>
            <w14:solidFill>
              <w14:schemeClr w14:val="tx1"/>
            </w14:solidFill>
          </w14:textFill>
        </w:rPr>
      </w:pPr>
      <w:r>
        <w:fldChar w:fldCharType="begin"/>
      </w:r>
      <w:r>
        <w:instrText xml:space="preserve"> HYPERLINK "https://www.chemicalbook.com/ProductChemicalPropertiesCB3703050.htm" </w:instrText>
      </w:r>
      <w:r>
        <w:fldChar w:fldCharType="separate"/>
      </w:r>
      <w:r>
        <w:rPr>
          <w:rFonts w:hint="eastAsia" w:ascii="Times New Roman" w:hAnsi="Times New Roman" w:cs="Times New Roman"/>
          <w:color w:val="000000" w:themeColor="text1"/>
          <w:sz w:val="28"/>
          <w:szCs w:val="24"/>
          <w14:textFill>
            <w14:solidFill>
              <w14:schemeClr w14:val="tx1"/>
            </w14:solidFill>
          </w14:textFill>
        </w:rPr>
        <w:t>以</w:t>
      </w:r>
      <w:r>
        <w:rPr>
          <w:rFonts w:ascii="Times New Roman" w:hAnsi="Times New Roman" w:cs="Times New Roman"/>
          <w:color w:val="000000" w:themeColor="text1"/>
          <w:sz w:val="28"/>
          <w:szCs w:val="24"/>
          <w14:textFill>
            <w14:solidFill>
              <w14:schemeClr w14:val="tx1"/>
            </w14:solidFill>
          </w14:textFill>
        </w:rPr>
        <w:t>3-氯丙酰氯</w:t>
      </w:r>
      <w:r>
        <w:rPr>
          <w:rFonts w:hint="eastAsia" w:ascii="Times New Roman" w:hAnsi="Times New Roman" w:cs="Times New Roman"/>
          <w:color w:val="000000" w:themeColor="text1"/>
          <w:sz w:val="28"/>
          <w:szCs w:val="24"/>
          <w14:textFill>
            <w14:solidFill>
              <w14:schemeClr w14:val="tx1"/>
            </w14:solidFill>
          </w14:textFill>
        </w:rPr>
        <w:t>为原料，可合成</w:t>
      </w:r>
      <w:r>
        <w:rPr>
          <w:rFonts w:ascii="Times New Roman" w:hAnsi="Times New Roman" w:cs="Times New Roman"/>
          <w:color w:val="000000" w:themeColor="text1"/>
          <w:sz w:val="28"/>
          <w:szCs w:val="24"/>
          <w14:textFill>
            <w14:solidFill>
              <w14:schemeClr w14:val="tx1"/>
            </w14:solidFill>
          </w14:textFill>
        </w:rPr>
        <w:t>四氢吡喃酮</w:t>
      </w:r>
      <w:r>
        <w:rPr>
          <w:rFonts w:ascii="Times New Roman" w:hAnsi="Times New Roman" w:cs="Times New Roman"/>
          <w:color w:val="000000" w:themeColor="text1"/>
          <w:sz w:val="28"/>
          <w:szCs w:val="24"/>
          <w14:textFill>
            <w14:solidFill>
              <w14:schemeClr w14:val="tx1"/>
            </w14:solidFill>
          </w14:textFill>
        </w:rPr>
        <w:fldChar w:fldCharType="end"/>
      </w:r>
      <w:r>
        <w:rPr>
          <w:rFonts w:hint="eastAsia" w:ascii="Times New Roman" w:hAnsi="Times New Roman" w:cs="Times New Roman"/>
          <w:color w:val="000000" w:themeColor="text1"/>
          <w:sz w:val="28"/>
          <w:szCs w:val="24"/>
          <w14:textFill>
            <w14:solidFill>
              <w14:schemeClr w14:val="tx1"/>
            </w14:solidFill>
          </w14:textFill>
        </w:rPr>
        <w:t>，并进一步合成</w:t>
      </w:r>
      <w:r>
        <w:fldChar w:fldCharType="begin"/>
      </w:r>
      <w:r>
        <w:instrText xml:space="preserve"> HYPERLINK "https://www.chemicalbook.com/ProductChemicalPropertiesCB0747105.htm" </w:instrText>
      </w:r>
      <w:r>
        <w:fldChar w:fldCharType="separate"/>
      </w:r>
      <w:r>
        <w:rPr>
          <w:rFonts w:ascii="Times New Roman" w:hAnsi="Times New Roman" w:cs="Times New Roman"/>
          <w:color w:val="000000" w:themeColor="text1"/>
          <w:sz w:val="28"/>
          <w:szCs w:val="24"/>
          <w14:textFill>
            <w14:solidFill>
              <w14:schemeClr w14:val="tx1"/>
            </w14:solidFill>
          </w14:textFill>
        </w:rPr>
        <w:t>四氢吡喃-4-醇</w:t>
      </w:r>
      <w:r>
        <w:rPr>
          <w:rFonts w:ascii="Times New Roman" w:hAnsi="Times New Roman" w:cs="Times New Roman"/>
          <w:color w:val="000000" w:themeColor="text1"/>
          <w:sz w:val="28"/>
          <w:szCs w:val="24"/>
          <w14:textFill>
            <w14:solidFill>
              <w14:schemeClr w14:val="tx1"/>
            </w14:solidFill>
          </w14:textFill>
        </w:rPr>
        <w:fldChar w:fldCharType="end"/>
      </w:r>
      <w:r>
        <w:rPr>
          <w:rFonts w:hint="eastAsia" w:ascii="Times New Roman" w:hAnsi="Times New Roman" w:cs="Times New Roman"/>
          <w:color w:val="000000" w:themeColor="text1"/>
          <w:sz w:val="28"/>
          <w:szCs w:val="24"/>
          <w14:textFill>
            <w14:solidFill>
              <w14:schemeClr w14:val="tx1"/>
            </w14:solidFill>
          </w14:textFill>
        </w:rPr>
        <w:t>及</w:t>
      </w:r>
      <w:r>
        <w:fldChar w:fldCharType="begin"/>
      </w:r>
      <w:r>
        <w:instrText xml:space="preserve"> HYPERLINK "https://www.chemicalbook.com/ProductChemicalPropertiesCB4493310.htm" </w:instrText>
      </w:r>
      <w:r>
        <w:fldChar w:fldCharType="separate"/>
      </w:r>
      <w:r>
        <w:rPr>
          <w:rFonts w:ascii="Times New Roman" w:hAnsi="Times New Roman" w:cs="Times New Roman"/>
          <w:color w:val="000000" w:themeColor="text1"/>
          <w:sz w:val="28"/>
          <w:szCs w:val="24"/>
          <w14:textFill>
            <w14:solidFill>
              <w14:schemeClr w14:val="tx1"/>
            </w14:solidFill>
          </w14:textFill>
        </w:rPr>
        <w:t>乙吗噻嗪</w:t>
      </w:r>
      <w:r>
        <w:rPr>
          <w:rFonts w:ascii="Times New Roman" w:hAnsi="Times New Roman" w:cs="Times New Roman"/>
          <w:color w:val="000000" w:themeColor="text1"/>
          <w:sz w:val="28"/>
          <w:szCs w:val="24"/>
          <w14:textFill>
            <w14:solidFill>
              <w14:schemeClr w14:val="tx1"/>
            </w14:solidFill>
          </w14:textFill>
        </w:rPr>
        <w:fldChar w:fldCharType="end"/>
      </w:r>
      <w:r>
        <w:rPr>
          <w:rFonts w:hint="eastAsia" w:ascii="Times New Roman" w:hAnsi="Times New Roman" w:cs="Times New Roman"/>
          <w:color w:val="000000" w:themeColor="text1"/>
          <w:sz w:val="28"/>
          <w:szCs w:val="24"/>
          <w14:textFill>
            <w14:solidFill>
              <w14:schemeClr w14:val="tx1"/>
            </w14:solidFill>
          </w14:textFill>
        </w:rPr>
        <w:t>。</w:t>
      </w:r>
    </w:p>
    <w:p>
      <w:pPr>
        <w:ind w:firstLine="602" w:firstLineChars="200"/>
        <w:rPr>
          <w:rFonts w:cs="Times New Roman"/>
          <w:b/>
          <w:kern w:val="0"/>
          <w:sz w:val="30"/>
          <w:szCs w:val="30"/>
        </w:rPr>
      </w:pPr>
      <w:r>
        <w:rPr>
          <w:rFonts w:cs="Times New Roman"/>
          <w:b/>
          <w:kern w:val="0"/>
          <w:sz w:val="30"/>
          <w:szCs w:val="30"/>
        </w:rPr>
        <w:t>2. 丙酸酐</w:t>
      </w:r>
    </w:p>
    <w:p>
      <w:pPr>
        <w:widowControl/>
        <w:wordWrap w:val="0"/>
        <w:spacing w:line="360" w:lineRule="auto"/>
        <w:ind w:firstLine="562" w:firstLineChars="200"/>
        <w:rPr>
          <w:rFonts w:ascii="Times New Roman" w:hAnsi="Times New Roman" w:cs="Times New Roman"/>
          <w:b/>
          <w:color w:val="000000" w:themeColor="text1"/>
          <w:sz w:val="28"/>
          <w:szCs w:val="24"/>
          <w14:textFill>
            <w14:solidFill>
              <w14:schemeClr w14:val="tx1"/>
            </w14:solidFill>
          </w14:textFill>
        </w:rPr>
      </w:pPr>
      <w:r>
        <w:rPr>
          <w:rFonts w:ascii="Times New Roman" w:hAnsi="Times New Roman" w:cs="Times New Roman"/>
          <w:b/>
          <w:color w:val="000000" w:themeColor="text1"/>
          <w:sz w:val="28"/>
          <w:szCs w:val="24"/>
          <w14:textFill>
            <w14:solidFill>
              <w14:schemeClr w14:val="tx1"/>
            </w14:solidFill>
          </w14:textFill>
        </w:rPr>
        <w:t>丙酸酐</w:t>
      </w:r>
      <w:r>
        <w:rPr>
          <w:rFonts w:ascii="Times New Roman" w:hAnsi="Times New Roman" w:cs="Times New Roman"/>
          <w:color w:val="000000" w:themeColor="text1"/>
          <w:sz w:val="28"/>
          <w:szCs w:val="24"/>
          <w14:textFill>
            <w14:solidFill>
              <w14:schemeClr w14:val="tx1"/>
            </w14:solidFill>
          </w14:textFill>
        </w:rPr>
        <w:t>作为丙酰化剂用于医药、香料和特殊酯类（如丙酸纤维素）的生产在医药上可制抗生素药丙酸角沙霉素，治疗男性荷尔蒙缺乏症的丙酸睾丸素，抗癌药丙酸羟甲雄酮、肾上腺皮质激素类的丙酸氯地美松和二丙酸倍他美松等</w:t>
      </w:r>
      <w:r>
        <w:rPr>
          <w:rFonts w:hint="eastAsia" w:ascii="Times New Roman" w:hAnsi="Times New Roman" w:cs="Times New Roman"/>
          <w:color w:val="000000" w:themeColor="text1"/>
          <w:sz w:val="28"/>
          <w:szCs w:val="24"/>
          <w14:textFill>
            <w14:solidFill>
              <w14:schemeClr w14:val="tx1"/>
            </w14:solidFill>
          </w14:textFill>
        </w:rPr>
        <w:t>。</w:t>
      </w:r>
      <w:r>
        <w:rPr>
          <w:rFonts w:ascii="Times New Roman" w:hAnsi="Times New Roman" w:cs="Times New Roman"/>
          <w:color w:val="000000" w:themeColor="text1"/>
          <w:sz w:val="28"/>
          <w:szCs w:val="24"/>
          <w14:textFill>
            <w14:solidFill>
              <w14:schemeClr w14:val="tx1"/>
            </w14:solidFill>
          </w14:textFill>
        </w:rPr>
        <w:t>丙酸酐作为丙酰化剂用于医药、香料和特殊酯类（如丙酸纤维素）的生产在医药上可制抗生素药丙酸角沙霉素，治疗男性荷尔蒙缺乏症的丙酸睾丸素，抗癌药丙酸羟甲雄酮、肾上腺皮质激素类的丙酸氯地美松和二丙酸倍他美松等</w:t>
      </w:r>
      <w:r>
        <w:rPr>
          <w:rFonts w:hint="eastAsia" w:ascii="Times New Roman" w:hAnsi="Times New Roman" w:cs="Times New Roman"/>
          <w:color w:val="000000" w:themeColor="text1"/>
          <w:sz w:val="28"/>
          <w:szCs w:val="24"/>
          <w14:textFill>
            <w14:solidFill>
              <w14:schemeClr w14:val="tx1"/>
            </w14:solidFill>
          </w14:textFill>
        </w:rPr>
        <w:t>。</w:t>
      </w:r>
    </w:p>
    <w:p>
      <w:pPr>
        <w:widowControl/>
        <w:wordWrap w:val="0"/>
        <w:spacing w:line="360" w:lineRule="auto"/>
        <w:ind w:firstLine="562" w:firstLineChars="200"/>
        <w:rPr>
          <w:rFonts w:ascii="Times New Roman" w:hAnsi="Times New Roman" w:cs="Times New Roman"/>
          <w:b/>
          <w:color w:val="000000" w:themeColor="text1"/>
          <w:sz w:val="28"/>
          <w:szCs w:val="24"/>
          <w14:textFill>
            <w14:solidFill>
              <w14:schemeClr w14:val="tx1"/>
            </w14:solidFill>
          </w14:textFill>
        </w:rPr>
      </w:pPr>
      <w:r>
        <w:rPr>
          <w:rFonts w:ascii="Times New Roman" w:hAnsi="Times New Roman" w:cs="Times New Roman"/>
          <w:b/>
          <w:color w:val="000000" w:themeColor="text1"/>
          <w:sz w:val="28"/>
          <w:szCs w:val="24"/>
          <w14:textFill>
            <w14:solidFill>
              <w14:schemeClr w14:val="tx1"/>
            </w14:solidFill>
          </w14:textFill>
        </w:rPr>
        <w:t>（1）丙酸酐生产方法 ：</w:t>
      </w:r>
    </w:p>
    <w:p>
      <w:pPr>
        <w:widowControl/>
        <w:wordWrap w:val="0"/>
        <w:spacing w:line="360" w:lineRule="auto"/>
        <w:ind w:firstLine="560" w:firstLineChars="200"/>
        <w:rPr>
          <w:rFonts w:ascii="Times New Roman" w:hAnsi="Times New Roman" w:cs="Times New Roman"/>
          <w:color w:val="000000" w:themeColor="text1"/>
          <w:sz w:val="28"/>
          <w:szCs w:val="24"/>
          <w14:textFill>
            <w14:solidFill>
              <w14:schemeClr w14:val="tx1"/>
            </w14:solidFill>
          </w14:textFill>
        </w:rPr>
      </w:pPr>
      <w:r>
        <w:rPr>
          <w:rFonts w:ascii="Times New Roman" w:hAnsi="Times New Roman" w:cs="Times New Roman"/>
          <w:color w:val="000000" w:themeColor="text1"/>
          <w:sz w:val="28"/>
          <w:szCs w:val="24"/>
          <w14:textFill>
            <w14:solidFill>
              <w14:schemeClr w14:val="tx1"/>
            </w14:solidFill>
          </w14:textFill>
        </w:rPr>
        <w:t>由丙酸在235℃，8×105Pa下加热脱水而得。也可由丙酸钠与丙酰氯一起加热回流4h，再经蒸馏、分馏，收集165-169℃馏分即为丙酸酐。</w:t>
      </w:r>
    </w:p>
    <w:p>
      <w:pPr>
        <w:widowControl/>
        <w:wordWrap w:val="0"/>
        <w:spacing w:line="360" w:lineRule="auto"/>
        <w:ind w:firstLine="562" w:firstLineChars="200"/>
        <w:rPr>
          <w:rFonts w:ascii="Times New Roman" w:hAnsi="Times New Roman" w:cs="Times New Roman"/>
          <w:b/>
          <w:color w:val="000000" w:themeColor="text1"/>
          <w:sz w:val="28"/>
          <w:szCs w:val="24"/>
          <w14:textFill>
            <w14:solidFill>
              <w14:schemeClr w14:val="tx1"/>
            </w14:solidFill>
          </w14:textFill>
        </w:rPr>
      </w:pPr>
      <w:r>
        <w:rPr>
          <w:rFonts w:ascii="Times New Roman" w:hAnsi="Times New Roman" w:cs="Times New Roman"/>
          <w:b/>
          <w:color w:val="000000" w:themeColor="text1"/>
          <w:sz w:val="28"/>
          <w:szCs w:val="24"/>
          <w14:textFill>
            <w14:solidFill>
              <w14:schemeClr w14:val="tx1"/>
            </w14:solidFill>
          </w14:textFill>
        </w:rPr>
        <w:t>（2）丙酸酐下游产品：</w:t>
      </w:r>
    </w:p>
    <w:p>
      <w:pPr>
        <w:spacing w:line="360" w:lineRule="auto"/>
        <w:ind w:firstLine="840" w:firstLineChars="300"/>
        <w:rPr>
          <w:rFonts w:ascii="Times New Roman" w:hAnsi="Times New Roman" w:cs="Times New Roman"/>
          <w:color w:val="000000" w:themeColor="text1"/>
          <w:sz w:val="28"/>
          <w:szCs w:val="24"/>
          <w14:textFill>
            <w14:solidFill>
              <w14:schemeClr w14:val="tx1"/>
            </w14:solidFill>
          </w14:textFill>
        </w:rPr>
      </w:pPr>
      <w:r>
        <w:rPr>
          <w:rFonts w:hint="eastAsia" w:ascii="Times New Roman" w:hAnsi="Times New Roman" w:cs="Times New Roman"/>
          <w:color w:val="000000" w:themeColor="text1"/>
          <w:sz w:val="28"/>
          <w:szCs w:val="24"/>
          <w14:textFill>
            <w14:solidFill>
              <w14:schemeClr w14:val="tx1"/>
            </w14:solidFill>
          </w14:textFill>
        </w:rPr>
        <w:t>以丙酸酐为原料，可合成得到</w:t>
      </w:r>
      <w:r>
        <w:fldChar w:fldCharType="begin"/>
      </w:r>
      <w:r>
        <w:instrText xml:space="preserve"> HYPERLINK "https://www.chemicalbook.com/ProductChemicalPropertiesCB0228732.htm" </w:instrText>
      </w:r>
      <w:r>
        <w:fldChar w:fldCharType="separate"/>
      </w:r>
      <w:r>
        <w:rPr>
          <w:rFonts w:ascii="Times New Roman" w:hAnsi="Times New Roman" w:cs="Times New Roman"/>
          <w:color w:val="000000" w:themeColor="text1"/>
          <w:sz w:val="28"/>
          <w:szCs w:val="24"/>
          <w14:textFill>
            <w14:solidFill>
              <w14:schemeClr w14:val="tx1"/>
            </w14:solidFill>
          </w14:textFill>
        </w:rPr>
        <w:t>茴香脑</w:t>
      </w:r>
      <w:r>
        <w:rPr>
          <w:rFonts w:ascii="Times New Roman" w:hAnsi="Times New Roman" w:cs="Times New Roman"/>
          <w:color w:val="000000" w:themeColor="text1"/>
          <w:sz w:val="28"/>
          <w:szCs w:val="24"/>
          <w14:textFill>
            <w14:solidFill>
              <w14:schemeClr w14:val="tx1"/>
            </w14:solidFill>
          </w14:textFill>
        </w:rPr>
        <w:fldChar w:fldCharType="end"/>
      </w:r>
      <w:r>
        <w:rPr>
          <w:rFonts w:hint="eastAsia" w:ascii="Times New Roman" w:hAnsi="Times New Roman" w:cs="Times New Roman"/>
          <w:color w:val="000000" w:themeColor="text1"/>
          <w:sz w:val="28"/>
          <w:szCs w:val="24"/>
          <w14:textFill>
            <w14:solidFill>
              <w14:schemeClr w14:val="tx1"/>
            </w14:solidFill>
          </w14:textFill>
        </w:rPr>
        <w:t>、</w:t>
      </w:r>
      <w:r>
        <w:fldChar w:fldCharType="begin"/>
      </w:r>
      <w:r>
        <w:instrText xml:space="preserve"> HYPERLINK "https://www.chemicalbook.com/ProductChemicalPropertiesCB1286137.htm" </w:instrText>
      </w:r>
      <w:r>
        <w:fldChar w:fldCharType="separate"/>
      </w:r>
      <w:r>
        <w:rPr>
          <w:rFonts w:ascii="Times New Roman" w:hAnsi="Times New Roman" w:cs="Times New Roman"/>
          <w:color w:val="000000" w:themeColor="text1"/>
          <w:sz w:val="28"/>
          <w:szCs w:val="24"/>
          <w14:textFill>
            <w14:solidFill>
              <w14:schemeClr w14:val="tx1"/>
            </w14:solidFill>
          </w14:textFill>
        </w:rPr>
        <w:t>红霉素月桂酸酯</w:t>
      </w:r>
      <w:r>
        <w:rPr>
          <w:rFonts w:ascii="Times New Roman" w:hAnsi="Times New Roman" w:cs="Times New Roman"/>
          <w:color w:val="000000" w:themeColor="text1"/>
          <w:sz w:val="28"/>
          <w:szCs w:val="24"/>
          <w14:textFill>
            <w14:solidFill>
              <w14:schemeClr w14:val="tx1"/>
            </w14:solidFill>
          </w14:textFill>
        </w:rPr>
        <w:fldChar w:fldCharType="end"/>
      </w:r>
      <w:r>
        <w:rPr>
          <w:rFonts w:hint="eastAsia" w:ascii="Times New Roman" w:hAnsi="Times New Roman" w:cs="Times New Roman"/>
          <w:color w:val="000000" w:themeColor="text1"/>
          <w:sz w:val="28"/>
          <w:szCs w:val="24"/>
          <w14:textFill>
            <w14:solidFill>
              <w14:schemeClr w14:val="tx1"/>
            </w14:solidFill>
          </w14:textFill>
        </w:rPr>
        <w:t>、</w:t>
      </w:r>
      <w:r>
        <w:fldChar w:fldCharType="begin"/>
      </w:r>
      <w:r>
        <w:instrText xml:space="preserve"> HYPERLINK "https://www.chemicalbook.com/ProductChemicalPropertiesCB2501394.htm" </w:instrText>
      </w:r>
      <w:r>
        <w:fldChar w:fldCharType="separate"/>
      </w:r>
      <w:r>
        <w:rPr>
          <w:rFonts w:ascii="Times New Roman" w:hAnsi="Times New Roman" w:cs="Times New Roman"/>
          <w:color w:val="000000" w:themeColor="text1"/>
          <w:sz w:val="28"/>
          <w:szCs w:val="24"/>
          <w14:textFill>
            <w14:solidFill>
              <w14:schemeClr w14:val="tx1"/>
            </w14:solidFill>
          </w14:textFill>
        </w:rPr>
        <w:t>阿氯米松双丙酸酯</w:t>
      </w:r>
      <w:r>
        <w:rPr>
          <w:rFonts w:ascii="Times New Roman" w:hAnsi="Times New Roman" w:cs="Times New Roman"/>
          <w:color w:val="000000" w:themeColor="text1"/>
          <w:sz w:val="28"/>
          <w:szCs w:val="24"/>
          <w14:textFill>
            <w14:solidFill>
              <w14:schemeClr w14:val="tx1"/>
            </w14:solidFill>
          </w14:textFill>
        </w:rPr>
        <w:fldChar w:fldCharType="end"/>
      </w:r>
      <w:r>
        <w:rPr>
          <w:rFonts w:hint="eastAsia" w:ascii="Times New Roman" w:hAnsi="Times New Roman" w:cs="Times New Roman"/>
          <w:color w:val="000000" w:themeColor="text1"/>
          <w:sz w:val="28"/>
          <w:szCs w:val="24"/>
          <w14:textFill>
            <w14:solidFill>
              <w14:schemeClr w14:val="tx1"/>
            </w14:solidFill>
          </w14:textFill>
        </w:rPr>
        <w:t>、</w:t>
      </w:r>
      <w:r>
        <w:fldChar w:fldCharType="begin"/>
      </w:r>
      <w:r>
        <w:instrText xml:space="preserve"> HYPERLINK "https://www.chemicalbook.com/ProductChemicalPropertiesCB4330998.htm" </w:instrText>
      </w:r>
      <w:r>
        <w:fldChar w:fldCharType="separate"/>
      </w:r>
      <w:r>
        <w:rPr>
          <w:rFonts w:ascii="Times New Roman" w:hAnsi="Times New Roman" w:cs="Times New Roman"/>
          <w:color w:val="000000" w:themeColor="text1"/>
          <w:sz w:val="28"/>
          <w:szCs w:val="24"/>
          <w14:textFill>
            <w14:solidFill>
              <w14:schemeClr w14:val="tx1"/>
            </w14:solidFill>
          </w14:textFill>
        </w:rPr>
        <w:t>丙酸香茅酯</w:t>
      </w:r>
      <w:r>
        <w:rPr>
          <w:rFonts w:ascii="Times New Roman" w:hAnsi="Times New Roman" w:cs="Times New Roman"/>
          <w:color w:val="000000" w:themeColor="text1"/>
          <w:sz w:val="28"/>
          <w:szCs w:val="24"/>
          <w14:textFill>
            <w14:solidFill>
              <w14:schemeClr w14:val="tx1"/>
            </w14:solidFill>
          </w14:textFill>
        </w:rPr>
        <w:fldChar w:fldCharType="end"/>
      </w:r>
      <w:r>
        <w:rPr>
          <w:rFonts w:hint="eastAsia" w:ascii="Times New Roman" w:hAnsi="Times New Roman" w:cs="Times New Roman"/>
          <w:color w:val="000000" w:themeColor="text1"/>
          <w:sz w:val="28"/>
          <w:szCs w:val="24"/>
          <w14:textFill>
            <w14:solidFill>
              <w14:schemeClr w14:val="tx1"/>
            </w14:solidFill>
          </w14:textFill>
        </w:rPr>
        <w:t>、</w:t>
      </w:r>
      <w:r>
        <w:fldChar w:fldCharType="begin"/>
      </w:r>
      <w:r>
        <w:instrText xml:space="preserve"> HYPERLINK "https://www.chemicalbook.com/ProductChemicalPropertiesCB1248063.htm" </w:instrText>
      </w:r>
      <w:r>
        <w:fldChar w:fldCharType="separate"/>
      </w:r>
      <w:r>
        <w:rPr>
          <w:rFonts w:ascii="Times New Roman" w:hAnsi="Times New Roman" w:cs="Times New Roman"/>
          <w:color w:val="000000" w:themeColor="text1"/>
          <w:sz w:val="28"/>
          <w:szCs w:val="24"/>
          <w14:textFill>
            <w14:solidFill>
              <w14:schemeClr w14:val="tx1"/>
            </w14:solidFill>
          </w14:textFill>
        </w:rPr>
        <w:t>丙酸香芹酯</w:t>
      </w:r>
      <w:r>
        <w:rPr>
          <w:rFonts w:ascii="Times New Roman" w:hAnsi="Times New Roman" w:cs="Times New Roman"/>
          <w:color w:val="000000" w:themeColor="text1"/>
          <w:sz w:val="28"/>
          <w:szCs w:val="24"/>
          <w14:textFill>
            <w14:solidFill>
              <w14:schemeClr w14:val="tx1"/>
            </w14:solidFill>
          </w14:textFill>
        </w:rPr>
        <w:fldChar w:fldCharType="end"/>
      </w:r>
      <w:r>
        <w:rPr>
          <w:rFonts w:hint="eastAsia" w:ascii="Times New Roman" w:hAnsi="Times New Roman" w:cs="Times New Roman"/>
          <w:color w:val="000000" w:themeColor="text1"/>
          <w:sz w:val="28"/>
          <w:szCs w:val="24"/>
          <w14:textFill>
            <w14:solidFill>
              <w14:schemeClr w14:val="tx1"/>
            </w14:solidFill>
          </w14:textFill>
        </w:rPr>
        <w:t>等有机医药中间体。</w:t>
      </w:r>
    </w:p>
    <w:p>
      <w:pPr>
        <w:ind w:firstLine="602" w:firstLineChars="200"/>
        <w:rPr>
          <w:rFonts w:cs="Times New Roman"/>
          <w:b/>
          <w:kern w:val="0"/>
          <w:sz w:val="30"/>
          <w:szCs w:val="30"/>
        </w:rPr>
      </w:pPr>
      <w:r>
        <w:rPr>
          <w:rFonts w:cs="Times New Roman"/>
          <w:b/>
          <w:kern w:val="0"/>
          <w:sz w:val="30"/>
          <w:szCs w:val="30"/>
        </w:rPr>
        <w:t>3. 2-乙酰基噻吩</w:t>
      </w:r>
    </w:p>
    <w:p>
      <w:pPr>
        <w:spacing w:line="360" w:lineRule="auto"/>
        <w:ind w:firstLine="562" w:firstLineChars="200"/>
        <w:rPr>
          <w:rFonts w:ascii="Times New Roman" w:hAnsi="Times New Roman" w:cs="Times New Roman"/>
          <w:color w:val="000000" w:themeColor="text1"/>
          <w:sz w:val="28"/>
          <w:szCs w:val="24"/>
          <w14:textFill>
            <w14:solidFill>
              <w14:schemeClr w14:val="tx1"/>
            </w14:solidFill>
          </w14:textFill>
        </w:rPr>
      </w:pPr>
      <w:r>
        <w:rPr>
          <w:rFonts w:ascii="Times New Roman" w:hAnsi="Times New Roman" w:cs="Times New Roman"/>
          <w:b/>
          <w:color w:val="000000" w:themeColor="text1"/>
          <w:sz w:val="28"/>
          <w:szCs w:val="24"/>
          <w14:textFill>
            <w14:solidFill>
              <w14:schemeClr w14:val="tx1"/>
            </w14:solidFill>
          </w14:textFill>
        </w:rPr>
        <w:t>2-乙酰基噻吩</w:t>
      </w:r>
      <w:r>
        <w:rPr>
          <w:rFonts w:ascii="Times New Roman" w:hAnsi="Times New Roman" w:cs="Times New Roman"/>
          <w:color w:val="000000" w:themeColor="text1"/>
          <w:sz w:val="28"/>
          <w:szCs w:val="24"/>
          <w14:textFill>
            <w14:solidFill>
              <w14:schemeClr w14:val="tx1"/>
            </w14:solidFill>
          </w14:textFill>
        </w:rPr>
        <w:t>用作</w:t>
      </w:r>
      <w:r>
        <w:rPr>
          <w:rFonts w:hint="eastAsia" w:ascii="Times New Roman" w:hAnsi="Times New Roman" w:cs="Times New Roman"/>
          <w:color w:val="000000" w:themeColor="text1"/>
          <w:sz w:val="28"/>
          <w:szCs w:val="24"/>
          <w14:textFill>
            <w14:solidFill>
              <w14:schemeClr w14:val="tx1"/>
            </w14:solidFill>
          </w14:textFill>
        </w:rPr>
        <w:t>相关</w:t>
      </w:r>
      <w:r>
        <w:rPr>
          <w:rFonts w:ascii="Times New Roman" w:hAnsi="Times New Roman" w:cs="Times New Roman"/>
          <w:color w:val="000000" w:themeColor="text1"/>
          <w:sz w:val="28"/>
          <w:szCs w:val="24"/>
          <w14:textFill>
            <w14:solidFill>
              <w14:schemeClr w14:val="tx1"/>
            </w14:solidFill>
          </w14:textFill>
        </w:rPr>
        <w:t>药物中间体</w:t>
      </w:r>
      <w:r>
        <w:rPr>
          <w:rFonts w:hint="eastAsia" w:ascii="Times New Roman" w:hAnsi="Times New Roman" w:cs="Times New Roman"/>
          <w:color w:val="000000" w:themeColor="text1"/>
          <w:sz w:val="28"/>
          <w:szCs w:val="24"/>
          <w14:textFill>
            <w14:solidFill>
              <w14:schemeClr w14:val="tx1"/>
            </w14:solidFill>
          </w14:textFill>
        </w:rPr>
        <w:t>。</w:t>
      </w:r>
    </w:p>
    <w:p>
      <w:pPr>
        <w:widowControl/>
        <w:wordWrap w:val="0"/>
        <w:spacing w:line="360" w:lineRule="auto"/>
        <w:ind w:firstLine="562" w:firstLineChars="200"/>
        <w:rPr>
          <w:rFonts w:ascii="Times New Roman" w:hAnsi="Times New Roman" w:cs="Times New Roman"/>
          <w:b/>
          <w:color w:val="000000" w:themeColor="text1"/>
          <w:sz w:val="28"/>
          <w:szCs w:val="24"/>
          <w14:textFill>
            <w14:solidFill>
              <w14:schemeClr w14:val="tx1"/>
            </w14:solidFill>
          </w14:textFill>
        </w:rPr>
      </w:pPr>
      <w:r>
        <w:rPr>
          <w:rFonts w:ascii="Times New Roman" w:hAnsi="Times New Roman" w:cs="Times New Roman"/>
          <w:b/>
          <w:color w:val="000000" w:themeColor="text1"/>
          <w:sz w:val="28"/>
          <w:szCs w:val="24"/>
          <w14:textFill>
            <w14:solidFill>
              <w14:schemeClr w14:val="tx1"/>
            </w14:solidFill>
          </w14:textFill>
        </w:rPr>
        <w:t>（1）2-乙酰基噻吩生产方法 ：</w:t>
      </w:r>
    </w:p>
    <w:p>
      <w:pPr>
        <w:spacing w:line="360" w:lineRule="auto"/>
        <w:ind w:firstLine="560" w:firstLineChars="200"/>
        <w:rPr>
          <w:rFonts w:ascii="Times New Roman" w:hAnsi="Times New Roman" w:cs="Times New Roman"/>
          <w:color w:val="000000" w:themeColor="text1"/>
          <w:sz w:val="28"/>
          <w:szCs w:val="24"/>
          <w14:textFill>
            <w14:solidFill>
              <w14:schemeClr w14:val="tx1"/>
            </w14:solidFill>
          </w14:textFill>
        </w:rPr>
      </w:pPr>
      <w:r>
        <w:rPr>
          <w:rFonts w:ascii="Times New Roman" w:hAnsi="Times New Roman" w:cs="Times New Roman"/>
          <w:color w:val="000000" w:themeColor="text1"/>
          <w:sz w:val="28"/>
          <w:szCs w:val="24"/>
          <w14:textFill>
            <w14:solidFill>
              <w14:schemeClr w14:val="tx1"/>
            </w14:solidFill>
          </w14:textFill>
        </w:rPr>
        <w:t>在磷酸存在下噻吩与乙酐反应将乙酐，85%磷酸和噻吩投入反应锅，搅拌，逐步加热到回流温度(96-97℃)保持回流2.5h，冷却，水洗，分去水层。将所得油层先常压后减压蒸馏，收集蒸出物，静置，分去水层，所得回收噻吩，供下批投料再用。锅内残留的油状物，经减压蒸馏，收集89-90℃(1.33kPa)馏分即得成品。收率85.7%。相似的方法是由噻吩与乙酰氯反应，这个反应是四氯化锡存在下进行的。</w:t>
      </w:r>
      <w:r>
        <w:rPr>
          <w:rFonts w:ascii="Times New Roman" w:hAnsi="Times New Roman" w:cs="Times New Roman"/>
          <w:color w:val="000000" w:themeColor="text1"/>
          <w:sz w:val="28"/>
          <w:szCs w:val="24"/>
          <w14:textFill>
            <w14:solidFill>
              <w14:schemeClr w14:val="tx1"/>
            </w14:solidFill>
          </w14:textFill>
        </w:rPr>
        <w:fldChar w:fldCharType="begin"/>
      </w:r>
      <w:r>
        <w:rPr>
          <w:rFonts w:ascii="Times New Roman" w:hAnsi="Times New Roman" w:cs="Times New Roman"/>
          <w:color w:val="000000" w:themeColor="text1"/>
          <w:sz w:val="28"/>
          <w:szCs w:val="24"/>
          <w14:textFill>
            <w14:solidFill>
              <w14:schemeClr w14:val="tx1"/>
            </w14:solidFill>
          </w14:textFill>
        </w:rPr>
        <w:instrText xml:space="preserve"> HYPERLINK "https://www.chemicalbook.com/ProductChemicalPropertiesCB6441269.htm" </w:instrText>
      </w:r>
      <w:r>
        <w:rPr>
          <w:rFonts w:ascii="Times New Roman" w:hAnsi="Times New Roman" w:cs="Times New Roman"/>
          <w:color w:val="000000" w:themeColor="text1"/>
          <w:sz w:val="28"/>
          <w:szCs w:val="24"/>
          <w14:textFill>
            <w14:solidFill>
              <w14:schemeClr w14:val="tx1"/>
            </w14:solidFill>
          </w14:textFill>
        </w:rPr>
        <w:fldChar w:fldCharType="separate"/>
      </w:r>
      <w:r>
        <w:rPr>
          <w:rFonts w:ascii="Times New Roman" w:hAnsi="Times New Roman" w:cs="Times New Roman"/>
          <w:color w:val="000000" w:themeColor="text1"/>
          <w:sz w:val="28"/>
          <w:szCs w:val="24"/>
          <w14:textFill>
            <w14:solidFill>
              <w14:schemeClr w14:val="tx1"/>
            </w14:solidFill>
          </w14:textFill>
        </w:rPr>
        <w:br w:type="textWrapping"/>
      </w:r>
      <w:r>
        <w:rPr>
          <w:rFonts w:ascii="Times New Roman" w:hAnsi="Times New Roman" w:cs="Times New Roman"/>
          <w:b/>
          <w:color w:val="000000" w:themeColor="text1"/>
          <w:sz w:val="28"/>
          <w:szCs w:val="24"/>
          <w14:textFill>
            <w14:solidFill>
              <w14:schemeClr w14:val="tx1"/>
            </w14:solidFill>
          </w14:textFill>
        </w:rPr>
        <w:t xml:space="preserve">    （2）2-乙酰基噻吩下游产品：</w:t>
      </w:r>
    </w:p>
    <w:p>
      <w:pPr>
        <w:spacing w:line="360" w:lineRule="auto"/>
        <w:ind w:firstLine="560" w:firstLineChars="200"/>
        <w:rPr>
          <w:rFonts w:ascii="Times New Roman" w:hAnsi="Times New Roman" w:cs="Times New Roman"/>
          <w:color w:val="000000" w:themeColor="text1"/>
          <w:sz w:val="28"/>
          <w:szCs w:val="24"/>
          <w14:textFill>
            <w14:solidFill>
              <w14:schemeClr w14:val="tx1"/>
            </w14:solidFill>
          </w14:textFill>
        </w:rPr>
      </w:pPr>
      <w:r>
        <w:rPr>
          <w:rFonts w:hint="eastAsia" w:ascii="Times New Roman" w:hAnsi="Times New Roman" w:cs="Times New Roman"/>
          <w:color w:val="000000" w:themeColor="text1"/>
          <w:sz w:val="28"/>
          <w:szCs w:val="24"/>
          <w14:textFill>
            <w14:solidFill>
              <w14:schemeClr w14:val="tx1"/>
            </w14:solidFill>
          </w14:textFill>
        </w:rPr>
        <w:t>以</w:t>
      </w:r>
      <w:r>
        <w:rPr>
          <w:rFonts w:ascii="Times New Roman" w:hAnsi="Times New Roman" w:cs="Times New Roman"/>
          <w:color w:val="000000" w:themeColor="text1"/>
          <w:sz w:val="28"/>
          <w:szCs w:val="24"/>
          <w14:textFill>
            <w14:solidFill>
              <w14:schemeClr w14:val="tx1"/>
            </w14:solidFill>
          </w14:textFill>
        </w:rPr>
        <w:t>2-乙酰基噻吩</w:t>
      </w:r>
      <w:r>
        <w:rPr>
          <w:rFonts w:hint="eastAsia" w:ascii="Times New Roman" w:hAnsi="Times New Roman" w:cs="Times New Roman"/>
          <w:color w:val="000000" w:themeColor="text1"/>
          <w:sz w:val="28"/>
          <w:szCs w:val="24"/>
          <w14:textFill>
            <w14:solidFill>
              <w14:schemeClr w14:val="tx1"/>
            </w14:solidFill>
          </w14:textFill>
        </w:rPr>
        <w:t>为原料，可以合成</w:t>
      </w:r>
      <w:r>
        <w:rPr>
          <w:rFonts w:ascii="Times New Roman" w:hAnsi="Times New Roman" w:cs="Times New Roman"/>
          <w:color w:val="000000" w:themeColor="text1"/>
          <w:sz w:val="28"/>
          <w:szCs w:val="24"/>
          <w14:textFill>
            <w14:solidFill>
              <w14:schemeClr w14:val="tx1"/>
            </w14:solidFill>
          </w14:textFill>
        </w:rPr>
        <w:t>4-溴噻吩-2-甲酸</w:t>
      </w:r>
      <w:r>
        <w:rPr>
          <w:rFonts w:ascii="Times New Roman" w:hAnsi="Times New Roman" w:cs="Times New Roman"/>
          <w:color w:val="000000" w:themeColor="text1"/>
          <w:sz w:val="28"/>
          <w:szCs w:val="24"/>
          <w14:textFill>
            <w14:solidFill>
              <w14:schemeClr w14:val="tx1"/>
            </w14:solidFill>
          </w14:textFill>
        </w:rPr>
        <w:fldChar w:fldCharType="end"/>
      </w:r>
      <w:r>
        <w:rPr>
          <w:rFonts w:hint="eastAsia" w:ascii="Times New Roman" w:hAnsi="Times New Roman" w:cs="Times New Roman"/>
          <w:color w:val="000000" w:themeColor="text1"/>
          <w:sz w:val="28"/>
          <w:szCs w:val="24"/>
          <w14:textFill>
            <w14:solidFill>
              <w14:schemeClr w14:val="tx1"/>
            </w14:solidFill>
          </w14:textFill>
        </w:rPr>
        <w:t>、</w:t>
      </w:r>
      <w:r>
        <w:fldChar w:fldCharType="begin"/>
      </w:r>
      <w:r>
        <w:instrText xml:space="preserve"> HYPERLINK "https://www.chemicalbook.com/ProductChemicalPropertiesCB7145823.htm" </w:instrText>
      </w:r>
      <w:r>
        <w:fldChar w:fldCharType="separate"/>
      </w:r>
      <w:r>
        <w:rPr>
          <w:rFonts w:ascii="Times New Roman" w:hAnsi="Times New Roman" w:cs="Times New Roman"/>
          <w:color w:val="000000" w:themeColor="text1"/>
          <w:sz w:val="28"/>
          <w:szCs w:val="24"/>
          <w14:textFill>
            <w14:solidFill>
              <w14:schemeClr w14:val="tx1"/>
            </w14:solidFill>
          </w14:textFill>
        </w:rPr>
        <w:t>2-噻吩乙酸</w:t>
      </w:r>
      <w:r>
        <w:rPr>
          <w:rFonts w:ascii="Times New Roman" w:hAnsi="Times New Roman" w:cs="Times New Roman"/>
          <w:color w:val="000000" w:themeColor="text1"/>
          <w:sz w:val="28"/>
          <w:szCs w:val="24"/>
          <w14:textFill>
            <w14:solidFill>
              <w14:schemeClr w14:val="tx1"/>
            </w14:solidFill>
          </w14:textFill>
        </w:rPr>
        <w:fldChar w:fldCharType="end"/>
      </w:r>
      <w:r>
        <w:rPr>
          <w:rFonts w:hint="eastAsia" w:ascii="Times New Roman" w:hAnsi="Times New Roman" w:cs="Times New Roman"/>
          <w:color w:val="000000" w:themeColor="text1"/>
          <w:sz w:val="28"/>
          <w:szCs w:val="24"/>
          <w14:textFill>
            <w14:solidFill>
              <w14:schemeClr w14:val="tx1"/>
            </w14:solidFill>
          </w14:textFill>
        </w:rPr>
        <w:t>、</w:t>
      </w:r>
      <w:r>
        <w:fldChar w:fldCharType="begin"/>
      </w:r>
      <w:r>
        <w:instrText xml:space="preserve"> HYPERLINK "https://www.chemicalbook.com/ProductChemicalPropertiesCB3132568.htm" </w:instrText>
      </w:r>
      <w:r>
        <w:fldChar w:fldCharType="separate"/>
      </w:r>
      <w:r>
        <w:rPr>
          <w:rFonts w:ascii="Times New Roman" w:hAnsi="Times New Roman" w:cs="Times New Roman"/>
          <w:color w:val="000000" w:themeColor="text1"/>
          <w:sz w:val="28"/>
          <w:szCs w:val="24"/>
          <w14:textFill>
            <w14:solidFill>
              <w14:schemeClr w14:val="tx1"/>
            </w14:solidFill>
          </w14:textFill>
        </w:rPr>
        <w:t>1-(4-溴-2-噻吩)乙酮</w:t>
      </w:r>
      <w:r>
        <w:rPr>
          <w:rFonts w:ascii="Times New Roman" w:hAnsi="Times New Roman" w:cs="Times New Roman"/>
          <w:color w:val="000000" w:themeColor="text1"/>
          <w:sz w:val="28"/>
          <w:szCs w:val="24"/>
          <w14:textFill>
            <w14:solidFill>
              <w14:schemeClr w14:val="tx1"/>
            </w14:solidFill>
          </w14:textFill>
        </w:rPr>
        <w:fldChar w:fldCharType="end"/>
      </w:r>
      <w:r>
        <w:rPr>
          <w:rFonts w:hint="eastAsia" w:ascii="Times New Roman" w:hAnsi="Times New Roman" w:cs="Times New Roman"/>
          <w:color w:val="000000" w:themeColor="text1"/>
          <w:sz w:val="28"/>
          <w:szCs w:val="24"/>
          <w14:textFill>
            <w14:solidFill>
              <w14:schemeClr w14:val="tx1"/>
            </w14:solidFill>
          </w14:textFill>
        </w:rPr>
        <w:t>、</w:t>
      </w:r>
      <w:r>
        <w:fldChar w:fldCharType="begin"/>
      </w:r>
      <w:r>
        <w:instrText xml:space="preserve"> HYPERLINK "https://www.chemicalbook.com/ProductChemicalPropertiesCB91453257.htm" </w:instrText>
      </w:r>
      <w:r>
        <w:fldChar w:fldCharType="separate"/>
      </w:r>
      <w:r>
        <w:rPr>
          <w:rFonts w:ascii="Times New Roman" w:hAnsi="Times New Roman" w:cs="Times New Roman"/>
          <w:color w:val="000000" w:themeColor="text1"/>
          <w:sz w:val="28"/>
          <w:szCs w:val="24"/>
          <w14:textFill>
            <w14:solidFill>
              <w14:schemeClr w14:val="tx1"/>
            </w14:solidFill>
          </w14:textFill>
        </w:rPr>
        <w:t>1-[2-羟基-2-(2-噻吩基)乙基]溴化吡啶</w:t>
      </w:r>
      <w:r>
        <w:rPr>
          <w:rFonts w:ascii="Times New Roman" w:hAnsi="Times New Roman" w:cs="Times New Roman"/>
          <w:color w:val="000000" w:themeColor="text1"/>
          <w:sz w:val="28"/>
          <w:szCs w:val="24"/>
          <w14:textFill>
            <w14:solidFill>
              <w14:schemeClr w14:val="tx1"/>
            </w14:solidFill>
          </w14:textFill>
        </w:rPr>
        <w:fldChar w:fldCharType="end"/>
      </w:r>
      <w:r>
        <w:rPr>
          <w:rFonts w:hint="eastAsia" w:ascii="Times New Roman" w:hAnsi="Times New Roman" w:cs="Times New Roman"/>
          <w:color w:val="000000" w:themeColor="text1"/>
          <w:sz w:val="28"/>
          <w:szCs w:val="24"/>
          <w14:textFill>
            <w14:solidFill>
              <w14:schemeClr w14:val="tx1"/>
            </w14:solidFill>
          </w14:textFill>
        </w:rPr>
        <w:t>等医药中间体。</w:t>
      </w:r>
    </w:p>
    <w:p>
      <w:pPr>
        <w:ind w:firstLine="602" w:firstLineChars="200"/>
        <w:rPr>
          <w:rFonts w:cs="Times New Roman"/>
          <w:b/>
          <w:kern w:val="0"/>
          <w:sz w:val="30"/>
          <w:szCs w:val="30"/>
        </w:rPr>
      </w:pPr>
      <w:r>
        <w:rPr>
          <w:rFonts w:cs="Times New Roman"/>
          <w:b/>
          <w:kern w:val="0"/>
          <w:sz w:val="30"/>
          <w:szCs w:val="30"/>
        </w:rPr>
        <w:t>4. 对溴氟苯</w:t>
      </w:r>
    </w:p>
    <w:p>
      <w:pPr>
        <w:spacing w:line="360" w:lineRule="auto"/>
        <w:ind w:left="420" w:leftChars="200"/>
        <w:rPr>
          <w:rFonts w:ascii="Times New Roman" w:hAnsi="Times New Roman" w:cs="Times New Roman"/>
          <w:color w:val="000000" w:themeColor="text1"/>
          <w:sz w:val="28"/>
          <w:szCs w:val="24"/>
          <w14:textFill>
            <w14:solidFill>
              <w14:schemeClr w14:val="tx1"/>
            </w14:solidFill>
          </w14:textFill>
        </w:rPr>
      </w:pPr>
      <w:r>
        <w:rPr>
          <w:rFonts w:ascii="Times New Roman" w:hAnsi="Times New Roman" w:cs="Times New Roman"/>
          <w:b/>
          <w:color w:val="000000" w:themeColor="text1"/>
          <w:sz w:val="28"/>
          <w:szCs w:val="24"/>
          <w14:textFill>
            <w14:solidFill>
              <w14:schemeClr w14:val="tx1"/>
            </w14:solidFill>
          </w14:textFill>
        </w:rPr>
        <w:t>对溴氟苯</w:t>
      </w:r>
      <w:r>
        <w:rPr>
          <w:rFonts w:hint="eastAsia" w:ascii="Times New Roman" w:hAnsi="Times New Roman" w:cs="Times New Roman"/>
          <w:color w:val="000000" w:themeColor="text1"/>
          <w:sz w:val="28"/>
          <w:szCs w:val="24"/>
          <w14:textFill>
            <w14:solidFill>
              <w14:schemeClr w14:val="tx1"/>
            </w14:solidFill>
          </w14:textFill>
        </w:rPr>
        <w:t>可用于相关</w:t>
      </w:r>
      <w:r>
        <w:rPr>
          <w:rFonts w:ascii="Times New Roman" w:hAnsi="Times New Roman" w:cs="Times New Roman"/>
          <w:color w:val="000000" w:themeColor="text1"/>
          <w:sz w:val="28"/>
          <w:szCs w:val="24"/>
          <w14:textFill>
            <w14:solidFill>
              <w14:schemeClr w14:val="tx1"/>
            </w14:solidFill>
          </w14:textFill>
        </w:rPr>
        <w:t>医药、农药</w:t>
      </w:r>
      <w:r>
        <w:rPr>
          <w:rFonts w:hint="eastAsia" w:ascii="Times New Roman" w:hAnsi="Times New Roman" w:cs="Times New Roman"/>
          <w:color w:val="000000" w:themeColor="text1"/>
          <w:sz w:val="28"/>
          <w:szCs w:val="24"/>
          <w14:textFill>
            <w14:solidFill>
              <w14:schemeClr w14:val="tx1"/>
            </w14:solidFill>
          </w14:textFill>
        </w:rPr>
        <w:t>产品</w:t>
      </w:r>
      <w:r>
        <w:rPr>
          <w:rFonts w:ascii="Times New Roman" w:hAnsi="Times New Roman" w:cs="Times New Roman"/>
          <w:color w:val="000000" w:themeColor="text1"/>
          <w:sz w:val="28"/>
          <w:szCs w:val="24"/>
          <w14:textFill>
            <w14:solidFill>
              <w14:schemeClr w14:val="tx1"/>
            </w14:solidFill>
          </w14:textFill>
        </w:rPr>
        <w:t>的合成。</w:t>
      </w:r>
      <w:r>
        <w:rPr>
          <w:rFonts w:ascii="Times New Roman" w:hAnsi="Times New Roman" w:cs="Times New Roman"/>
          <w:color w:val="000000" w:themeColor="text1"/>
          <w:kern w:val="0"/>
          <w:sz w:val="28"/>
          <w:szCs w:val="24"/>
          <w14:textFill>
            <w14:solidFill>
              <w14:schemeClr w14:val="tx1"/>
            </w14:solidFill>
          </w14:textFill>
        </w:rPr>
        <w:br w:type="textWrapping"/>
      </w:r>
      <w:r>
        <w:rPr>
          <w:rFonts w:ascii="Times New Roman" w:hAnsi="Times New Roman" w:cs="Times New Roman"/>
          <w:b/>
          <w:color w:val="000000" w:themeColor="text1"/>
          <w:sz w:val="28"/>
          <w:szCs w:val="24"/>
          <w14:textFill>
            <w14:solidFill>
              <w14:schemeClr w14:val="tx1"/>
            </w14:solidFill>
          </w14:textFill>
        </w:rPr>
        <w:t>（1）对溴氟苯生产方法 ：</w:t>
      </w:r>
    </w:p>
    <w:p>
      <w:pPr>
        <w:spacing w:line="360" w:lineRule="auto"/>
        <w:ind w:firstLine="560" w:firstLineChars="200"/>
        <w:rPr>
          <w:rFonts w:ascii="Times New Roman" w:hAnsi="Times New Roman" w:cs="Times New Roman"/>
          <w:color w:val="000000" w:themeColor="text1"/>
          <w:sz w:val="28"/>
          <w:szCs w:val="24"/>
          <w14:textFill>
            <w14:solidFill>
              <w14:schemeClr w14:val="tx1"/>
            </w14:solidFill>
          </w14:textFill>
        </w:rPr>
      </w:pPr>
      <w:r>
        <w:rPr>
          <w:rFonts w:ascii="Times New Roman" w:hAnsi="Times New Roman" w:cs="Times New Roman"/>
          <w:color w:val="000000" w:themeColor="text1"/>
          <w:sz w:val="28"/>
          <w:szCs w:val="24"/>
          <w14:textFill>
            <w14:solidFill>
              <w14:schemeClr w14:val="tx1"/>
            </w14:solidFill>
          </w14:textFill>
        </w:rPr>
        <w:t>将干燥的溴素滴加入沸腾的氟苯和吡啶的混合物中，反应产生的溴化氢用水吸收。然后继续加热2h。冷却，加入氢氧化钠溶液，用乙醚萃取，萃取液加无水碳酸钾干燥，分馏。75-90℃的馏分为未反应的氟苯，148-154℃的馏分为对溴氟苯。产率约49%。</w:t>
      </w:r>
    </w:p>
    <w:p>
      <w:pPr>
        <w:widowControl/>
        <w:wordWrap w:val="0"/>
        <w:spacing w:line="360" w:lineRule="auto"/>
        <w:ind w:firstLine="560" w:firstLineChars="200"/>
        <w:rPr>
          <w:rFonts w:ascii="Times New Roman" w:hAnsi="Times New Roman" w:cs="Times New Roman"/>
          <w:b/>
          <w:color w:val="000000" w:themeColor="text1"/>
          <w:sz w:val="28"/>
          <w:szCs w:val="24"/>
          <w14:textFill>
            <w14:solidFill>
              <w14:schemeClr w14:val="tx1"/>
            </w14:solidFill>
          </w14:textFill>
        </w:rPr>
      </w:pPr>
      <w:r>
        <w:rPr>
          <w:rFonts w:ascii="Times New Roman" w:hAnsi="Times New Roman" w:cs="Times New Roman"/>
          <w:color w:val="000000" w:themeColor="text1"/>
          <w:sz w:val="28"/>
          <w:szCs w:val="24"/>
          <w14:textFill>
            <w14:solidFill>
              <w14:schemeClr w14:val="tx1"/>
            </w14:solidFill>
          </w14:textFill>
        </w:rPr>
        <w:fldChar w:fldCharType="begin"/>
      </w:r>
      <w:r>
        <w:rPr>
          <w:rFonts w:ascii="Times New Roman" w:hAnsi="Times New Roman" w:cs="Times New Roman"/>
          <w:color w:val="000000" w:themeColor="text1"/>
          <w:sz w:val="28"/>
          <w:szCs w:val="24"/>
          <w14:textFill>
            <w14:solidFill>
              <w14:schemeClr w14:val="tx1"/>
            </w14:solidFill>
          </w14:textFill>
        </w:rPr>
        <w:instrText xml:space="preserve"> HYPERLINK "https://www.chemicalbook.com/ProductChemicalPropertiesCB9107399.htm" </w:instrText>
      </w:r>
      <w:r>
        <w:rPr>
          <w:rFonts w:ascii="Times New Roman" w:hAnsi="Times New Roman" w:cs="Times New Roman"/>
          <w:color w:val="000000" w:themeColor="text1"/>
          <w:sz w:val="28"/>
          <w:szCs w:val="24"/>
          <w14:textFill>
            <w14:solidFill>
              <w14:schemeClr w14:val="tx1"/>
            </w14:solidFill>
          </w14:textFill>
        </w:rPr>
        <w:fldChar w:fldCharType="separate"/>
      </w:r>
      <w:r>
        <w:rPr>
          <w:rFonts w:ascii="Times New Roman" w:hAnsi="Times New Roman" w:cs="Times New Roman"/>
          <w:color w:val="000000" w:themeColor="text1"/>
          <w:sz w:val="28"/>
          <w:szCs w:val="24"/>
          <w14:textFill>
            <w14:solidFill>
              <w14:schemeClr w14:val="tx1"/>
            </w14:solidFill>
          </w14:textFill>
        </w:rPr>
        <w:t>（2）</w:t>
      </w:r>
      <w:r>
        <w:rPr>
          <w:rFonts w:ascii="Times New Roman" w:hAnsi="Times New Roman" w:cs="Times New Roman"/>
          <w:b/>
          <w:color w:val="000000" w:themeColor="text1"/>
          <w:sz w:val="28"/>
          <w:szCs w:val="24"/>
          <w14:textFill>
            <w14:solidFill>
              <w14:schemeClr w14:val="tx1"/>
            </w14:solidFill>
          </w14:textFill>
        </w:rPr>
        <w:t>对溴氟苯下游产品：</w:t>
      </w:r>
    </w:p>
    <w:p>
      <w:pPr>
        <w:spacing w:line="360" w:lineRule="auto"/>
        <w:ind w:firstLine="560" w:firstLineChars="200"/>
        <w:rPr>
          <w:rFonts w:ascii="Times New Roman" w:hAnsi="Times New Roman" w:cs="Times New Roman"/>
          <w:color w:val="000000" w:themeColor="text1"/>
          <w:sz w:val="28"/>
          <w:szCs w:val="24"/>
          <w14:textFill>
            <w14:solidFill>
              <w14:schemeClr w14:val="tx1"/>
            </w14:solidFill>
          </w14:textFill>
        </w:rPr>
      </w:pPr>
      <w:r>
        <w:rPr>
          <w:rFonts w:hint="eastAsia" w:ascii="Times New Roman" w:hAnsi="Times New Roman" w:cs="Times New Roman"/>
          <w:color w:val="000000" w:themeColor="text1"/>
          <w:sz w:val="28"/>
          <w:szCs w:val="24"/>
          <w14:textFill>
            <w14:solidFill>
              <w14:schemeClr w14:val="tx1"/>
            </w14:solidFill>
          </w14:textFill>
        </w:rPr>
        <w:t>以</w:t>
      </w:r>
      <w:r>
        <w:rPr>
          <w:rFonts w:ascii="Times New Roman" w:hAnsi="Times New Roman" w:cs="Times New Roman"/>
          <w:color w:val="000000" w:themeColor="text1"/>
          <w:sz w:val="28"/>
          <w:szCs w:val="24"/>
          <w14:textFill>
            <w14:solidFill>
              <w14:schemeClr w14:val="tx1"/>
            </w14:solidFill>
          </w14:textFill>
        </w:rPr>
        <w:t>对溴氟苯</w:t>
      </w:r>
      <w:r>
        <w:rPr>
          <w:rFonts w:hint="eastAsia" w:ascii="Times New Roman" w:hAnsi="Times New Roman" w:cs="Times New Roman"/>
          <w:color w:val="000000" w:themeColor="text1"/>
          <w:sz w:val="28"/>
          <w:szCs w:val="24"/>
          <w14:textFill>
            <w14:solidFill>
              <w14:schemeClr w14:val="tx1"/>
            </w14:solidFill>
          </w14:textFill>
        </w:rPr>
        <w:t>为原料可合成药物中间体</w:t>
      </w:r>
      <w:r>
        <w:rPr>
          <w:rFonts w:ascii="Times New Roman" w:hAnsi="Times New Roman" w:cs="Times New Roman"/>
          <w:color w:val="000000" w:themeColor="text1"/>
          <w:sz w:val="28"/>
          <w:szCs w:val="24"/>
          <w14:textFill>
            <w14:solidFill>
              <w14:schemeClr w14:val="tx1"/>
            </w14:solidFill>
          </w14:textFill>
        </w:rPr>
        <w:t>4-氟-3-(羟甲基)苯基硼酸</w:t>
      </w:r>
      <w:r>
        <w:rPr>
          <w:rFonts w:ascii="Times New Roman" w:hAnsi="Times New Roman" w:cs="Times New Roman"/>
          <w:color w:val="000000" w:themeColor="text1"/>
          <w:sz w:val="28"/>
          <w:szCs w:val="24"/>
          <w14:textFill>
            <w14:solidFill>
              <w14:schemeClr w14:val="tx1"/>
            </w14:solidFill>
          </w14:textFill>
        </w:rPr>
        <w:fldChar w:fldCharType="end"/>
      </w:r>
      <w:r>
        <w:rPr>
          <w:rFonts w:hint="eastAsia" w:ascii="Times New Roman" w:hAnsi="Times New Roman" w:cs="Times New Roman"/>
          <w:color w:val="000000" w:themeColor="text1"/>
          <w:sz w:val="28"/>
          <w:szCs w:val="24"/>
          <w14:textFill>
            <w14:solidFill>
              <w14:schemeClr w14:val="tx1"/>
            </w14:solidFill>
          </w14:textFill>
        </w:rPr>
        <w:t>。</w:t>
      </w:r>
    </w:p>
    <w:p>
      <w:pPr>
        <w:ind w:firstLine="602" w:firstLineChars="200"/>
        <w:rPr>
          <w:rFonts w:cs="Times New Roman"/>
          <w:b/>
          <w:kern w:val="0"/>
          <w:sz w:val="30"/>
          <w:szCs w:val="30"/>
        </w:rPr>
      </w:pPr>
      <w:r>
        <w:rPr>
          <w:rFonts w:cs="Times New Roman"/>
          <w:b/>
          <w:kern w:val="0"/>
          <w:sz w:val="30"/>
          <w:szCs w:val="30"/>
        </w:rPr>
        <w:t>5. 吩噻嗪</w:t>
      </w:r>
    </w:p>
    <w:p>
      <w:pPr>
        <w:spacing w:line="360" w:lineRule="auto"/>
        <w:ind w:firstLine="560" w:firstLineChars="200"/>
        <w:rPr>
          <w:rFonts w:ascii="Times New Roman" w:hAnsi="Times New Roman" w:cs="Times New Roman"/>
          <w:color w:val="000000" w:themeColor="text1"/>
          <w:sz w:val="28"/>
          <w:szCs w:val="24"/>
          <w14:textFill>
            <w14:solidFill>
              <w14:schemeClr w14:val="tx1"/>
            </w14:solidFill>
          </w14:textFill>
        </w:rPr>
      </w:pPr>
      <w:r>
        <w:rPr>
          <w:rFonts w:ascii="Times New Roman" w:hAnsi="Times New Roman" w:cs="Times New Roman"/>
          <w:color w:val="000000" w:themeColor="text1"/>
          <w:sz w:val="28"/>
          <w:szCs w:val="24"/>
          <w14:textFill>
            <w14:solidFill>
              <w14:schemeClr w14:val="tx1"/>
            </w14:solidFill>
          </w14:textFill>
        </w:rPr>
        <w:t>吩噻嗪是</w:t>
      </w:r>
      <w:r>
        <w:rPr>
          <w:rFonts w:hint="eastAsia" w:ascii="Times New Roman" w:hAnsi="Times New Roman" w:cs="Times New Roman"/>
          <w:color w:val="000000" w:themeColor="text1"/>
          <w:sz w:val="28"/>
          <w:szCs w:val="24"/>
          <w14:textFill>
            <w14:solidFill>
              <w14:schemeClr w14:val="tx1"/>
            </w14:solidFill>
          </w14:textFill>
        </w:rPr>
        <w:t>相关</w:t>
      </w:r>
      <w:r>
        <w:rPr>
          <w:rFonts w:ascii="Times New Roman" w:hAnsi="Times New Roman" w:cs="Times New Roman"/>
          <w:color w:val="000000" w:themeColor="text1"/>
          <w:sz w:val="28"/>
          <w:szCs w:val="24"/>
          <w14:textFill>
            <w14:solidFill>
              <w14:schemeClr w14:val="tx1"/>
            </w14:solidFill>
          </w14:textFill>
        </w:rPr>
        <w:t>药物、染料等精细化学品的中间体，其本身是合成材料用助剂（生产维尼纶的阻聚剂）、果树杀虫剂和兽用驱虫药。对牛、羊、马的捻转胃虫、结节虫、抑口线虫、夏氏线虫、绵羊的细颈线虫等均有显著效果。</w:t>
      </w:r>
    </w:p>
    <w:p>
      <w:pPr>
        <w:widowControl/>
        <w:wordWrap w:val="0"/>
        <w:spacing w:line="360" w:lineRule="auto"/>
        <w:ind w:firstLine="562" w:firstLineChars="200"/>
        <w:rPr>
          <w:rFonts w:ascii="Times New Roman" w:hAnsi="Times New Roman" w:cs="Times New Roman"/>
          <w:b/>
          <w:color w:val="000000" w:themeColor="text1"/>
          <w:sz w:val="28"/>
          <w:szCs w:val="24"/>
          <w14:textFill>
            <w14:solidFill>
              <w14:schemeClr w14:val="tx1"/>
            </w14:solidFill>
          </w14:textFill>
        </w:rPr>
      </w:pPr>
      <w:r>
        <w:rPr>
          <w:rFonts w:ascii="Times New Roman" w:hAnsi="Times New Roman" w:cs="Times New Roman"/>
          <w:b/>
          <w:color w:val="000000" w:themeColor="text1"/>
          <w:sz w:val="28"/>
          <w:szCs w:val="24"/>
          <w14:textFill>
            <w14:solidFill>
              <w14:schemeClr w14:val="tx1"/>
            </w14:solidFill>
          </w14:textFill>
        </w:rPr>
        <w:t>（1）吩噻嗪生产方法 ：</w:t>
      </w:r>
    </w:p>
    <w:p>
      <w:pPr>
        <w:spacing w:line="360" w:lineRule="auto"/>
        <w:ind w:firstLine="560" w:firstLineChars="200"/>
        <w:rPr>
          <w:rFonts w:ascii="Times New Roman" w:hAnsi="Times New Roman" w:cs="Times New Roman"/>
          <w:color w:val="000000" w:themeColor="text1"/>
          <w:sz w:val="28"/>
          <w:szCs w:val="24"/>
          <w14:textFill>
            <w14:solidFill>
              <w14:schemeClr w14:val="tx1"/>
            </w14:solidFill>
          </w14:textFill>
        </w:rPr>
      </w:pPr>
      <w:r>
        <w:rPr>
          <w:rFonts w:ascii="Times New Roman" w:hAnsi="Times New Roman" w:cs="Times New Roman"/>
          <w:color w:val="000000" w:themeColor="text1"/>
          <w:sz w:val="28"/>
          <w:szCs w:val="24"/>
          <w14:textFill>
            <w14:solidFill>
              <w14:schemeClr w14:val="tx1"/>
            </w14:solidFill>
          </w14:textFill>
        </w:rPr>
        <w:t>以二苯胺为原料，</w:t>
      </w:r>
      <w:r>
        <w:rPr>
          <w:rFonts w:hint="eastAsia" w:ascii="Times New Roman" w:hAnsi="Times New Roman" w:cs="Times New Roman"/>
          <w:color w:val="000000" w:themeColor="text1"/>
          <w:sz w:val="28"/>
          <w:szCs w:val="24"/>
          <w14:textFill>
            <w14:solidFill>
              <w14:schemeClr w14:val="tx1"/>
            </w14:solidFill>
          </w14:textFill>
        </w:rPr>
        <w:t>在</w:t>
      </w:r>
      <w:r>
        <w:rPr>
          <w:rFonts w:ascii="Times New Roman" w:hAnsi="Times New Roman" w:cs="Times New Roman"/>
          <w:color w:val="000000" w:themeColor="text1"/>
          <w:sz w:val="28"/>
          <w:szCs w:val="24"/>
          <w14:textFill>
            <w14:solidFill>
              <w14:schemeClr w14:val="tx1"/>
            </w14:solidFill>
          </w14:textFill>
        </w:rPr>
        <w:t>碘的催化下经硫化而得。将二苯胺、碘片和硫磺混合，加热至200℃反应2h，然后用过热蒸汽直接加热至220-250℃。反应物料与水分离后用乙醇和乌洛托品（质量比1.5:1)混合液洗涤，再经干燥、粉碎得产品。</w:t>
      </w:r>
    </w:p>
    <w:p>
      <w:pPr>
        <w:widowControl/>
        <w:wordWrap w:val="0"/>
        <w:spacing w:line="360" w:lineRule="auto"/>
        <w:ind w:firstLine="562" w:firstLineChars="200"/>
        <w:rPr>
          <w:rFonts w:ascii="Times New Roman" w:hAnsi="Times New Roman" w:cs="Times New Roman"/>
          <w:b/>
          <w:color w:val="000000" w:themeColor="text1"/>
          <w:sz w:val="28"/>
          <w:szCs w:val="24"/>
          <w14:textFill>
            <w14:solidFill>
              <w14:schemeClr w14:val="tx1"/>
            </w14:solidFill>
          </w14:textFill>
        </w:rPr>
      </w:pPr>
      <w:r>
        <w:rPr>
          <w:rFonts w:ascii="Times New Roman" w:hAnsi="Times New Roman" w:cs="Times New Roman"/>
          <w:b/>
          <w:color w:val="000000" w:themeColor="text1"/>
          <w:sz w:val="28"/>
          <w:szCs w:val="24"/>
          <w14:textFill>
            <w14:solidFill>
              <w14:schemeClr w14:val="tx1"/>
            </w14:solidFill>
          </w14:textFill>
        </w:rPr>
        <w:t>（2）吩噻嗪下游产品：</w:t>
      </w:r>
    </w:p>
    <w:p>
      <w:pPr>
        <w:spacing w:line="360" w:lineRule="auto"/>
        <w:ind w:firstLine="840" w:firstLineChars="300"/>
        <w:rPr>
          <w:rFonts w:cs="Times New Roman" w:asciiTheme="minorEastAsia" w:hAnsiTheme="minorEastAsia" w:eastAsiaTheme="minorEastAsia"/>
          <w:color w:val="000000" w:themeColor="text1"/>
          <w:sz w:val="28"/>
          <w:szCs w:val="28"/>
          <w14:textFill>
            <w14:solidFill>
              <w14:schemeClr w14:val="tx1"/>
            </w14:solidFill>
          </w14:textFill>
        </w:rPr>
      </w:pPr>
      <w:r>
        <w:rPr>
          <w:rFonts w:hint="eastAsia" w:cs="Times New Roman" w:asciiTheme="minorEastAsia" w:hAnsiTheme="minorEastAsia" w:eastAsiaTheme="minorEastAsia"/>
          <w:color w:val="000000" w:themeColor="text1"/>
          <w:sz w:val="28"/>
          <w:szCs w:val="28"/>
          <w14:textFill>
            <w14:solidFill>
              <w14:schemeClr w14:val="tx1"/>
            </w14:solidFill>
          </w14:textFill>
        </w:rPr>
        <w:t>以</w:t>
      </w:r>
      <w:r>
        <w:rPr>
          <w:rFonts w:cs="Times New Roman" w:asciiTheme="minorEastAsia" w:hAnsiTheme="minorEastAsia" w:eastAsiaTheme="minorEastAsia"/>
          <w:color w:val="000000" w:themeColor="text1"/>
          <w:sz w:val="28"/>
          <w:szCs w:val="28"/>
          <w14:textFill>
            <w14:solidFill>
              <w14:schemeClr w14:val="tx1"/>
            </w14:solidFill>
          </w14:textFill>
        </w:rPr>
        <w:t>吩噻嗪</w:t>
      </w:r>
      <w:r>
        <w:rPr>
          <w:rFonts w:hint="eastAsia" w:cs="Times New Roman" w:asciiTheme="minorEastAsia" w:hAnsiTheme="minorEastAsia" w:eastAsiaTheme="minorEastAsia"/>
          <w:color w:val="000000" w:themeColor="text1"/>
          <w:sz w:val="28"/>
          <w:szCs w:val="28"/>
          <w14:textFill>
            <w14:solidFill>
              <w14:schemeClr w14:val="tx1"/>
            </w14:solidFill>
          </w14:textFill>
        </w:rPr>
        <w:t>为原料可合成</w:t>
      </w:r>
      <w:r>
        <w:fldChar w:fldCharType="begin"/>
      </w:r>
      <w:r>
        <w:instrText xml:space="preserve"> HYPERLINK "https://www.chemicalbook.com/ProductChemicalPropertiesCB4690458.htm" </w:instrText>
      </w:r>
      <w:r>
        <w:fldChar w:fldCharType="separate"/>
      </w:r>
      <w:r>
        <w:rPr>
          <w:rFonts w:cs="Times New Roman" w:asciiTheme="minorEastAsia" w:hAnsiTheme="minorEastAsia" w:eastAsiaTheme="minorEastAsia"/>
          <w:color w:val="000000" w:themeColor="text1"/>
          <w:sz w:val="28"/>
          <w:szCs w:val="28"/>
          <w14:textFill>
            <w14:solidFill>
              <w14:schemeClr w14:val="tx1"/>
            </w14:solidFill>
          </w14:textFill>
        </w:rPr>
        <w:t>丙烯酰胺</w:t>
      </w:r>
      <w:r>
        <w:rPr>
          <w:rFonts w:cs="Times New Roman" w:asciiTheme="minorEastAsia" w:hAnsiTheme="minorEastAsia" w:eastAsiaTheme="minorEastAsia"/>
          <w:color w:val="000000" w:themeColor="text1"/>
          <w:sz w:val="28"/>
          <w:szCs w:val="28"/>
          <w14:textFill>
            <w14:solidFill>
              <w14:schemeClr w14:val="tx1"/>
            </w14:solidFill>
          </w14:textFill>
        </w:rPr>
        <w:fldChar w:fldCharType="end"/>
      </w:r>
      <w:r>
        <w:rPr>
          <w:rFonts w:hint="eastAsia" w:cs="Times New Roman" w:asciiTheme="minorEastAsia" w:hAnsiTheme="minorEastAsia" w:eastAsiaTheme="minorEastAsia"/>
          <w:color w:val="000000" w:themeColor="text1"/>
          <w:sz w:val="28"/>
          <w:szCs w:val="28"/>
          <w14:textFill>
            <w14:solidFill>
              <w14:schemeClr w14:val="tx1"/>
            </w14:solidFill>
          </w14:textFill>
        </w:rPr>
        <w:t>、</w:t>
      </w:r>
      <w:r>
        <w:fldChar w:fldCharType="begin"/>
      </w:r>
      <w:r>
        <w:instrText xml:space="preserve"> HYPERLINK "https://www.chemicalbook.com/ProductChemicalPropertiesCB4493310.htm" </w:instrText>
      </w:r>
      <w:r>
        <w:fldChar w:fldCharType="separate"/>
      </w:r>
      <w:r>
        <w:rPr>
          <w:rFonts w:cs="Times New Roman" w:asciiTheme="minorEastAsia" w:hAnsiTheme="minorEastAsia" w:eastAsiaTheme="minorEastAsia"/>
          <w:color w:val="000000" w:themeColor="text1"/>
          <w:sz w:val="28"/>
          <w:szCs w:val="28"/>
          <w14:textFill>
            <w14:solidFill>
              <w14:schemeClr w14:val="tx1"/>
            </w14:solidFill>
          </w14:textFill>
        </w:rPr>
        <w:t>乙吗噻嗪</w:t>
      </w:r>
      <w:r>
        <w:rPr>
          <w:rFonts w:cs="Times New Roman" w:asciiTheme="minorEastAsia" w:hAnsiTheme="minorEastAsia" w:eastAsiaTheme="minorEastAsia"/>
          <w:color w:val="000000" w:themeColor="text1"/>
          <w:sz w:val="28"/>
          <w:szCs w:val="28"/>
          <w14:textFill>
            <w14:solidFill>
              <w14:schemeClr w14:val="tx1"/>
            </w14:solidFill>
          </w14:textFill>
        </w:rPr>
        <w:fldChar w:fldCharType="end"/>
      </w:r>
      <w:r>
        <w:rPr>
          <w:rFonts w:hint="eastAsia" w:cs="Times New Roman" w:asciiTheme="minorEastAsia" w:hAnsiTheme="minorEastAsia" w:eastAsiaTheme="minorEastAsia"/>
          <w:color w:val="000000" w:themeColor="text1"/>
          <w:sz w:val="28"/>
          <w:szCs w:val="28"/>
          <w14:textFill>
            <w14:solidFill>
              <w14:schemeClr w14:val="tx1"/>
            </w14:solidFill>
          </w14:textFill>
        </w:rPr>
        <w:t>、</w:t>
      </w:r>
      <w:r>
        <w:fldChar w:fldCharType="begin"/>
      </w:r>
      <w:r>
        <w:instrText xml:space="preserve"> HYPERLINK "https://www.chemicalbook.com/ProductChemicalPropertiesCB0725983.htm" </w:instrText>
      </w:r>
      <w:r>
        <w:fldChar w:fldCharType="separate"/>
      </w:r>
      <w:r>
        <w:rPr>
          <w:rFonts w:cs="Times New Roman" w:asciiTheme="minorEastAsia" w:hAnsiTheme="minorEastAsia" w:eastAsiaTheme="minorEastAsia"/>
          <w:color w:val="000000" w:themeColor="text1"/>
          <w:sz w:val="28"/>
          <w:szCs w:val="28"/>
          <w14:textFill>
            <w14:solidFill>
              <w14:schemeClr w14:val="tx1"/>
            </w14:solidFill>
          </w14:textFill>
        </w:rPr>
        <w:t>盐酸异丙嗪</w:t>
      </w:r>
      <w:r>
        <w:rPr>
          <w:rFonts w:cs="Times New Roman" w:asciiTheme="minorEastAsia" w:hAnsiTheme="minorEastAsia" w:eastAsiaTheme="minorEastAsia"/>
          <w:color w:val="000000" w:themeColor="text1"/>
          <w:sz w:val="28"/>
          <w:szCs w:val="28"/>
          <w14:textFill>
            <w14:solidFill>
              <w14:schemeClr w14:val="tx1"/>
            </w14:solidFill>
          </w14:textFill>
        </w:rPr>
        <w:fldChar w:fldCharType="end"/>
      </w:r>
      <w:r>
        <w:rPr>
          <w:rFonts w:hint="eastAsia" w:cs="Times New Roman" w:asciiTheme="minorEastAsia" w:hAnsiTheme="minorEastAsia" w:eastAsiaTheme="minorEastAsia"/>
          <w:color w:val="000000" w:themeColor="text1"/>
          <w:sz w:val="28"/>
          <w:szCs w:val="28"/>
          <w14:textFill>
            <w14:solidFill>
              <w14:schemeClr w14:val="tx1"/>
            </w14:solidFill>
          </w14:textFill>
        </w:rPr>
        <w:t>等。</w:t>
      </w:r>
    </w:p>
    <w:p>
      <w:pPr>
        <w:ind w:firstLine="602" w:firstLineChars="200"/>
        <w:rPr>
          <w:rFonts w:cs="Times New Roman"/>
          <w:b/>
          <w:kern w:val="0"/>
          <w:sz w:val="30"/>
          <w:szCs w:val="30"/>
        </w:rPr>
      </w:pPr>
      <w:r>
        <w:rPr>
          <w:rFonts w:cs="Times New Roman"/>
          <w:b/>
          <w:kern w:val="0"/>
          <w:sz w:val="30"/>
          <w:szCs w:val="30"/>
        </w:rPr>
        <w:t>6. 三苯基氯甲烷</w:t>
      </w:r>
    </w:p>
    <w:p>
      <w:pPr>
        <w:widowControl/>
        <w:wordWrap w:val="0"/>
        <w:spacing w:line="360" w:lineRule="auto"/>
        <w:ind w:firstLine="560" w:firstLineChars="200"/>
        <w:rPr>
          <w:rFonts w:ascii="Times New Roman" w:hAnsi="Times New Roman" w:cs="Times New Roman"/>
          <w:b/>
          <w:color w:val="000000" w:themeColor="text1"/>
          <w:sz w:val="28"/>
          <w:szCs w:val="24"/>
          <w14:textFill>
            <w14:solidFill>
              <w14:schemeClr w14:val="tx1"/>
            </w14:solidFill>
          </w14:textFill>
        </w:rPr>
      </w:pPr>
      <w:r>
        <w:rPr>
          <w:rFonts w:ascii="Times New Roman" w:hAnsi="Times New Roman" w:cs="Times New Roman"/>
          <w:color w:val="000000" w:themeColor="text1"/>
          <w:sz w:val="28"/>
          <w:szCs w:val="24"/>
          <w14:textFill>
            <w14:solidFill>
              <w14:schemeClr w14:val="tx1"/>
            </w14:solidFill>
          </w14:textFill>
        </w:rPr>
        <w:t>三苯基氯甲烷是医药化工领域中常用的基本有机原料之一，在有机化工与药物合成过程中，可以用作核苷、单糖或多糖等化合物中所带有的伯羟基选择性保护基、以及多肽合成中的基本化学试剂。</w:t>
      </w:r>
    </w:p>
    <w:p>
      <w:pPr>
        <w:widowControl/>
        <w:wordWrap w:val="0"/>
        <w:spacing w:line="360" w:lineRule="auto"/>
        <w:ind w:firstLine="562" w:firstLineChars="200"/>
        <w:rPr>
          <w:rFonts w:ascii="Times New Roman" w:hAnsi="Times New Roman" w:cs="Times New Roman"/>
          <w:b/>
          <w:color w:val="000000" w:themeColor="text1"/>
          <w:sz w:val="28"/>
          <w:szCs w:val="24"/>
          <w14:textFill>
            <w14:solidFill>
              <w14:schemeClr w14:val="tx1"/>
            </w14:solidFill>
          </w14:textFill>
        </w:rPr>
      </w:pPr>
      <w:r>
        <w:rPr>
          <w:rFonts w:ascii="Times New Roman" w:hAnsi="Times New Roman" w:cs="Times New Roman"/>
          <w:b/>
          <w:color w:val="000000" w:themeColor="text1"/>
          <w:sz w:val="28"/>
          <w:szCs w:val="24"/>
          <w14:textFill>
            <w14:solidFill>
              <w14:schemeClr w14:val="tx1"/>
            </w14:solidFill>
          </w14:textFill>
        </w:rPr>
        <w:t>（1）三苯基氯甲烷生产方法 ：</w:t>
      </w:r>
    </w:p>
    <w:p>
      <w:pPr>
        <w:spacing w:line="360" w:lineRule="auto"/>
        <w:rPr>
          <w:rFonts w:ascii="Times New Roman" w:hAnsi="Times New Roman" w:cs="Times New Roman"/>
          <w:color w:val="000000" w:themeColor="text1"/>
          <w:sz w:val="28"/>
          <w:szCs w:val="24"/>
          <w14:textFill>
            <w14:solidFill>
              <w14:schemeClr w14:val="tx1"/>
            </w14:solidFill>
          </w14:textFill>
        </w:rPr>
      </w:pPr>
      <w:r>
        <w:rPr>
          <w:rFonts w:ascii="Times New Roman" w:hAnsi="Times New Roman" w:cs="Times New Roman"/>
          <w:color w:val="000000" w:themeColor="text1"/>
          <w:sz w:val="28"/>
          <w:szCs w:val="24"/>
          <w14:textFill>
            <w14:solidFill>
              <w14:schemeClr w14:val="tx1"/>
            </w14:solidFill>
          </w14:textFill>
        </w:rPr>
        <w:t>干燥无噻吩的苯与四氯化碳混合冷至0-5℃，加入三氯化铝，搅拌反应中放出大量氯化氢气体。将反应物加入预冷的苯和盐酸的混合物中，在25℃以下水解。反应完毕，分取苯层。加热蒸去苯，冷至40℃、加乙酰氯少许，加热回流片刻。冷却，滤除母液，滤饼用石油醚、苯各洗一次，干燥，即得三苯氯甲烷。</w:t>
      </w:r>
    </w:p>
    <w:p>
      <w:pPr>
        <w:spacing w:line="360" w:lineRule="auto"/>
        <w:ind w:firstLine="560" w:firstLineChars="200"/>
        <w:rPr>
          <w:rFonts w:ascii="Times New Roman" w:hAnsi="Times New Roman" w:cs="Times New Roman"/>
          <w:color w:val="000000" w:themeColor="text1"/>
          <w:sz w:val="28"/>
          <w:szCs w:val="24"/>
          <w14:textFill>
            <w14:solidFill>
              <w14:schemeClr w14:val="tx1"/>
            </w14:solidFill>
          </w14:textFill>
        </w:rPr>
      </w:pPr>
      <w:r>
        <w:rPr>
          <w:rFonts w:ascii="Times New Roman" w:hAnsi="Times New Roman" w:cs="Times New Roman"/>
          <w:color w:val="000000" w:themeColor="text1"/>
          <w:sz w:val="28"/>
          <w:szCs w:val="24"/>
          <w14:textFill>
            <w14:solidFill>
              <w14:schemeClr w14:val="tx1"/>
            </w14:solidFill>
          </w14:textFill>
        </w:rPr>
        <w:t>（2）</w:t>
      </w:r>
      <w:r>
        <w:rPr>
          <w:rFonts w:ascii="Times New Roman" w:hAnsi="Times New Roman" w:cs="Times New Roman"/>
          <w:color w:val="000000" w:themeColor="text1"/>
          <w:sz w:val="28"/>
          <w:szCs w:val="24"/>
          <w14:textFill>
            <w14:solidFill>
              <w14:schemeClr w14:val="tx1"/>
            </w14:solidFill>
          </w14:textFill>
        </w:rPr>
        <w:fldChar w:fldCharType="begin"/>
      </w:r>
      <w:r>
        <w:rPr>
          <w:rFonts w:ascii="Times New Roman" w:hAnsi="Times New Roman" w:cs="Times New Roman"/>
          <w:color w:val="000000" w:themeColor="text1"/>
          <w:sz w:val="28"/>
          <w:szCs w:val="24"/>
          <w14:textFill>
            <w14:solidFill>
              <w14:schemeClr w14:val="tx1"/>
            </w14:solidFill>
          </w14:textFill>
        </w:rPr>
        <w:instrText xml:space="preserve"> HYPERLINK "https://www.chemicalbook.com/ProductChemicalPropertiesCB6406969.htm" </w:instrText>
      </w:r>
      <w:r>
        <w:rPr>
          <w:rFonts w:ascii="Times New Roman" w:hAnsi="Times New Roman" w:cs="Times New Roman"/>
          <w:color w:val="000000" w:themeColor="text1"/>
          <w:sz w:val="28"/>
          <w:szCs w:val="24"/>
          <w14:textFill>
            <w14:solidFill>
              <w14:schemeClr w14:val="tx1"/>
            </w14:solidFill>
          </w14:textFill>
        </w:rPr>
        <w:fldChar w:fldCharType="separate"/>
      </w:r>
      <w:r>
        <w:rPr>
          <w:rFonts w:ascii="Times New Roman" w:hAnsi="Times New Roman" w:cs="Times New Roman"/>
          <w:b/>
          <w:color w:val="000000" w:themeColor="text1"/>
          <w:sz w:val="28"/>
          <w:szCs w:val="24"/>
          <w14:textFill>
            <w14:solidFill>
              <w14:schemeClr w14:val="tx1"/>
            </w14:solidFill>
          </w14:textFill>
        </w:rPr>
        <w:t>三苯基氯甲烷下游产品：</w:t>
      </w:r>
    </w:p>
    <w:p>
      <w:pPr>
        <w:spacing w:line="360" w:lineRule="auto"/>
        <w:ind w:firstLine="560" w:firstLineChars="200"/>
        <w:rPr>
          <w:rFonts w:ascii="Times New Roman" w:hAnsi="Times New Roman" w:cs="Times New Roman"/>
          <w:color w:val="000000" w:themeColor="text1"/>
          <w:sz w:val="28"/>
          <w:szCs w:val="24"/>
          <w14:textFill>
            <w14:solidFill>
              <w14:schemeClr w14:val="tx1"/>
            </w14:solidFill>
          </w14:textFill>
        </w:rPr>
      </w:pPr>
      <w:r>
        <w:rPr>
          <w:rFonts w:hint="eastAsia" w:ascii="Times New Roman" w:hAnsi="Times New Roman" w:cs="Times New Roman"/>
          <w:color w:val="000000" w:themeColor="text1"/>
          <w:sz w:val="28"/>
          <w:szCs w:val="24"/>
          <w14:textFill>
            <w14:solidFill>
              <w14:schemeClr w14:val="tx1"/>
            </w14:solidFill>
          </w14:textFill>
        </w:rPr>
        <w:t>以</w:t>
      </w:r>
      <w:r>
        <w:rPr>
          <w:rFonts w:ascii="Times New Roman" w:hAnsi="Times New Roman" w:cs="Times New Roman"/>
          <w:color w:val="000000" w:themeColor="text1"/>
          <w:sz w:val="28"/>
          <w:szCs w:val="24"/>
          <w14:textFill>
            <w14:solidFill>
              <w14:schemeClr w14:val="tx1"/>
            </w14:solidFill>
          </w14:textFill>
        </w:rPr>
        <w:t>三苯基氯甲烷</w:t>
      </w:r>
      <w:r>
        <w:rPr>
          <w:rFonts w:hint="eastAsia" w:ascii="Times New Roman" w:hAnsi="Times New Roman" w:cs="Times New Roman"/>
          <w:color w:val="000000" w:themeColor="text1"/>
          <w:sz w:val="28"/>
          <w:szCs w:val="24"/>
          <w14:textFill>
            <w14:solidFill>
              <w14:schemeClr w14:val="tx1"/>
            </w14:solidFill>
          </w14:textFill>
        </w:rPr>
        <w:t>为原料可合成</w:t>
      </w:r>
      <w:r>
        <w:rPr>
          <w:rFonts w:ascii="Times New Roman" w:hAnsi="Times New Roman" w:cs="Times New Roman"/>
          <w:color w:val="000000" w:themeColor="text1"/>
          <w:sz w:val="28"/>
          <w:szCs w:val="24"/>
          <w14:textFill>
            <w14:solidFill>
              <w14:schemeClr w14:val="tx1"/>
            </w14:solidFill>
          </w14:textFill>
        </w:rPr>
        <w:t>4-咪唑甲醛</w:t>
      </w:r>
      <w:r>
        <w:rPr>
          <w:rFonts w:ascii="Times New Roman" w:hAnsi="Times New Roman" w:cs="Times New Roman"/>
          <w:color w:val="000000" w:themeColor="text1"/>
          <w:sz w:val="28"/>
          <w:szCs w:val="24"/>
          <w14:textFill>
            <w14:solidFill>
              <w14:schemeClr w14:val="tx1"/>
            </w14:solidFill>
          </w14:textFill>
        </w:rPr>
        <w:fldChar w:fldCharType="end"/>
      </w:r>
      <w:r>
        <w:rPr>
          <w:rFonts w:hint="eastAsia" w:ascii="Times New Roman" w:hAnsi="Times New Roman" w:cs="Times New Roman"/>
          <w:color w:val="000000" w:themeColor="text1"/>
          <w:sz w:val="28"/>
          <w:szCs w:val="24"/>
          <w14:textFill>
            <w14:solidFill>
              <w14:schemeClr w14:val="tx1"/>
            </w14:solidFill>
          </w14:textFill>
        </w:rPr>
        <w:t>、</w:t>
      </w:r>
      <w:r>
        <w:fldChar w:fldCharType="begin"/>
      </w:r>
      <w:r>
        <w:instrText xml:space="preserve"> HYPERLINK "https://www.chemicalbook.com/ProductChemicalPropertiesCB4355333.htm" </w:instrText>
      </w:r>
      <w:r>
        <w:fldChar w:fldCharType="separate"/>
      </w:r>
      <w:r>
        <w:rPr>
          <w:rFonts w:ascii="Times New Roman" w:hAnsi="Times New Roman" w:cs="Times New Roman"/>
          <w:color w:val="000000" w:themeColor="text1"/>
          <w:sz w:val="28"/>
          <w:szCs w:val="24"/>
          <w14:textFill>
            <w14:solidFill>
              <w14:schemeClr w14:val="tx1"/>
            </w14:solidFill>
          </w14:textFill>
        </w:rPr>
        <w:t>N-叔丁氧羰基-S-三苯甲基-L-半胱氨酸</w:t>
      </w:r>
      <w:r>
        <w:rPr>
          <w:rFonts w:ascii="Times New Roman" w:hAnsi="Times New Roman" w:cs="Times New Roman"/>
          <w:color w:val="000000" w:themeColor="text1"/>
          <w:sz w:val="28"/>
          <w:szCs w:val="24"/>
          <w14:textFill>
            <w14:solidFill>
              <w14:schemeClr w14:val="tx1"/>
            </w14:solidFill>
          </w14:textFill>
        </w:rPr>
        <w:fldChar w:fldCharType="end"/>
      </w:r>
      <w:r>
        <w:rPr>
          <w:rFonts w:hint="eastAsia" w:ascii="Times New Roman" w:hAnsi="Times New Roman" w:cs="Times New Roman"/>
          <w:color w:val="000000" w:themeColor="text1"/>
          <w:sz w:val="28"/>
          <w:szCs w:val="24"/>
          <w14:textFill>
            <w14:solidFill>
              <w14:schemeClr w14:val="tx1"/>
            </w14:solidFill>
          </w14:textFill>
        </w:rPr>
        <w:t>、</w:t>
      </w:r>
      <w:r>
        <w:fldChar w:fldCharType="begin"/>
      </w:r>
      <w:r>
        <w:instrText xml:space="preserve"> HYPERLINK "https://www.chemicalbook.com/ProductChemicalPropertiesCB41457230.htm" </w:instrText>
      </w:r>
      <w:r>
        <w:fldChar w:fldCharType="separate"/>
      </w:r>
      <w:r>
        <w:rPr>
          <w:rFonts w:ascii="Times New Roman" w:hAnsi="Times New Roman" w:cs="Times New Roman"/>
          <w:color w:val="000000" w:themeColor="text1"/>
          <w:sz w:val="28"/>
          <w:szCs w:val="24"/>
          <w14:textFill>
            <w14:solidFill>
              <w14:schemeClr w14:val="tx1"/>
            </w14:solidFill>
          </w14:textFill>
        </w:rPr>
        <w:t>1-三苯甲基-1H-咪唑-4-羧酸</w:t>
      </w:r>
      <w:r>
        <w:rPr>
          <w:rFonts w:ascii="Times New Roman" w:hAnsi="Times New Roman" w:cs="Times New Roman"/>
          <w:color w:val="000000" w:themeColor="text1"/>
          <w:sz w:val="28"/>
          <w:szCs w:val="24"/>
          <w14:textFill>
            <w14:solidFill>
              <w14:schemeClr w14:val="tx1"/>
            </w14:solidFill>
          </w14:textFill>
        </w:rPr>
        <w:fldChar w:fldCharType="end"/>
      </w:r>
      <w:r>
        <w:rPr>
          <w:rFonts w:hint="eastAsia" w:ascii="Times New Roman" w:hAnsi="Times New Roman" w:cs="Times New Roman"/>
          <w:color w:val="000000" w:themeColor="text1"/>
          <w:sz w:val="28"/>
          <w:szCs w:val="24"/>
          <w14:textFill>
            <w14:solidFill>
              <w14:schemeClr w14:val="tx1"/>
            </w14:solidFill>
          </w14:textFill>
        </w:rPr>
        <w:t>等医药中间体产品。</w:t>
      </w:r>
    </w:p>
    <w:p>
      <w:pPr>
        <w:ind w:firstLine="602" w:firstLineChars="200"/>
        <w:rPr>
          <w:rFonts w:cs="Times New Roman"/>
          <w:b/>
          <w:kern w:val="0"/>
          <w:sz w:val="30"/>
          <w:szCs w:val="30"/>
        </w:rPr>
      </w:pPr>
      <w:r>
        <w:rPr>
          <w:rFonts w:cs="Times New Roman"/>
          <w:b/>
          <w:kern w:val="0"/>
          <w:sz w:val="30"/>
          <w:szCs w:val="30"/>
        </w:rPr>
        <w:t>7. 乙酰丙酸</w:t>
      </w:r>
    </w:p>
    <w:p>
      <w:pPr>
        <w:widowControl/>
        <w:spacing w:line="360" w:lineRule="auto"/>
        <w:ind w:firstLine="562" w:firstLineChars="200"/>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乙酰丙酸</w:t>
      </w:r>
      <w:r>
        <w:rPr>
          <w:rFonts w:ascii="Times New Roman" w:hAnsi="Times New Roman" w:cs="Times New Roman"/>
          <w:color w:val="000000" w:themeColor="text1"/>
          <w:sz w:val="28"/>
          <w:szCs w:val="28"/>
          <w14:textFill>
            <w14:solidFill>
              <w14:schemeClr w14:val="tx1"/>
            </w14:solidFill>
          </w14:textFill>
        </w:rPr>
        <w:t>作为一种重要的化工原料或溶剂可用于生产医药（静脉注射剂、消炎痛等），树脂（双酚酸制水溶性树脂），香料（食用香料或烟草香料），油漆，涂料，农药，染料和表面活性剂等。</w:t>
      </w:r>
    </w:p>
    <w:p>
      <w:pPr>
        <w:widowControl/>
        <w:spacing w:line="360" w:lineRule="auto"/>
        <w:ind w:firstLine="562" w:firstLineChars="200"/>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（1）乙酰丙酸生产方法 ：</w:t>
      </w:r>
    </w:p>
    <w:p>
      <w:pPr>
        <w:widowControl/>
        <w:spacing w:line="360" w:lineRule="auto"/>
        <w:ind w:firstLine="560"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棉子壳或玉米芯制糖醛后的残渣（糠醛渣）或废山芋渣用稀酸加压水解可制得乙酰丙酸。将糖醛渣加入10%稀盐酸中，其固化液为1：1.75，混合均匀后投入水解锅，以0.2MPa压力的蒸汽蒸煮8－10h。然后将水解后的稀液过滤、浓缩至浓度50%左右。再进行减压精馏，收集130℃（2.67kPa）以上馏分即得成品。原料消耗定额：山芋渣7000kg/</w:t>
      </w:r>
      <w:r>
        <w:rPr>
          <w:rFonts w:hint="eastAsia" w:ascii="Times New Roman" w:hAnsi="Times New Roman" w:cs="Times New Roman"/>
          <w:kern w:val="0"/>
          <w:sz w:val="28"/>
          <w:szCs w:val="24"/>
        </w:rPr>
        <w:t>吨</w:t>
      </w:r>
      <w:r>
        <w:rPr>
          <w:rFonts w:ascii="Times New Roman" w:hAnsi="Times New Roman" w:cs="Times New Roman"/>
          <w:color w:val="000000" w:themeColor="text1"/>
          <w:sz w:val="28"/>
          <w:szCs w:val="28"/>
          <w14:textFill>
            <w14:solidFill>
              <w14:schemeClr w14:val="tx1"/>
            </w14:solidFill>
          </w14:textFill>
        </w:rPr>
        <w:t>、盐酸（折100%）1800kg/</w:t>
      </w:r>
      <w:r>
        <w:rPr>
          <w:rFonts w:hint="eastAsia" w:ascii="Times New Roman" w:hAnsi="Times New Roman" w:cs="Times New Roman"/>
          <w:kern w:val="0"/>
          <w:sz w:val="28"/>
          <w:szCs w:val="24"/>
        </w:rPr>
        <w:t>吨</w:t>
      </w:r>
      <w:r>
        <w:rPr>
          <w:rFonts w:ascii="Times New Roman" w:hAnsi="Times New Roman" w:cs="Times New Roman"/>
          <w:color w:val="000000" w:themeColor="text1"/>
          <w:sz w:val="28"/>
          <w:szCs w:val="28"/>
          <w14:textFill>
            <w14:solidFill>
              <w14:schemeClr w14:val="tx1"/>
            </w14:solidFill>
          </w14:textFill>
        </w:rPr>
        <w:t>。另一种制法由糖醇经重排、水解而制得。将4%的盐酸溶液加入反应锅，搅拌加热至97-100℃，缓缓加入糠醇、乙醇、水的混合液。加毕，再搅拌30min。过滤，滤液于80℃（21.3kPa）减压浓缩，得粗品乙酰丙酸液。然后减压蒸馏，收集160-170℃（2.67kPa）馏分，再重新蒸馏一次，得精制乙酰丙酸，收率75%左右。</w:t>
      </w:r>
    </w:p>
    <w:p>
      <w:pPr>
        <w:widowControl/>
        <w:spacing w:line="360" w:lineRule="auto"/>
        <w:ind w:firstLine="562" w:firstLineChars="200"/>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（2）</w:t>
      </w:r>
      <w:r>
        <w:rPr>
          <w:rFonts w:ascii="Times New Roman" w:hAnsi="Times New Roman" w:cs="Times New Roman"/>
          <w:color w:val="000000" w:themeColor="text1"/>
          <w:sz w:val="28"/>
          <w:szCs w:val="28"/>
          <w14:textFill>
            <w14:solidFill>
              <w14:schemeClr w14:val="tx1"/>
            </w14:solidFill>
          </w14:textFill>
        </w:rPr>
        <w:fldChar w:fldCharType="begin"/>
      </w:r>
      <w:r>
        <w:rPr>
          <w:rFonts w:ascii="Times New Roman" w:hAnsi="Times New Roman" w:cs="Times New Roman"/>
          <w:color w:val="000000" w:themeColor="text1"/>
          <w:sz w:val="28"/>
          <w:szCs w:val="28"/>
          <w14:textFill>
            <w14:solidFill>
              <w14:schemeClr w14:val="tx1"/>
            </w14:solidFill>
          </w14:textFill>
        </w:rPr>
        <w:instrText xml:space="preserve"> HYPERLINK "https://www.chemicalbook.com/ProductChemicalPropertiesCB8156118.htm" </w:instrText>
      </w:r>
      <w:r>
        <w:rPr>
          <w:rFonts w:ascii="Times New Roman" w:hAnsi="Times New Roman" w:cs="Times New Roman"/>
          <w:color w:val="000000" w:themeColor="text1"/>
          <w:sz w:val="28"/>
          <w:szCs w:val="28"/>
          <w14:textFill>
            <w14:solidFill>
              <w14:schemeClr w14:val="tx1"/>
            </w14:solidFill>
          </w14:textFill>
        </w:rPr>
        <w:fldChar w:fldCharType="separate"/>
      </w:r>
      <w:r>
        <w:rPr>
          <w:rFonts w:ascii="Times New Roman" w:hAnsi="Times New Roman" w:cs="Times New Roman"/>
          <w:b/>
          <w:color w:val="000000" w:themeColor="text1"/>
          <w:sz w:val="28"/>
          <w:szCs w:val="28"/>
          <w14:textFill>
            <w14:solidFill>
              <w14:schemeClr w14:val="tx1"/>
            </w14:solidFill>
          </w14:textFill>
        </w:rPr>
        <w:t>乙酰丙酸下游产品：</w:t>
      </w:r>
    </w:p>
    <w:p>
      <w:pPr>
        <w:spacing w:line="360" w:lineRule="auto"/>
        <w:ind w:firstLine="560" w:firstLineChars="200"/>
        <w:rPr>
          <w:rFonts w:ascii="Times New Roman" w:hAnsi="Times New Roman" w:cs="Times New Roman"/>
          <w:color w:val="000000" w:themeColor="text1"/>
          <w:sz w:val="28"/>
          <w:szCs w:val="28"/>
          <w14:textFill>
            <w14:solidFill>
              <w14:schemeClr w14:val="tx1"/>
            </w14:solidFill>
          </w14:textFill>
        </w:rPr>
      </w:pPr>
      <w:r>
        <w:rPr>
          <w:rFonts w:hint="eastAsia" w:ascii="Times New Roman" w:hAnsi="Times New Roman" w:cs="Times New Roman"/>
          <w:color w:val="000000" w:themeColor="text1"/>
          <w:sz w:val="28"/>
          <w:szCs w:val="28"/>
          <w14:textFill>
            <w14:solidFill>
              <w14:schemeClr w14:val="tx1"/>
            </w14:solidFill>
          </w14:textFill>
        </w:rPr>
        <w:t>以</w:t>
      </w:r>
      <w:r>
        <w:rPr>
          <w:rFonts w:ascii="Times New Roman" w:hAnsi="Times New Roman" w:cs="Times New Roman"/>
          <w:color w:val="000000" w:themeColor="text1"/>
          <w:sz w:val="28"/>
          <w:szCs w:val="28"/>
          <w14:textFill>
            <w14:solidFill>
              <w14:schemeClr w14:val="tx1"/>
            </w14:solidFill>
          </w14:textFill>
        </w:rPr>
        <w:t>乙酰丙酸</w:t>
      </w:r>
      <w:r>
        <w:rPr>
          <w:rFonts w:hint="eastAsia" w:ascii="Times New Roman" w:hAnsi="Times New Roman" w:cs="Times New Roman"/>
          <w:color w:val="000000" w:themeColor="text1"/>
          <w:sz w:val="28"/>
          <w:szCs w:val="28"/>
          <w14:textFill>
            <w14:solidFill>
              <w14:schemeClr w14:val="tx1"/>
            </w14:solidFill>
          </w14:textFill>
        </w:rPr>
        <w:t>为原料，可合成</w:t>
      </w:r>
      <w:r>
        <w:rPr>
          <w:rFonts w:ascii="Times New Roman" w:hAnsi="Times New Roman" w:cs="Times New Roman"/>
          <w:color w:val="000000" w:themeColor="text1"/>
          <w:sz w:val="28"/>
          <w:szCs w:val="28"/>
          <w14:textFill>
            <w14:solidFill>
              <w14:schemeClr w14:val="tx1"/>
            </w14:solidFill>
          </w14:textFill>
        </w:rPr>
        <w:t>6-甲基-3-氨基哒嗪</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"https://www.chemicalbook.com/ProductChemicalPropertiesCB1750267.htm" </w:instrText>
      </w:r>
      <w:r>
        <w:fldChar w:fldCharType="separate"/>
      </w:r>
      <w:r>
        <w:rPr>
          <w:rFonts w:ascii="Times New Roman" w:hAnsi="Times New Roman" w:cs="Times New Roman"/>
          <w:color w:val="000000" w:themeColor="text1"/>
          <w:sz w:val="28"/>
          <w:szCs w:val="28"/>
          <w14:textFill>
            <w14:solidFill>
              <w14:schemeClr w14:val="tx1"/>
            </w14:solidFill>
          </w14:textFill>
        </w:rPr>
        <w:t>吲哚美辛</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"https://www.chemicalbook.com/ProductChemicalPropertiesCB8186889.htm" </w:instrText>
      </w:r>
      <w:r>
        <w:fldChar w:fldCharType="separate"/>
      </w:r>
      <w:r>
        <w:rPr>
          <w:rFonts w:ascii="Times New Roman" w:hAnsi="Times New Roman" w:cs="Times New Roman"/>
          <w:color w:val="000000" w:themeColor="text1"/>
          <w:sz w:val="28"/>
          <w:szCs w:val="28"/>
          <w14:textFill>
            <w14:solidFill>
              <w14:schemeClr w14:val="tx1"/>
            </w14:solidFill>
          </w14:textFill>
        </w:rPr>
        <w:t>乙酰丙酸乙酯</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"https://www.chemicalbook.com/ProductChemicalPropertiesCB9344530.htm" </w:instrText>
      </w:r>
      <w:r>
        <w:fldChar w:fldCharType="separate"/>
      </w:r>
      <w:r>
        <w:rPr>
          <w:rFonts w:ascii="Times New Roman" w:hAnsi="Times New Roman" w:cs="Times New Roman"/>
          <w:color w:val="000000" w:themeColor="text1"/>
          <w:sz w:val="28"/>
          <w:szCs w:val="28"/>
          <w14:textFill>
            <w14:solidFill>
              <w14:schemeClr w14:val="tx1"/>
            </w14:solidFill>
          </w14:textFill>
        </w:rPr>
        <w:t>4,4'-偶氮双(4-氰基戊酸)</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"https://www.chemicalbook.com/ProductChemicalPropertiesCB3196731.htm" </w:instrText>
      </w:r>
      <w:r>
        <w:fldChar w:fldCharType="separate"/>
      </w:r>
      <w:r>
        <w:rPr>
          <w:rFonts w:ascii="Times New Roman" w:hAnsi="Times New Roman" w:cs="Times New Roman"/>
          <w:color w:val="000000" w:themeColor="text1"/>
          <w:sz w:val="28"/>
          <w:szCs w:val="28"/>
          <w14:textFill>
            <w14:solidFill>
              <w14:schemeClr w14:val="tx1"/>
            </w14:solidFill>
          </w14:textFill>
        </w:rPr>
        <w:t>ALFA-甲基谷氨酸</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"https://www.chemicalbook.com/ProductChemicalPropertiesCB5778065.htm" </w:instrText>
      </w:r>
      <w:r>
        <w:fldChar w:fldCharType="separate"/>
      </w:r>
      <w:r>
        <w:rPr>
          <w:rFonts w:ascii="Times New Roman" w:hAnsi="Times New Roman" w:cs="Times New Roman"/>
          <w:color w:val="000000" w:themeColor="text1"/>
          <w:sz w:val="28"/>
          <w:szCs w:val="28"/>
          <w14:textFill>
            <w14:solidFill>
              <w14:schemeClr w14:val="tx1"/>
            </w14:solidFill>
          </w14:textFill>
        </w:rPr>
        <w:t>乙酰丙酸丁酯</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"https://www.chemicalbook.com/ProductChemicalPropertiesCB3395181.htm" </w:instrText>
      </w:r>
      <w:r>
        <w:fldChar w:fldCharType="separate"/>
      </w:r>
      <w:r>
        <w:rPr>
          <w:rFonts w:ascii="Times New Roman" w:hAnsi="Times New Roman" w:cs="Times New Roman"/>
          <w:color w:val="000000" w:themeColor="text1"/>
          <w:sz w:val="28"/>
          <w:szCs w:val="28"/>
          <w14:textFill>
            <w14:solidFill>
              <w14:schemeClr w14:val="tx1"/>
            </w14:solidFill>
          </w14:textFill>
        </w:rPr>
        <w:t>双酚酸</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等。</w:t>
      </w:r>
    </w:p>
    <w:p>
      <w:pPr>
        <w:pStyle w:val="4"/>
        <w:rPr>
          <w:rFonts w:ascii="Times New Roman" w:hAnsi="Times New Roman"/>
          <w:lang w:eastAsia="zh-CN"/>
        </w:rPr>
      </w:pPr>
      <w:bookmarkStart w:id="51" w:name="_Toc9022878"/>
      <w:bookmarkStart w:id="52" w:name="_Toc11596518"/>
      <w:r>
        <w:rPr>
          <w:rFonts w:ascii="Times New Roman" w:hAnsi="Times New Roman"/>
          <w:lang w:eastAsia="zh-CN"/>
        </w:rPr>
        <w:t>2.3.2农药产业</w:t>
      </w:r>
      <w:bookmarkEnd w:id="51"/>
      <w:bookmarkEnd w:id="52"/>
    </w:p>
    <w:p>
      <w:pPr>
        <w:ind w:firstLine="560" w:firstLineChars="200"/>
        <w:rPr>
          <w:lang w:val="zh-CN"/>
        </w:rPr>
      </w:pPr>
      <w:r>
        <w:rPr>
          <w:rFonts w:hint="eastAsia" w:ascii="Times New Roman" w:hAnsi="Times New Roman" w:cs="Times New Roman"/>
          <w:kern w:val="0"/>
          <w:sz w:val="28"/>
          <w:szCs w:val="24"/>
        </w:rPr>
        <w:t>依托高台县芒硝资源、原盐资源，在盐池化工园区规划建设的芒硝、原盐产业中，无水芒硝可用于农药中间体的合成过程中；硫化碱、烧碱、纯碱、氯气、氢气等均在农药化工中被广泛用作基础原料（见</w:t>
      </w:r>
      <w:r>
        <w:rPr>
          <w:rFonts w:hint="eastAsia" w:ascii="Times New Roman" w:hAnsi="Times New Roman" w:cs="Times New Roman"/>
          <w:b/>
          <w:kern w:val="0"/>
          <w:sz w:val="28"/>
          <w:szCs w:val="24"/>
        </w:rPr>
        <w:t>图</w:t>
      </w:r>
      <w:r>
        <w:rPr>
          <w:rFonts w:ascii="Times New Roman" w:hAnsi="Times New Roman" w:cs="Times New Roman"/>
          <w:b/>
          <w:kern w:val="0"/>
          <w:sz w:val="28"/>
          <w:szCs w:val="24"/>
        </w:rPr>
        <w:t>3</w:t>
      </w:r>
      <w:r>
        <w:rPr>
          <w:rFonts w:hint="eastAsia" w:ascii="Times New Roman" w:hAnsi="Times New Roman" w:cs="Times New Roman"/>
          <w:kern w:val="0"/>
          <w:sz w:val="28"/>
          <w:szCs w:val="24"/>
        </w:rPr>
        <w:t>）。因此，可依据盐池化工园区所能提供的基本工业原料，发展农药化工产业，开展相关农药中间体的生产合成。此外，盐池化工园区，现在已入驻的数家医药化工企业，已具备了部分农药中间体合成的基础。以下简要介绍盐池化工园区现有化工企业所能提供的农药中间体产品。</w:t>
      </w:r>
    </w:p>
    <w:p>
      <w:pPr>
        <w:rPr>
          <w:rFonts w:ascii="Times New Roman" w:hAnsi="Times New Roman" w:cs="Times New Roman"/>
          <w:b/>
          <w:kern w:val="0"/>
          <w:sz w:val="28"/>
          <w:szCs w:val="24"/>
        </w:rPr>
      </w:pPr>
      <w:r>
        <w:rPr>
          <w:rFonts w:hint="eastAsia" w:ascii="Times New Roman" w:hAnsi="Times New Roman" w:cs="Times New Roman"/>
          <w:b/>
          <w:kern w:val="0"/>
          <w:sz w:val="28"/>
          <w:szCs w:val="24"/>
        </w:rPr>
        <w:t>表</w:t>
      </w:r>
      <w:r>
        <w:rPr>
          <w:rFonts w:ascii="Times New Roman" w:hAnsi="Times New Roman" w:cs="Times New Roman"/>
          <w:b/>
          <w:kern w:val="0"/>
          <w:sz w:val="28"/>
          <w:szCs w:val="24"/>
        </w:rPr>
        <w:t xml:space="preserve">3.  </w:t>
      </w:r>
      <w:r>
        <w:rPr>
          <w:rFonts w:hint="eastAsia" w:ascii="Times New Roman" w:hAnsi="Times New Roman" w:cs="Times New Roman"/>
          <w:b/>
          <w:kern w:val="0"/>
          <w:sz w:val="28"/>
          <w:szCs w:val="24"/>
        </w:rPr>
        <w:t>盐池化工园区所提供的基本化工原料在医药行业中的应用。</w:t>
      </w:r>
    </w:p>
    <w:tbl>
      <w:tblPr>
        <w:tblStyle w:val="32"/>
        <w:tblW w:w="850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82"/>
        <w:gridCol w:w="2304"/>
        <w:gridCol w:w="48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2" w:type="dxa"/>
            <w:tcBorders>
              <w:top w:val="single" w:color="4F81BD" w:themeColor="accent1" w:sz="12" w:space="0"/>
              <w:bottom w:val="single" w:color="4F81BD" w:themeColor="accent1" w:sz="12" w:space="0"/>
              <w:right w:val="single" w:color="4F81BD" w:themeColor="accent1" w:sz="12" w:space="0"/>
            </w:tcBorders>
          </w:tcPr>
          <w:p>
            <w:pPr>
              <w:spacing w:line="360" w:lineRule="auto"/>
              <w:jc w:val="center"/>
              <w:rPr>
                <w:rFonts w:ascii="Times New Roman" w:hAnsi="Times New Roman" w:cs="Times New Roman"/>
                <w:b/>
                <w:sz w:val="24"/>
                <w:lang w:val="zh-CN"/>
              </w:rPr>
            </w:pPr>
            <w:r>
              <w:rPr>
                <w:rFonts w:hint="eastAsia" w:ascii="Times New Roman" w:hAnsi="Times New Roman" w:cs="Times New Roman"/>
                <w:b/>
                <w:sz w:val="24"/>
                <w:lang w:val="zh-CN"/>
              </w:rPr>
              <w:t>产业名称</w:t>
            </w:r>
          </w:p>
        </w:tc>
        <w:tc>
          <w:tcPr>
            <w:tcW w:w="2304" w:type="dxa"/>
            <w:tcBorders>
              <w:top w:val="single" w:color="4F81BD" w:themeColor="accent1" w:sz="12" w:space="0"/>
              <w:left w:val="single" w:color="4F81BD" w:themeColor="accent1" w:sz="12" w:space="0"/>
              <w:bottom w:val="single" w:color="4F81BD" w:themeColor="accent1" w:sz="12" w:space="0"/>
            </w:tcBorders>
          </w:tcPr>
          <w:p>
            <w:pPr>
              <w:spacing w:line="360" w:lineRule="auto"/>
              <w:jc w:val="center"/>
              <w:rPr>
                <w:rFonts w:ascii="Times New Roman" w:hAnsi="Times New Roman" w:cs="Times New Roman"/>
                <w:b/>
                <w:sz w:val="24"/>
                <w:lang w:val="zh-CN"/>
              </w:rPr>
            </w:pPr>
            <w:r>
              <w:rPr>
                <w:rFonts w:hint="eastAsia" w:ascii="Times New Roman" w:hAnsi="Times New Roman" w:cs="Times New Roman"/>
                <w:b/>
                <w:sz w:val="24"/>
                <w:lang w:val="zh-CN"/>
              </w:rPr>
              <w:t>提供的原料</w:t>
            </w:r>
          </w:p>
        </w:tc>
        <w:tc>
          <w:tcPr>
            <w:tcW w:w="4819" w:type="dxa"/>
            <w:tcBorders>
              <w:top w:val="single" w:color="4F81BD" w:themeColor="accent1" w:sz="12" w:space="0"/>
              <w:bottom w:val="single" w:color="4F81BD" w:themeColor="accent1" w:sz="12" w:space="0"/>
            </w:tcBorders>
          </w:tcPr>
          <w:p>
            <w:pPr>
              <w:spacing w:line="360" w:lineRule="auto"/>
              <w:jc w:val="center"/>
              <w:rPr>
                <w:rFonts w:ascii="Times New Roman" w:hAnsi="Times New Roman" w:cs="Times New Roman"/>
                <w:b/>
                <w:sz w:val="24"/>
                <w:lang w:val="zh-CN"/>
              </w:rPr>
            </w:pPr>
            <w:r>
              <w:rPr>
                <w:rFonts w:hint="eastAsia" w:ascii="Times New Roman" w:hAnsi="Times New Roman" w:cs="Times New Roman"/>
                <w:b/>
                <w:sz w:val="24"/>
                <w:lang w:val="zh-CN"/>
              </w:rPr>
              <w:t>医药方面的应用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2" w:type="dxa"/>
            <w:vMerge w:val="restart"/>
            <w:tcBorders>
              <w:top w:val="single" w:color="4F81BD" w:themeColor="accent1" w:sz="12" w:space="0"/>
              <w:right w:val="single" w:color="4F81BD" w:themeColor="accent1" w:sz="12" w:space="0"/>
            </w:tcBorders>
          </w:tcPr>
          <w:p>
            <w:pPr>
              <w:spacing w:line="360" w:lineRule="auto"/>
              <w:jc w:val="left"/>
              <w:rPr>
                <w:rFonts w:ascii="Times New Roman" w:hAnsi="Times New Roman" w:cs="Times New Roman"/>
                <w:sz w:val="24"/>
                <w:lang w:val="zh-CN"/>
              </w:rPr>
            </w:pPr>
            <w:r>
              <w:rPr>
                <w:rFonts w:hint="eastAsia" w:ascii="Times New Roman" w:hAnsi="Times New Roman" w:cs="Times New Roman"/>
                <w:sz w:val="24"/>
                <w:lang w:val="zh-CN"/>
              </w:rPr>
              <w:t>芒硝产业</w:t>
            </w:r>
          </w:p>
        </w:tc>
        <w:tc>
          <w:tcPr>
            <w:tcW w:w="2304" w:type="dxa"/>
            <w:tcBorders>
              <w:top w:val="single" w:color="4F81BD" w:themeColor="accent1" w:sz="12" w:space="0"/>
              <w:left w:val="single" w:color="4F81BD" w:themeColor="accent1" w:sz="12" w:space="0"/>
              <w:bottom w:val="single" w:color="4F81BD" w:themeColor="accent1" w:sz="12" w:space="0"/>
            </w:tcBorders>
          </w:tcPr>
          <w:p>
            <w:pPr>
              <w:spacing w:line="360" w:lineRule="auto"/>
              <w:jc w:val="center"/>
              <w:rPr>
                <w:rFonts w:ascii="Times New Roman" w:hAnsi="Times New Roman" w:cs="Times New Roman"/>
                <w:sz w:val="24"/>
                <w:lang w:val="zh-CN"/>
              </w:rPr>
            </w:pPr>
            <w:r>
              <w:rPr>
                <w:rFonts w:hint="eastAsia" w:ascii="Times New Roman" w:hAnsi="Times New Roman" w:cs="Times New Roman"/>
                <w:sz w:val="24"/>
                <w:lang w:val="zh-CN"/>
              </w:rPr>
              <w:t>硫化碱（Na</w:t>
            </w:r>
            <w:r>
              <w:rPr>
                <w:rFonts w:ascii="Times New Roman" w:hAnsi="Times New Roman" w:cs="Times New Roman"/>
                <w:sz w:val="24"/>
                <w:vertAlign w:val="subscript"/>
                <w:lang w:val="zh-CN"/>
              </w:rPr>
              <w:t>2</w:t>
            </w:r>
            <w:r>
              <w:rPr>
                <w:rFonts w:hint="eastAsia" w:ascii="Times New Roman" w:hAnsi="Times New Roman" w:cs="Times New Roman"/>
                <w:sz w:val="24"/>
                <w:lang w:val="zh-CN"/>
              </w:rPr>
              <w:t>S）</w:t>
            </w:r>
          </w:p>
        </w:tc>
        <w:tc>
          <w:tcPr>
            <w:tcW w:w="4819" w:type="dxa"/>
            <w:tcBorders>
              <w:top w:val="single" w:color="4F81BD" w:themeColor="accent1" w:sz="12" w:space="0"/>
              <w:bottom w:val="single" w:color="4F81BD" w:themeColor="accent1" w:sz="12" w:space="0"/>
            </w:tcBorders>
          </w:tcPr>
          <w:p>
            <w:pPr>
              <w:jc w:val="center"/>
              <w:rPr>
                <w:rFonts w:ascii="Times New Roman" w:hAnsi="Times New Roman" w:cs="Times New Roman"/>
                <w:sz w:val="24"/>
                <w:lang w:val="zh-CN"/>
              </w:rPr>
            </w:pPr>
            <w:r>
              <w:rPr>
                <w:rFonts w:hint="eastAsia" w:ascii="Times New Roman" w:hAnsi="Times New Roman" w:cs="Times New Roman"/>
                <w:sz w:val="24"/>
                <w:lang w:val="zh-CN"/>
              </w:rPr>
              <w:t>可用于合成农药中间体二甲基二硫等相关农药中间体原料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2" w:type="dxa"/>
            <w:vMerge w:val="continue"/>
            <w:tcBorders>
              <w:bottom w:val="single" w:color="4F81BD" w:themeColor="accent1" w:sz="12" w:space="0"/>
              <w:right w:val="single" w:color="4F81BD" w:themeColor="accent1" w:sz="12" w:space="0"/>
            </w:tcBorders>
          </w:tcPr>
          <w:p>
            <w:pPr>
              <w:spacing w:line="360" w:lineRule="auto"/>
              <w:jc w:val="left"/>
              <w:rPr>
                <w:rFonts w:ascii="Times New Roman" w:hAnsi="Times New Roman" w:cs="Times New Roman"/>
                <w:sz w:val="24"/>
                <w:lang w:val="zh-CN"/>
              </w:rPr>
            </w:pPr>
          </w:p>
        </w:tc>
        <w:tc>
          <w:tcPr>
            <w:tcW w:w="2304" w:type="dxa"/>
            <w:tcBorders>
              <w:top w:val="single" w:color="4F81BD" w:themeColor="accent1" w:sz="12" w:space="0"/>
              <w:left w:val="single" w:color="4F81BD" w:themeColor="accent1" w:sz="12" w:space="0"/>
              <w:bottom w:val="single" w:color="4F81BD" w:themeColor="accent1" w:sz="12" w:space="0"/>
            </w:tcBorders>
          </w:tcPr>
          <w:p>
            <w:pPr>
              <w:spacing w:line="360" w:lineRule="auto"/>
              <w:jc w:val="center"/>
              <w:rPr>
                <w:rFonts w:ascii="Times New Roman" w:hAnsi="Times New Roman" w:cs="Times New Roman"/>
                <w:sz w:val="24"/>
                <w:lang w:val="zh-CN"/>
              </w:rPr>
            </w:pPr>
            <w:r>
              <w:rPr>
                <w:rFonts w:hint="eastAsia" w:ascii="Times New Roman" w:hAnsi="Times New Roman" w:cs="Times New Roman"/>
                <w:sz w:val="24"/>
                <w:lang w:val="zh-CN"/>
              </w:rPr>
              <w:t>纯碱（Na</w:t>
            </w:r>
            <w:r>
              <w:rPr>
                <w:rFonts w:ascii="Times New Roman" w:hAnsi="Times New Roman" w:cs="Times New Roman"/>
                <w:sz w:val="24"/>
                <w:vertAlign w:val="subscript"/>
                <w:lang w:val="zh-CN"/>
              </w:rPr>
              <w:t>2</w:t>
            </w:r>
            <w:r>
              <w:rPr>
                <w:rFonts w:ascii="Times New Roman" w:hAnsi="Times New Roman" w:cs="Times New Roman"/>
                <w:sz w:val="24"/>
                <w:lang w:val="zh-CN"/>
              </w:rPr>
              <w:t>CO</w:t>
            </w:r>
            <w:r>
              <w:rPr>
                <w:rFonts w:ascii="Times New Roman" w:hAnsi="Times New Roman" w:cs="Times New Roman"/>
                <w:sz w:val="24"/>
                <w:vertAlign w:val="subscript"/>
                <w:lang w:val="zh-CN"/>
              </w:rPr>
              <w:t>3</w:t>
            </w:r>
            <w:r>
              <w:rPr>
                <w:rFonts w:hint="eastAsia" w:ascii="Times New Roman" w:hAnsi="Times New Roman" w:cs="Times New Roman"/>
                <w:sz w:val="24"/>
                <w:lang w:val="zh-CN"/>
              </w:rPr>
              <w:t>）</w:t>
            </w:r>
          </w:p>
        </w:tc>
        <w:tc>
          <w:tcPr>
            <w:tcW w:w="4819" w:type="dxa"/>
            <w:tcBorders>
              <w:top w:val="single" w:color="4F81BD" w:themeColor="accent1" w:sz="12" w:space="0"/>
              <w:bottom w:val="single" w:color="4F81BD" w:themeColor="accent1" w:sz="12" w:space="0"/>
            </w:tcBorders>
          </w:tcPr>
          <w:p>
            <w:pPr>
              <w:spacing w:line="360" w:lineRule="auto"/>
              <w:jc w:val="center"/>
              <w:rPr>
                <w:rFonts w:ascii="Times New Roman" w:hAnsi="Times New Roman" w:cs="Times New Roman"/>
                <w:sz w:val="24"/>
                <w:lang w:val="zh-CN"/>
              </w:rPr>
            </w:pPr>
            <w:r>
              <w:rPr>
                <w:rFonts w:hint="eastAsia" w:ascii="Times New Roman" w:hAnsi="Times New Roman" w:cs="Times New Roman"/>
                <w:sz w:val="24"/>
                <w:lang w:val="zh-CN"/>
              </w:rPr>
              <w:t>可用于相关农药产品的合成过程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2" w:type="dxa"/>
            <w:vMerge w:val="restart"/>
            <w:tcBorders>
              <w:top w:val="single" w:color="4F81BD" w:themeColor="accent1" w:sz="12" w:space="0"/>
              <w:right w:val="single" w:color="4F81BD" w:themeColor="accent1" w:sz="12" w:space="0"/>
            </w:tcBorders>
          </w:tcPr>
          <w:p>
            <w:pPr>
              <w:spacing w:line="360" w:lineRule="auto"/>
              <w:jc w:val="left"/>
              <w:rPr>
                <w:rFonts w:ascii="Times New Roman" w:hAnsi="Times New Roman" w:cs="Times New Roman"/>
                <w:sz w:val="24"/>
                <w:lang w:val="zh-CN"/>
              </w:rPr>
            </w:pPr>
            <w:r>
              <w:rPr>
                <w:rFonts w:hint="eastAsia" w:ascii="Times New Roman" w:hAnsi="Times New Roman" w:cs="Times New Roman"/>
                <w:sz w:val="24"/>
                <w:lang w:val="zh-CN"/>
              </w:rPr>
              <w:t>原盐产业</w:t>
            </w:r>
          </w:p>
        </w:tc>
        <w:tc>
          <w:tcPr>
            <w:tcW w:w="2304" w:type="dxa"/>
            <w:tcBorders>
              <w:top w:val="single" w:color="4F81BD" w:themeColor="accent1" w:sz="12" w:space="0"/>
              <w:left w:val="single" w:color="4F81BD" w:themeColor="accent1" w:sz="12" w:space="0"/>
              <w:bottom w:val="single" w:color="4F81BD" w:themeColor="accent1" w:sz="12" w:space="0"/>
            </w:tcBorders>
          </w:tcPr>
          <w:p>
            <w:pPr>
              <w:spacing w:line="360" w:lineRule="auto"/>
              <w:jc w:val="center"/>
              <w:rPr>
                <w:rFonts w:ascii="Times New Roman" w:hAnsi="Times New Roman" w:cs="Times New Roman"/>
                <w:sz w:val="24"/>
                <w:lang w:val="zh-CN"/>
              </w:rPr>
            </w:pPr>
            <w:r>
              <w:rPr>
                <w:rFonts w:hint="eastAsia" w:ascii="Times New Roman" w:hAnsi="Times New Roman" w:cs="Times New Roman"/>
                <w:sz w:val="24"/>
                <w:lang w:val="zh-CN"/>
              </w:rPr>
              <w:t>烧碱（NaOH）</w:t>
            </w:r>
          </w:p>
        </w:tc>
        <w:tc>
          <w:tcPr>
            <w:tcW w:w="4819" w:type="dxa"/>
            <w:tcBorders>
              <w:top w:val="single" w:color="4F81BD" w:themeColor="accent1" w:sz="12" w:space="0"/>
              <w:bottom w:val="single" w:color="4F81BD" w:themeColor="accent1" w:sz="12" w:space="0"/>
            </w:tcBorders>
          </w:tcPr>
          <w:p>
            <w:pPr>
              <w:spacing w:line="360" w:lineRule="auto"/>
              <w:jc w:val="center"/>
              <w:rPr>
                <w:rFonts w:ascii="Times New Roman" w:hAnsi="Times New Roman" w:cs="Times New Roman"/>
                <w:sz w:val="24"/>
                <w:lang w:val="zh-CN"/>
              </w:rPr>
            </w:pPr>
            <w:r>
              <w:rPr>
                <w:rFonts w:hint="eastAsia" w:ascii="Times New Roman" w:hAnsi="Times New Roman" w:cs="Times New Roman"/>
                <w:sz w:val="24"/>
                <w:lang w:val="zh-CN"/>
              </w:rPr>
              <w:t>可用于相关农药产品的合成过程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2" w:type="dxa"/>
            <w:vMerge w:val="continue"/>
            <w:tcBorders>
              <w:right w:val="single" w:color="4F81BD" w:themeColor="accent1" w:sz="12" w:space="0"/>
            </w:tcBorders>
          </w:tcPr>
          <w:p>
            <w:pPr>
              <w:spacing w:line="360" w:lineRule="auto"/>
              <w:jc w:val="center"/>
              <w:rPr>
                <w:rFonts w:ascii="Times New Roman" w:hAnsi="Times New Roman" w:cs="Times New Roman"/>
                <w:sz w:val="24"/>
                <w:lang w:val="zh-CN"/>
              </w:rPr>
            </w:pPr>
          </w:p>
        </w:tc>
        <w:tc>
          <w:tcPr>
            <w:tcW w:w="2304" w:type="dxa"/>
            <w:tcBorders>
              <w:top w:val="single" w:color="4F81BD" w:themeColor="accent1" w:sz="12" w:space="0"/>
              <w:left w:val="single" w:color="4F81BD" w:themeColor="accent1" w:sz="12" w:space="0"/>
              <w:bottom w:val="single" w:color="4F81BD" w:themeColor="accent1" w:sz="12" w:space="0"/>
            </w:tcBorders>
          </w:tcPr>
          <w:p>
            <w:pPr>
              <w:spacing w:line="360" w:lineRule="auto"/>
              <w:jc w:val="center"/>
              <w:rPr>
                <w:rFonts w:ascii="Times New Roman" w:hAnsi="Times New Roman" w:cs="Times New Roman"/>
                <w:sz w:val="24"/>
                <w:lang w:val="zh-CN"/>
              </w:rPr>
            </w:pPr>
            <w:r>
              <w:rPr>
                <w:rFonts w:hint="eastAsia" w:ascii="Times New Roman" w:hAnsi="Times New Roman" w:cs="Times New Roman"/>
                <w:sz w:val="24"/>
                <w:lang w:val="zh-CN"/>
              </w:rPr>
              <w:t>氯气（Cl</w:t>
            </w:r>
            <w:r>
              <w:rPr>
                <w:rFonts w:ascii="Times New Roman" w:hAnsi="Times New Roman" w:cs="Times New Roman"/>
                <w:sz w:val="24"/>
                <w:vertAlign w:val="subscript"/>
                <w:lang w:val="zh-CN"/>
              </w:rPr>
              <w:t>2</w:t>
            </w:r>
            <w:r>
              <w:rPr>
                <w:rFonts w:hint="eastAsia" w:ascii="Times New Roman" w:hAnsi="Times New Roman" w:cs="Times New Roman"/>
                <w:sz w:val="24"/>
                <w:lang w:val="zh-CN"/>
              </w:rPr>
              <w:t>）</w:t>
            </w:r>
          </w:p>
        </w:tc>
        <w:tc>
          <w:tcPr>
            <w:tcW w:w="4819" w:type="dxa"/>
            <w:tcBorders>
              <w:top w:val="single" w:color="4F81BD" w:themeColor="accent1" w:sz="12" w:space="0"/>
              <w:bottom w:val="single" w:color="4F81BD" w:themeColor="accent1" w:sz="12" w:space="0"/>
            </w:tcBorders>
          </w:tcPr>
          <w:p>
            <w:pPr>
              <w:spacing w:line="360" w:lineRule="auto"/>
              <w:jc w:val="center"/>
              <w:rPr>
                <w:rFonts w:ascii="Times New Roman" w:hAnsi="Times New Roman" w:cs="Times New Roman"/>
                <w:sz w:val="24"/>
                <w:lang w:val="zh-CN"/>
              </w:rPr>
            </w:pPr>
            <w:r>
              <w:rPr>
                <w:rFonts w:hint="eastAsia" w:ascii="Times New Roman" w:hAnsi="Times New Roman" w:cs="Times New Roman"/>
                <w:bCs/>
                <w:sz w:val="24"/>
              </w:rPr>
              <w:t>可用于</w:t>
            </w:r>
            <w:r>
              <w:rPr>
                <w:rFonts w:hint="eastAsia" w:ascii="Times New Roman" w:hAnsi="Times New Roman" w:cs="Times New Roman"/>
                <w:sz w:val="24"/>
                <w:lang w:val="zh-CN"/>
              </w:rPr>
              <w:t>相关农药产品</w:t>
            </w:r>
            <w:r>
              <w:rPr>
                <w:rFonts w:hint="eastAsia" w:ascii="Times New Roman" w:hAnsi="Times New Roman" w:cs="Times New Roman"/>
                <w:bCs/>
                <w:sz w:val="24"/>
              </w:rPr>
              <w:t>的合成</w:t>
            </w:r>
            <w:r>
              <w:rPr>
                <w:rFonts w:hint="eastAsia" w:ascii="Times New Roman" w:hAnsi="Times New Roman" w:cs="Times New Roman"/>
                <w:sz w:val="24"/>
                <w:lang w:val="zh-CN"/>
              </w:rPr>
              <w:t>过程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2" w:type="dxa"/>
            <w:vMerge w:val="continue"/>
            <w:tcBorders>
              <w:bottom w:val="single" w:color="4F81BD" w:themeColor="accent1" w:sz="12" w:space="0"/>
              <w:right w:val="single" w:color="4F81BD" w:themeColor="accent1" w:sz="12" w:space="0"/>
            </w:tcBorders>
          </w:tcPr>
          <w:p>
            <w:pPr>
              <w:spacing w:line="360" w:lineRule="auto"/>
              <w:jc w:val="center"/>
              <w:rPr>
                <w:rFonts w:ascii="Times New Roman" w:hAnsi="Times New Roman" w:cs="Times New Roman"/>
                <w:sz w:val="24"/>
                <w:lang w:val="zh-CN"/>
              </w:rPr>
            </w:pPr>
          </w:p>
        </w:tc>
        <w:tc>
          <w:tcPr>
            <w:tcW w:w="2304" w:type="dxa"/>
            <w:tcBorders>
              <w:top w:val="single" w:color="4F81BD" w:themeColor="accent1" w:sz="12" w:space="0"/>
              <w:left w:val="single" w:color="4F81BD" w:themeColor="accent1" w:sz="12" w:space="0"/>
              <w:bottom w:val="single" w:color="4F81BD" w:themeColor="accent1" w:sz="12" w:space="0"/>
            </w:tcBorders>
          </w:tcPr>
          <w:p>
            <w:pPr>
              <w:spacing w:line="360" w:lineRule="auto"/>
              <w:jc w:val="center"/>
              <w:rPr>
                <w:rFonts w:ascii="Times New Roman" w:hAnsi="Times New Roman" w:cs="Times New Roman"/>
                <w:sz w:val="24"/>
                <w:lang w:val="zh-CN"/>
              </w:rPr>
            </w:pPr>
            <w:r>
              <w:rPr>
                <w:rFonts w:hint="eastAsia" w:ascii="Times New Roman" w:hAnsi="Times New Roman" w:cs="Times New Roman"/>
                <w:sz w:val="24"/>
                <w:lang w:val="zh-CN"/>
              </w:rPr>
              <w:t>氢气（H</w:t>
            </w:r>
            <w:r>
              <w:rPr>
                <w:rFonts w:hint="eastAsia" w:ascii="Times New Roman" w:hAnsi="Times New Roman" w:cs="Times New Roman"/>
                <w:sz w:val="24"/>
                <w:vertAlign w:val="subscript"/>
                <w:lang w:val="zh-CN"/>
              </w:rPr>
              <w:t>2</w:t>
            </w:r>
            <w:r>
              <w:rPr>
                <w:rFonts w:hint="eastAsia" w:ascii="Times New Roman" w:hAnsi="Times New Roman" w:cs="Times New Roman"/>
                <w:sz w:val="24"/>
                <w:lang w:val="zh-CN"/>
              </w:rPr>
              <w:t>）</w:t>
            </w:r>
          </w:p>
        </w:tc>
        <w:tc>
          <w:tcPr>
            <w:tcW w:w="4819" w:type="dxa"/>
            <w:tcBorders>
              <w:top w:val="single" w:color="4F81BD" w:themeColor="accent1" w:sz="12" w:space="0"/>
              <w:bottom w:val="single" w:color="4F81BD" w:themeColor="accent1" w:sz="12" w:space="0"/>
            </w:tcBorders>
          </w:tcPr>
          <w:p>
            <w:pPr>
              <w:spacing w:line="360" w:lineRule="auto"/>
              <w:jc w:val="center"/>
              <w:rPr>
                <w:rFonts w:ascii="Times New Roman" w:hAnsi="Times New Roman" w:cs="Times New Roman"/>
                <w:sz w:val="24"/>
                <w:lang w:val="zh-CN"/>
              </w:rPr>
            </w:pPr>
            <w:r>
              <w:rPr>
                <w:rFonts w:hint="eastAsia" w:ascii="Times New Roman" w:hAnsi="Times New Roman" w:cs="Times New Roman"/>
                <w:bCs/>
                <w:sz w:val="24"/>
              </w:rPr>
              <w:t>可用于</w:t>
            </w:r>
            <w:r>
              <w:rPr>
                <w:rFonts w:hint="eastAsia" w:ascii="Times New Roman" w:hAnsi="Times New Roman" w:cs="Times New Roman"/>
                <w:sz w:val="24"/>
                <w:lang w:val="zh-CN"/>
              </w:rPr>
              <w:t>农</w:t>
            </w:r>
            <w:r>
              <w:rPr>
                <w:rFonts w:hint="eastAsia" w:ascii="Times New Roman" w:hAnsi="Times New Roman" w:cs="Times New Roman"/>
                <w:bCs/>
                <w:sz w:val="24"/>
              </w:rPr>
              <w:t>药的合成，加氢不饱和农药中间体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2" w:type="dxa"/>
            <w:vMerge w:val="restart"/>
            <w:tcBorders>
              <w:top w:val="single" w:color="4F81BD" w:themeColor="accent1" w:sz="12" w:space="0"/>
              <w:right w:val="single" w:color="4F81BD" w:themeColor="accent1" w:sz="12" w:space="0"/>
            </w:tcBorders>
          </w:tcPr>
          <w:p>
            <w:pPr>
              <w:spacing w:line="360" w:lineRule="auto"/>
              <w:jc w:val="left"/>
              <w:rPr>
                <w:rFonts w:ascii="Times New Roman" w:hAnsi="Times New Roman" w:cs="Times New Roman"/>
                <w:sz w:val="24"/>
                <w:lang w:val="zh-CN"/>
              </w:rPr>
            </w:pPr>
            <w:r>
              <w:rPr>
                <w:rFonts w:hint="eastAsia" w:ascii="Times New Roman" w:hAnsi="Times New Roman" w:cs="Times New Roman"/>
                <w:sz w:val="24"/>
                <w:lang w:val="zh-CN"/>
              </w:rPr>
              <w:t>已入驻企业提供的部分农药中间体原料</w:t>
            </w:r>
          </w:p>
        </w:tc>
        <w:tc>
          <w:tcPr>
            <w:tcW w:w="2304" w:type="dxa"/>
            <w:tcBorders>
              <w:top w:val="single" w:color="4F81BD" w:themeColor="accent1" w:sz="12" w:space="0"/>
              <w:left w:val="single" w:color="4F81BD" w:themeColor="accent1" w:sz="12" w:space="0"/>
              <w:bottom w:val="single" w:color="4F81BD" w:themeColor="accent1" w:sz="12" w:space="0"/>
            </w:tcBorders>
          </w:tcPr>
          <w:p>
            <w:pPr>
              <w:jc w:val="center"/>
              <w:rPr>
                <w:rFonts w:cs="Times New Roman"/>
                <w:b/>
                <w:kern w:val="0"/>
                <w:sz w:val="30"/>
                <w:szCs w:val="30"/>
              </w:rPr>
            </w:pPr>
            <w:r>
              <w:rPr>
                <w:rFonts w:ascii="Times New Roman" w:hAnsi="Times New Roman" w:cs="Times New Roman"/>
                <w:sz w:val="24"/>
                <w:lang w:val="zh-CN"/>
              </w:rPr>
              <w:t>二甲基二硫</w:t>
            </w:r>
          </w:p>
        </w:tc>
        <w:tc>
          <w:tcPr>
            <w:tcW w:w="4819" w:type="dxa"/>
            <w:tcBorders>
              <w:top w:val="single" w:color="4F81BD" w:themeColor="accent1" w:sz="12" w:space="0"/>
              <w:bottom w:val="single" w:color="4F81BD" w:themeColor="accent1" w:sz="12" w:space="0"/>
            </w:tcBorders>
          </w:tcPr>
          <w:p>
            <w:pPr>
              <w:jc w:val="center"/>
              <w:rPr>
                <w:rFonts w:ascii="Times New Roman" w:hAnsi="Times New Roman" w:cs="Times New Roman"/>
                <w:bCs/>
                <w:sz w:val="24"/>
              </w:rPr>
            </w:pPr>
            <w:r>
              <w:rPr>
                <w:rFonts w:hint="eastAsia" w:ascii="Times New Roman" w:hAnsi="Times New Roman" w:cs="Times New Roman"/>
                <w:bCs/>
                <w:sz w:val="24"/>
              </w:rPr>
              <w:t>合成农药</w:t>
            </w:r>
            <w:r>
              <w:rPr>
                <w:rFonts w:ascii="Times New Roman" w:hAnsi="Times New Roman" w:cs="Times New Roman"/>
                <w:bCs/>
                <w:sz w:val="24"/>
              </w:rPr>
              <w:t>倍硫磷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2" w:type="dxa"/>
            <w:vMerge w:val="continue"/>
            <w:tcBorders>
              <w:right w:val="single" w:color="4F81BD" w:themeColor="accent1" w:sz="12" w:space="0"/>
            </w:tcBorders>
          </w:tcPr>
          <w:p>
            <w:pPr>
              <w:spacing w:line="360" w:lineRule="auto"/>
              <w:rPr>
                <w:rFonts w:ascii="Times New Roman" w:hAnsi="Times New Roman" w:cs="Times New Roman"/>
                <w:sz w:val="24"/>
                <w:lang w:val="zh-CN"/>
              </w:rPr>
            </w:pPr>
          </w:p>
        </w:tc>
        <w:tc>
          <w:tcPr>
            <w:tcW w:w="2304" w:type="dxa"/>
            <w:tcBorders>
              <w:top w:val="single" w:color="4F81BD" w:themeColor="accent1" w:sz="12" w:space="0"/>
              <w:left w:val="single" w:color="4F81BD" w:themeColor="accent1" w:sz="12" w:space="0"/>
              <w:bottom w:val="single" w:color="4F81BD" w:themeColor="accent1" w:sz="12" w:space="0"/>
            </w:tcBorders>
          </w:tcPr>
          <w:p>
            <w:pPr>
              <w:jc w:val="center"/>
              <w:rPr>
                <w:rFonts w:ascii="Times New Roman" w:hAnsi="Times New Roman" w:cs="Times New Roman"/>
                <w:sz w:val="24"/>
                <w:lang w:val="zh-CN"/>
              </w:rPr>
            </w:pPr>
            <w:r>
              <w:rPr>
                <w:rFonts w:ascii="Times New Roman" w:hAnsi="Times New Roman" w:cs="Times New Roman"/>
                <w:sz w:val="24"/>
                <w:lang w:val="zh-CN"/>
              </w:rPr>
              <w:t>硫酸二甲酯</w:t>
            </w:r>
          </w:p>
        </w:tc>
        <w:tc>
          <w:tcPr>
            <w:tcW w:w="4819" w:type="dxa"/>
            <w:tcBorders>
              <w:top w:val="single" w:color="4F81BD" w:themeColor="accent1" w:sz="12" w:space="0"/>
              <w:bottom w:val="single" w:color="4F81BD" w:themeColor="accent1" w:sz="12" w:space="0"/>
            </w:tcBorders>
          </w:tcPr>
          <w:p>
            <w:pPr>
              <w:jc w:val="center"/>
              <w:rPr>
                <w:rFonts w:ascii="Times New Roman" w:hAnsi="Times New Roman" w:cs="Times New Roman"/>
                <w:color w:val="000000" w:themeColor="text1"/>
                <w:sz w:val="28"/>
                <w:szCs w:val="24"/>
                <w14:textFill>
                  <w14:solidFill>
                    <w14:schemeClr w14:val="tx1"/>
                  </w14:solidFill>
                </w14:textFill>
              </w:rPr>
            </w:pPr>
            <w:r>
              <w:rPr>
                <w:rFonts w:hint="eastAsia" w:ascii="Times New Roman" w:hAnsi="Times New Roman" w:cs="Times New Roman"/>
                <w:bCs/>
                <w:sz w:val="24"/>
              </w:rPr>
              <w:t>在</w:t>
            </w:r>
            <w:r>
              <w:rPr>
                <w:rFonts w:ascii="Times New Roman" w:hAnsi="Times New Roman" w:cs="Times New Roman"/>
                <w:bCs/>
                <w:sz w:val="24"/>
              </w:rPr>
              <w:t>农药生产中主要作为甲基化试剂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2" w:type="dxa"/>
            <w:vMerge w:val="continue"/>
            <w:tcBorders>
              <w:right w:val="single" w:color="4F81BD" w:themeColor="accent1" w:sz="12" w:space="0"/>
            </w:tcBorders>
          </w:tcPr>
          <w:p>
            <w:pPr>
              <w:spacing w:line="360" w:lineRule="auto"/>
              <w:rPr>
                <w:rFonts w:ascii="Times New Roman" w:hAnsi="Times New Roman" w:cs="Times New Roman"/>
                <w:sz w:val="24"/>
                <w:lang w:val="zh-CN"/>
              </w:rPr>
            </w:pPr>
          </w:p>
        </w:tc>
        <w:tc>
          <w:tcPr>
            <w:tcW w:w="2304" w:type="dxa"/>
            <w:tcBorders>
              <w:top w:val="single" w:color="4F81BD" w:themeColor="accent1" w:sz="12" w:space="0"/>
              <w:left w:val="single" w:color="4F81BD" w:themeColor="accent1" w:sz="12" w:space="0"/>
              <w:bottom w:val="single" w:color="4F81BD" w:themeColor="accent1" w:sz="12" w:space="0"/>
            </w:tcBorders>
          </w:tcPr>
          <w:p>
            <w:pPr>
              <w:jc w:val="center"/>
              <w:rPr>
                <w:rFonts w:ascii="Times New Roman" w:hAnsi="Times New Roman" w:cs="Times New Roman"/>
                <w:sz w:val="24"/>
                <w:lang w:val="zh-CN"/>
              </w:rPr>
            </w:pPr>
            <w:r>
              <w:rPr>
                <w:rFonts w:ascii="Times New Roman" w:hAnsi="Times New Roman" w:cs="Times New Roman"/>
                <w:sz w:val="24"/>
                <w:lang w:val="zh-CN"/>
              </w:rPr>
              <w:t>盐酸羟胺</w:t>
            </w:r>
          </w:p>
        </w:tc>
        <w:tc>
          <w:tcPr>
            <w:tcW w:w="4819" w:type="dxa"/>
            <w:tcBorders>
              <w:top w:val="single" w:color="4F81BD" w:themeColor="accent1" w:sz="12" w:space="0"/>
              <w:bottom w:val="single" w:color="4F81BD" w:themeColor="accent1" w:sz="12" w:space="0"/>
            </w:tcBorders>
          </w:tcPr>
          <w:p>
            <w:pPr>
              <w:jc w:val="center"/>
              <w:rPr>
                <w:rFonts w:ascii="Times New Roman" w:hAnsi="Times New Roman" w:cs="Times New Roman"/>
                <w:bCs/>
                <w:sz w:val="24"/>
              </w:rPr>
            </w:pPr>
            <w:r>
              <w:rPr>
                <w:rFonts w:ascii="Times New Roman" w:hAnsi="Times New Roman" w:cs="Times New Roman"/>
                <w:bCs/>
                <w:sz w:val="24"/>
              </w:rPr>
              <w:t>是氨基甲酸肟酯类杀虫剂如灭多威、涕灭威、硫双灭多威等的中间体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2" w:type="dxa"/>
            <w:vMerge w:val="continue"/>
            <w:tcBorders>
              <w:right w:val="single" w:color="4F81BD" w:themeColor="accent1" w:sz="12" w:space="0"/>
            </w:tcBorders>
          </w:tcPr>
          <w:p>
            <w:pPr>
              <w:spacing w:line="360" w:lineRule="auto"/>
              <w:rPr>
                <w:rFonts w:ascii="Times New Roman" w:hAnsi="Times New Roman" w:cs="Times New Roman"/>
                <w:sz w:val="24"/>
                <w:lang w:val="zh-CN"/>
              </w:rPr>
            </w:pPr>
          </w:p>
        </w:tc>
        <w:tc>
          <w:tcPr>
            <w:tcW w:w="2304" w:type="dxa"/>
            <w:tcBorders>
              <w:top w:val="single" w:color="4F81BD" w:themeColor="accent1" w:sz="12" w:space="0"/>
              <w:left w:val="single" w:color="4F81BD" w:themeColor="accent1" w:sz="12" w:space="0"/>
              <w:bottom w:val="single" w:color="4F81BD" w:themeColor="accent1" w:sz="12" w:space="0"/>
            </w:tcBorders>
          </w:tcPr>
          <w:p>
            <w:pPr>
              <w:jc w:val="center"/>
              <w:rPr>
                <w:rFonts w:ascii="Times New Roman" w:hAnsi="Times New Roman" w:cs="Times New Roman"/>
                <w:bCs/>
                <w:sz w:val="24"/>
              </w:rPr>
            </w:pPr>
            <w:r>
              <w:rPr>
                <w:rFonts w:ascii="Times New Roman" w:hAnsi="Times New Roman" w:cs="Times New Roman"/>
                <w:bCs/>
                <w:sz w:val="24"/>
              </w:rPr>
              <w:t>甲硫醇钠</w:t>
            </w:r>
          </w:p>
        </w:tc>
        <w:tc>
          <w:tcPr>
            <w:tcW w:w="4819" w:type="dxa"/>
            <w:tcBorders>
              <w:top w:val="single" w:color="4F81BD" w:themeColor="accent1" w:sz="12" w:space="0"/>
              <w:bottom w:val="single" w:color="4F81BD" w:themeColor="accent1" w:sz="12" w:space="0"/>
            </w:tcBorders>
          </w:tcPr>
          <w:p>
            <w:pPr>
              <w:jc w:val="center"/>
              <w:rPr>
                <w:rFonts w:ascii="Times New Roman" w:hAnsi="Times New Roman" w:cs="Times New Roman"/>
                <w:bCs/>
                <w:sz w:val="24"/>
              </w:rPr>
            </w:pPr>
            <w:r>
              <w:rPr>
                <w:rFonts w:ascii="Times New Roman" w:hAnsi="Times New Roman" w:cs="Times New Roman"/>
                <w:bCs/>
                <w:sz w:val="24"/>
              </w:rPr>
              <w:t>用于生产多种农药如灭多威、涕灭威等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2" w:type="dxa"/>
            <w:vMerge w:val="continue"/>
            <w:tcBorders>
              <w:right w:val="single" w:color="4F81BD" w:themeColor="accent1" w:sz="12" w:space="0"/>
            </w:tcBorders>
          </w:tcPr>
          <w:p>
            <w:pPr>
              <w:spacing w:line="360" w:lineRule="auto"/>
              <w:rPr>
                <w:rFonts w:ascii="Times New Roman" w:hAnsi="Times New Roman" w:cs="Times New Roman"/>
                <w:sz w:val="24"/>
                <w:lang w:val="zh-CN"/>
              </w:rPr>
            </w:pPr>
          </w:p>
        </w:tc>
        <w:tc>
          <w:tcPr>
            <w:tcW w:w="2304" w:type="dxa"/>
            <w:tcBorders>
              <w:top w:val="single" w:color="4F81BD" w:themeColor="accent1" w:sz="12" w:space="0"/>
              <w:left w:val="single" w:color="4F81BD" w:themeColor="accent1" w:sz="12" w:space="0"/>
              <w:bottom w:val="single" w:color="4F81BD" w:themeColor="accent1" w:sz="12" w:space="0"/>
            </w:tcBorders>
          </w:tcPr>
          <w:p>
            <w:pPr>
              <w:jc w:val="center"/>
              <w:rPr>
                <w:rFonts w:ascii="Times New Roman" w:hAnsi="Times New Roman" w:cs="Times New Roman"/>
                <w:bCs/>
                <w:sz w:val="24"/>
              </w:rPr>
            </w:pPr>
            <w:r>
              <w:rPr>
                <w:rFonts w:ascii="Times New Roman" w:hAnsi="Times New Roman" w:cs="Times New Roman"/>
                <w:bCs/>
                <w:sz w:val="24"/>
              </w:rPr>
              <w:t>4-甲基-2-肼基苯并噻唑</w:t>
            </w:r>
          </w:p>
        </w:tc>
        <w:tc>
          <w:tcPr>
            <w:tcW w:w="4819" w:type="dxa"/>
            <w:tcBorders>
              <w:top w:val="single" w:color="4F81BD" w:themeColor="accent1" w:sz="12" w:space="0"/>
              <w:bottom w:val="single" w:color="4F81BD" w:themeColor="accent1" w:sz="12" w:space="0"/>
            </w:tcBorders>
          </w:tcPr>
          <w:p>
            <w:pPr>
              <w:jc w:val="center"/>
              <w:rPr>
                <w:rFonts w:ascii="Times New Roman" w:hAnsi="Times New Roman" w:cs="Times New Roman"/>
                <w:bCs/>
                <w:sz w:val="24"/>
              </w:rPr>
            </w:pPr>
            <w:r>
              <w:rPr>
                <w:rFonts w:ascii="Times New Roman" w:hAnsi="Times New Roman" w:cs="Times New Roman"/>
                <w:bCs/>
                <w:sz w:val="24"/>
              </w:rPr>
              <w:t>是杀菌剂三环唑的中间体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2" w:type="dxa"/>
            <w:vMerge w:val="continue"/>
            <w:tcBorders>
              <w:right w:val="single" w:color="4F81BD" w:themeColor="accent1" w:sz="12" w:space="0"/>
            </w:tcBorders>
          </w:tcPr>
          <w:p>
            <w:pPr>
              <w:spacing w:line="360" w:lineRule="auto"/>
              <w:rPr>
                <w:rFonts w:ascii="Times New Roman" w:hAnsi="Times New Roman" w:cs="Times New Roman"/>
                <w:sz w:val="24"/>
                <w:lang w:val="zh-CN"/>
              </w:rPr>
            </w:pPr>
          </w:p>
        </w:tc>
        <w:tc>
          <w:tcPr>
            <w:tcW w:w="2304" w:type="dxa"/>
            <w:tcBorders>
              <w:top w:val="single" w:color="4F81BD" w:themeColor="accent1" w:sz="12" w:space="0"/>
              <w:left w:val="single" w:color="4F81BD" w:themeColor="accent1" w:sz="12" w:space="0"/>
              <w:bottom w:val="single" w:color="4F81BD" w:themeColor="accent1" w:sz="12" w:space="0"/>
            </w:tcBorders>
          </w:tcPr>
          <w:p>
            <w:pPr>
              <w:jc w:val="center"/>
              <w:rPr>
                <w:rFonts w:ascii="Times New Roman" w:hAnsi="Times New Roman" w:cs="Times New Roman"/>
                <w:bCs/>
                <w:sz w:val="24"/>
              </w:rPr>
            </w:pPr>
            <w:r>
              <w:rPr>
                <w:rFonts w:ascii="Times New Roman" w:hAnsi="Times New Roman" w:cs="Times New Roman"/>
                <w:bCs/>
                <w:sz w:val="24"/>
              </w:rPr>
              <w:t>原甲酸三甲酯</w:t>
            </w:r>
          </w:p>
        </w:tc>
        <w:tc>
          <w:tcPr>
            <w:tcW w:w="4819" w:type="dxa"/>
            <w:tcBorders>
              <w:top w:val="single" w:color="4F81BD" w:themeColor="accent1" w:sz="12" w:space="0"/>
              <w:bottom w:val="single" w:color="4F81BD" w:themeColor="accent1" w:sz="12" w:space="0"/>
            </w:tcBorders>
          </w:tcPr>
          <w:p>
            <w:pPr>
              <w:jc w:val="center"/>
              <w:rPr>
                <w:rFonts w:ascii="Times New Roman" w:hAnsi="Times New Roman" w:cs="Times New Roman"/>
                <w:bCs/>
                <w:sz w:val="24"/>
              </w:rPr>
            </w:pPr>
            <w:r>
              <w:rPr>
                <w:rFonts w:ascii="Times New Roman" w:hAnsi="Times New Roman" w:cs="Times New Roman"/>
                <w:bCs/>
                <w:sz w:val="24"/>
              </w:rPr>
              <w:t>用于合成嘧菌酯、双甲醚等农药中间体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2" w:type="dxa"/>
            <w:vMerge w:val="continue"/>
            <w:tcBorders>
              <w:right w:val="single" w:color="4F81BD" w:themeColor="accent1" w:sz="12" w:space="0"/>
            </w:tcBorders>
          </w:tcPr>
          <w:p>
            <w:pPr>
              <w:spacing w:line="360" w:lineRule="auto"/>
              <w:rPr>
                <w:rFonts w:ascii="Times New Roman" w:hAnsi="Times New Roman" w:cs="Times New Roman"/>
                <w:sz w:val="24"/>
                <w:lang w:val="zh-CN"/>
              </w:rPr>
            </w:pPr>
          </w:p>
        </w:tc>
        <w:tc>
          <w:tcPr>
            <w:tcW w:w="2304" w:type="dxa"/>
            <w:tcBorders>
              <w:top w:val="single" w:color="4F81BD" w:themeColor="accent1" w:sz="12" w:space="0"/>
              <w:left w:val="single" w:color="4F81BD" w:themeColor="accent1" w:sz="12" w:space="0"/>
              <w:bottom w:val="single" w:color="4F81BD" w:themeColor="accent1" w:sz="12" w:space="0"/>
            </w:tcBorders>
          </w:tcPr>
          <w:p>
            <w:pPr>
              <w:jc w:val="center"/>
              <w:rPr>
                <w:rFonts w:ascii="Times New Roman" w:hAnsi="Times New Roman" w:cs="Times New Roman"/>
                <w:bCs/>
                <w:sz w:val="24"/>
              </w:rPr>
            </w:pPr>
            <w:r>
              <w:rPr>
                <w:rFonts w:ascii="Times New Roman" w:hAnsi="Times New Roman" w:cs="Times New Roman"/>
                <w:bCs/>
                <w:sz w:val="24"/>
              </w:rPr>
              <w:t>乙基氯化物</w:t>
            </w:r>
          </w:p>
        </w:tc>
        <w:tc>
          <w:tcPr>
            <w:tcW w:w="4819" w:type="dxa"/>
            <w:tcBorders>
              <w:top w:val="single" w:color="4F81BD" w:themeColor="accent1" w:sz="12" w:space="0"/>
              <w:bottom w:val="single" w:color="4F81BD" w:themeColor="accent1" w:sz="12" w:space="0"/>
            </w:tcBorders>
          </w:tcPr>
          <w:p>
            <w:pPr>
              <w:jc w:val="center"/>
              <w:rPr>
                <w:rFonts w:ascii="Times New Roman" w:hAnsi="Times New Roman" w:cs="Times New Roman"/>
                <w:bCs/>
                <w:sz w:val="24"/>
              </w:rPr>
            </w:pPr>
            <w:r>
              <w:rPr>
                <w:rFonts w:ascii="Times New Roman" w:hAnsi="Times New Roman" w:cs="Times New Roman"/>
                <w:bCs/>
                <w:sz w:val="24"/>
              </w:rPr>
              <w:t>是一种重要的农药中间体，用于合成有机磷杀虫剂对硫磷、辛硫磷、二嗪磷、喹噁硫磷等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2" w:type="dxa"/>
            <w:vMerge w:val="continue"/>
            <w:tcBorders>
              <w:right w:val="single" w:color="4F81BD" w:themeColor="accent1" w:sz="12" w:space="0"/>
            </w:tcBorders>
          </w:tcPr>
          <w:p>
            <w:pPr>
              <w:spacing w:line="360" w:lineRule="auto"/>
              <w:rPr>
                <w:rFonts w:ascii="Times New Roman" w:hAnsi="Times New Roman" w:cs="Times New Roman"/>
                <w:sz w:val="24"/>
                <w:lang w:val="zh-CN"/>
              </w:rPr>
            </w:pPr>
          </w:p>
        </w:tc>
        <w:tc>
          <w:tcPr>
            <w:tcW w:w="2304" w:type="dxa"/>
            <w:tcBorders>
              <w:top w:val="single" w:color="4F81BD" w:themeColor="accent1" w:sz="12" w:space="0"/>
              <w:left w:val="single" w:color="4F81BD" w:themeColor="accent1" w:sz="12" w:space="0"/>
              <w:bottom w:val="single" w:color="4F81BD" w:themeColor="accent1" w:sz="12" w:space="0"/>
            </w:tcBorders>
          </w:tcPr>
          <w:p>
            <w:pPr>
              <w:jc w:val="center"/>
              <w:rPr>
                <w:rFonts w:ascii="Times New Roman" w:hAnsi="Times New Roman" w:cs="Times New Roman"/>
                <w:bCs/>
                <w:sz w:val="24"/>
              </w:rPr>
            </w:pPr>
            <w:r>
              <w:rPr>
                <w:rFonts w:ascii="Times New Roman" w:hAnsi="Times New Roman" w:cs="Times New Roman"/>
                <w:bCs/>
                <w:sz w:val="24"/>
              </w:rPr>
              <w:t>吡唑</w:t>
            </w:r>
            <w:r>
              <w:rPr>
                <w:rFonts w:hint="eastAsia" w:ascii="Times New Roman" w:hAnsi="Times New Roman" w:cs="Times New Roman"/>
                <w:bCs/>
                <w:sz w:val="24"/>
              </w:rPr>
              <w:t>环</w:t>
            </w:r>
          </w:p>
        </w:tc>
        <w:tc>
          <w:tcPr>
            <w:tcW w:w="4819" w:type="dxa"/>
            <w:tcBorders>
              <w:top w:val="single" w:color="4F81BD" w:themeColor="accent1" w:sz="12" w:space="0"/>
              <w:bottom w:val="single" w:color="4F81BD" w:themeColor="accent1" w:sz="12" w:space="0"/>
            </w:tcBorders>
          </w:tcPr>
          <w:p>
            <w:pPr>
              <w:ind w:firstLine="480" w:firstLineChars="200"/>
              <w:jc w:val="center"/>
              <w:rPr>
                <w:rFonts w:ascii="Times New Roman" w:hAnsi="Times New Roman" w:cs="Times New Roman"/>
                <w:bCs/>
                <w:sz w:val="24"/>
              </w:rPr>
            </w:pPr>
            <w:r>
              <w:rPr>
                <w:rFonts w:ascii="Times New Roman" w:hAnsi="Times New Roman" w:cs="Times New Roman"/>
                <w:bCs/>
                <w:sz w:val="24"/>
              </w:rPr>
              <w:t>是杀虫剂氟虫腈的中间体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2" w:type="dxa"/>
            <w:vMerge w:val="continue"/>
            <w:tcBorders>
              <w:right w:val="single" w:color="4F81BD" w:themeColor="accent1" w:sz="12" w:space="0"/>
            </w:tcBorders>
          </w:tcPr>
          <w:p>
            <w:pPr>
              <w:spacing w:line="360" w:lineRule="auto"/>
              <w:rPr>
                <w:rFonts w:ascii="Times New Roman" w:hAnsi="Times New Roman" w:cs="Times New Roman"/>
                <w:sz w:val="24"/>
                <w:lang w:val="zh-CN"/>
              </w:rPr>
            </w:pPr>
          </w:p>
        </w:tc>
        <w:tc>
          <w:tcPr>
            <w:tcW w:w="2304" w:type="dxa"/>
            <w:tcBorders>
              <w:top w:val="single" w:color="4F81BD" w:themeColor="accent1" w:sz="12" w:space="0"/>
              <w:left w:val="single" w:color="4F81BD" w:themeColor="accent1" w:sz="12" w:space="0"/>
              <w:bottom w:val="single" w:color="4F81BD" w:themeColor="accent1" w:sz="12" w:space="0"/>
            </w:tcBorders>
          </w:tcPr>
          <w:p>
            <w:pPr>
              <w:jc w:val="center"/>
              <w:rPr>
                <w:rFonts w:ascii="Times New Roman" w:hAnsi="Times New Roman" w:cs="Times New Roman"/>
                <w:bCs/>
                <w:sz w:val="24"/>
              </w:rPr>
            </w:pPr>
            <w:r>
              <w:rPr>
                <w:rFonts w:ascii="Times New Roman" w:hAnsi="Times New Roman" w:cs="Times New Roman"/>
                <w:bCs/>
                <w:sz w:val="24"/>
              </w:rPr>
              <w:t>2-氯-5-氯甲基噻唑</w:t>
            </w:r>
          </w:p>
        </w:tc>
        <w:tc>
          <w:tcPr>
            <w:tcW w:w="4819" w:type="dxa"/>
            <w:tcBorders>
              <w:top w:val="single" w:color="4F81BD" w:themeColor="accent1" w:sz="12" w:space="0"/>
              <w:bottom w:val="single" w:color="4F81BD" w:themeColor="accent1" w:sz="12" w:space="0"/>
            </w:tcBorders>
          </w:tcPr>
          <w:p>
            <w:pPr>
              <w:jc w:val="center"/>
              <w:rPr>
                <w:rFonts w:ascii="Times New Roman" w:hAnsi="Times New Roman" w:cs="Times New Roman"/>
                <w:bCs/>
                <w:sz w:val="24"/>
              </w:rPr>
            </w:pPr>
            <w:r>
              <w:rPr>
                <w:rFonts w:ascii="Times New Roman" w:hAnsi="Times New Roman" w:cs="Times New Roman"/>
                <w:bCs/>
                <w:sz w:val="24"/>
              </w:rPr>
              <w:t>用于农药噻虫嗪、噻虫胺、医药利托那韦的合成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2" w:type="dxa"/>
            <w:vMerge w:val="continue"/>
            <w:tcBorders>
              <w:bottom w:val="single" w:color="4F81BD" w:themeColor="accent1" w:sz="12" w:space="0"/>
              <w:right w:val="single" w:color="4F81BD" w:themeColor="accent1" w:sz="12" w:space="0"/>
            </w:tcBorders>
          </w:tcPr>
          <w:p>
            <w:pPr>
              <w:spacing w:line="360" w:lineRule="auto"/>
              <w:rPr>
                <w:rFonts w:ascii="Times New Roman" w:hAnsi="Times New Roman" w:cs="Times New Roman"/>
                <w:sz w:val="24"/>
                <w:lang w:val="zh-CN"/>
              </w:rPr>
            </w:pPr>
          </w:p>
        </w:tc>
        <w:tc>
          <w:tcPr>
            <w:tcW w:w="2304" w:type="dxa"/>
            <w:tcBorders>
              <w:top w:val="single" w:color="4F81BD" w:themeColor="accent1" w:sz="12" w:space="0"/>
              <w:left w:val="single" w:color="4F81BD" w:themeColor="accent1" w:sz="12" w:space="0"/>
              <w:bottom w:val="single" w:color="4F81BD" w:themeColor="accent1" w:sz="12" w:space="0"/>
            </w:tcBorders>
          </w:tcPr>
          <w:p>
            <w:pPr>
              <w:jc w:val="center"/>
              <w:rPr>
                <w:rFonts w:ascii="Times New Roman" w:hAnsi="Times New Roman" w:cs="Times New Roman"/>
                <w:bCs/>
                <w:sz w:val="24"/>
              </w:rPr>
            </w:pPr>
            <w:r>
              <w:rPr>
                <w:rFonts w:ascii="Times New Roman" w:hAnsi="Times New Roman" w:cs="Times New Roman"/>
                <w:bCs/>
                <w:sz w:val="24"/>
              </w:rPr>
              <w:t>2-氯烟酸</w:t>
            </w:r>
          </w:p>
        </w:tc>
        <w:tc>
          <w:tcPr>
            <w:tcW w:w="4819" w:type="dxa"/>
            <w:tcBorders>
              <w:top w:val="single" w:color="4F81BD" w:themeColor="accent1" w:sz="12" w:space="0"/>
              <w:bottom w:val="single" w:color="4F81BD" w:themeColor="accent1" w:sz="12" w:space="0"/>
            </w:tcBorders>
          </w:tcPr>
          <w:p>
            <w:pPr>
              <w:jc w:val="center"/>
              <w:rPr>
                <w:rFonts w:ascii="Times New Roman" w:hAnsi="Times New Roman" w:cs="Times New Roman"/>
                <w:bCs/>
                <w:sz w:val="24"/>
              </w:rPr>
            </w:pPr>
            <w:r>
              <w:rPr>
                <w:rFonts w:ascii="Times New Roman" w:hAnsi="Times New Roman" w:cs="Times New Roman"/>
                <w:bCs/>
                <w:sz w:val="24"/>
              </w:rPr>
              <w:t>用于制造烟甲灭酸、烟氟灭酸</w:t>
            </w:r>
            <w:r>
              <w:rPr>
                <w:rFonts w:hint="eastAsia" w:ascii="Times New Roman" w:hAnsi="Times New Roman" w:cs="Times New Roman"/>
                <w:bCs/>
                <w:sz w:val="24"/>
              </w:rPr>
              <w:t>、</w:t>
            </w:r>
            <w:r>
              <w:rPr>
                <w:rFonts w:ascii="Times New Roman" w:hAnsi="Times New Roman" w:cs="Times New Roman"/>
                <w:bCs/>
                <w:sz w:val="24"/>
              </w:rPr>
              <w:t>烟嘧磺隆、吡氟草胺等</w:t>
            </w:r>
          </w:p>
        </w:tc>
      </w:tr>
    </w:tbl>
    <w:p>
      <w:pPr>
        <w:pStyle w:val="52"/>
        <w:ind w:left="962" w:firstLine="0" w:firstLineChars="0"/>
        <w:rPr>
          <w:rFonts w:ascii="Times New Roman" w:hAnsi="Times New Roman" w:cs="Times New Roman"/>
          <w:lang w:val="zh-CN"/>
        </w:rPr>
      </w:pPr>
    </w:p>
    <w:p>
      <w:pPr>
        <w:pStyle w:val="52"/>
        <w:numPr>
          <w:ilvl w:val="0"/>
          <w:numId w:val="6"/>
        </w:numPr>
        <w:ind w:firstLineChars="0"/>
        <w:rPr>
          <w:rFonts w:cs="Times New Roman"/>
          <w:b/>
          <w:kern w:val="0"/>
          <w:sz w:val="30"/>
          <w:szCs w:val="30"/>
        </w:rPr>
      </w:pPr>
      <w:r>
        <w:rPr>
          <w:rFonts w:cs="Times New Roman"/>
          <w:b/>
          <w:kern w:val="0"/>
          <w:sz w:val="30"/>
          <w:szCs w:val="30"/>
        </w:rPr>
        <w:t>二甲基二硫</w:t>
      </w:r>
    </w:p>
    <w:p>
      <w:pPr>
        <w:widowControl/>
        <w:wordWrap w:val="0"/>
        <w:spacing w:line="360" w:lineRule="auto"/>
        <w:ind w:firstLine="560" w:firstLineChars="200"/>
        <w:rPr>
          <w:rFonts w:ascii="Times New Roman" w:hAnsi="Times New Roman" w:cs="Times New Roman"/>
          <w:b/>
          <w:sz w:val="28"/>
          <w:szCs w:val="24"/>
        </w:rPr>
      </w:pPr>
      <w:r>
        <w:rPr>
          <w:rFonts w:ascii="Times New Roman" w:hAnsi="Times New Roman" w:cs="Times New Roman"/>
          <w:sz w:val="28"/>
          <w:szCs w:val="24"/>
          <w:shd w:val="clear" w:color="auto" w:fill="FFFFFF"/>
        </w:rPr>
        <w:t>二甲二硫常用作溶剂、催化剂的钝化剂、农药中间体、结焦抑制剂等。二甲基二硫与甲酚反应生成2-甲基-4-羟基苯甲硫醚，然后与O,O-二甲基硫化磷酰氯在碱性介质中缩合得到倍硫磷。这是一种高效低毒有机磷杀虫剂，对水稻螟虫、大豆食心虫和牛虻幼虫的防治效果优良。</w:t>
      </w:r>
    </w:p>
    <w:p>
      <w:pPr>
        <w:spacing w:line="360" w:lineRule="auto"/>
        <w:ind w:firstLine="562" w:firstLineChars="200"/>
        <w:rPr>
          <w:rFonts w:ascii="Times New Roman" w:hAnsi="Times New Roman" w:cs="Times New Roman"/>
          <w:b/>
          <w:sz w:val="28"/>
          <w:szCs w:val="24"/>
        </w:rPr>
      </w:pPr>
      <w:r>
        <w:rPr>
          <w:rFonts w:ascii="Times New Roman" w:hAnsi="Times New Roman" w:cs="Times New Roman"/>
          <w:b/>
          <w:sz w:val="28"/>
          <w:szCs w:val="24"/>
          <w:shd w:val="clear" w:color="auto" w:fill="FFFFFF"/>
        </w:rPr>
        <w:t>（1）二甲</w:t>
      </w:r>
      <w:r>
        <w:rPr>
          <w:rFonts w:ascii="Times New Roman" w:hAnsi="Times New Roman" w:cs="Times New Roman"/>
          <w:b/>
          <w:sz w:val="28"/>
          <w:szCs w:val="24"/>
        </w:rPr>
        <w:t>基</w:t>
      </w:r>
      <w:r>
        <w:rPr>
          <w:rFonts w:ascii="Times New Roman" w:hAnsi="Times New Roman" w:cs="Times New Roman"/>
          <w:b/>
          <w:sz w:val="28"/>
          <w:szCs w:val="24"/>
          <w:shd w:val="clear" w:color="auto" w:fill="FFFFFF"/>
        </w:rPr>
        <w:t>二硫</w:t>
      </w:r>
      <w:r>
        <w:rPr>
          <w:rFonts w:ascii="Times New Roman" w:hAnsi="Times New Roman" w:cs="Times New Roman"/>
          <w:b/>
          <w:sz w:val="28"/>
          <w:szCs w:val="24"/>
        </w:rPr>
        <w:t>生产方法 ：</w:t>
      </w:r>
    </w:p>
    <w:p>
      <w:pPr>
        <w:widowControl/>
        <w:wordWrap w:val="0"/>
        <w:spacing w:line="360" w:lineRule="auto"/>
        <w:ind w:firstLine="560" w:firstLineChars="200"/>
        <w:rPr>
          <w:rFonts w:ascii="Times New Roman" w:hAnsi="Times New Roman" w:cs="Times New Roman"/>
          <w:sz w:val="28"/>
          <w:szCs w:val="24"/>
          <w:shd w:val="clear" w:color="auto" w:fill="FFFFFF"/>
        </w:rPr>
      </w:pPr>
      <w:r>
        <w:rPr>
          <w:rFonts w:ascii="Times New Roman" w:hAnsi="Times New Roman" w:cs="Times New Roman"/>
          <w:sz w:val="28"/>
          <w:szCs w:val="24"/>
          <w:shd w:val="clear" w:color="auto" w:fill="FFFFFF"/>
        </w:rPr>
        <w:t>由硫酸二甲酯与二硫化钠反应而得。在搅拌下将硫磺粉加入硫化钠溶液中，升温至80-90℃，反应1h，降温至30℃左右；将硫酸二甲酯滴入反应釜中，继续反应2h，然后蒸馏，静置分层，分出废碱液后，再经蒸馏而得成品。</w:t>
      </w:r>
    </w:p>
    <w:p>
      <w:pPr>
        <w:widowControl/>
        <w:wordWrap w:val="0"/>
        <w:spacing w:line="360" w:lineRule="auto"/>
        <w:ind w:firstLine="562" w:firstLineChars="200"/>
        <w:rPr>
          <w:rFonts w:ascii="Times New Roman" w:hAnsi="Times New Roman" w:cs="Times New Roman"/>
          <w:b/>
          <w:sz w:val="28"/>
          <w:szCs w:val="24"/>
        </w:rPr>
      </w:pPr>
      <w:r>
        <w:rPr>
          <w:rFonts w:ascii="Times New Roman" w:hAnsi="Times New Roman" w:cs="Times New Roman"/>
          <w:b/>
          <w:sz w:val="28"/>
          <w:szCs w:val="24"/>
        </w:rPr>
        <w:t>（2）以二甲基二硫为起始原料可以合成如下产品：</w:t>
      </w:r>
    </w:p>
    <w:p>
      <w:pPr>
        <w:widowControl/>
        <w:wordWrap w:val="0"/>
        <w:spacing w:line="360" w:lineRule="auto"/>
        <w:ind w:firstLine="420" w:firstLineChars="200"/>
        <w:rPr>
          <w:rFonts w:ascii="Times New Roman" w:hAnsi="Times New Roman" w:cs="Times New Roman"/>
          <w:sz w:val="28"/>
          <w:szCs w:val="24"/>
          <w:shd w:val="clear" w:color="auto" w:fill="FFFFFF"/>
        </w:rPr>
      </w:pPr>
      <w:r>
        <w:fldChar w:fldCharType="begin"/>
      </w:r>
      <w:r>
        <w:instrText xml:space="preserve"> HYPERLINK "https://www.chemicalbook.com/ProductChemicalPropertiesCB6174525.htm" </w:instrText>
      </w:r>
      <w:r>
        <w:fldChar w:fldCharType="separate"/>
      </w:r>
      <w:r>
        <w:rPr>
          <w:rFonts w:ascii="Times New Roman" w:hAnsi="Times New Roman" w:cs="Times New Roman"/>
          <w:sz w:val="28"/>
          <w:szCs w:val="24"/>
        </w:rPr>
        <w:t>甲基磺酰氯</w:t>
      </w:r>
      <w:r>
        <w:rPr>
          <w:rFonts w:ascii="Times New Roman" w:hAnsi="Times New Roman" w:cs="Times New Roman"/>
          <w:sz w:val="28"/>
          <w:szCs w:val="24"/>
        </w:rPr>
        <w:fldChar w:fldCharType="end"/>
      </w:r>
      <w:r>
        <w:rPr>
          <w:rFonts w:hint="eastAsia" w:ascii="Times New Roman" w:hAnsi="Times New Roman" w:cs="Times New Roman"/>
          <w:sz w:val="28"/>
          <w:szCs w:val="24"/>
          <w:shd w:val="clear" w:color="auto" w:fill="FFFFFF"/>
        </w:rPr>
        <w:t>、</w:t>
      </w:r>
      <w:r>
        <w:fldChar w:fldCharType="begin"/>
      </w:r>
      <w:r>
        <w:instrText xml:space="preserve"> HYPERLINK "https://www.chemicalbook.com/ProductChemicalPropertiesCB3433704.htm" </w:instrText>
      </w:r>
      <w:r>
        <w:fldChar w:fldCharType="separate"/>
      </w:r>
      <w:r>
        <w:rPr>
          <w:rFonts w:ascii="Times New Roman" w:hAnsi="Times New Roman" w:cs="Times New Roman"/>
          <w:sz w:val="28"/>
          <w:szCs w:val="24"/>
        </w:rPr>
        <w:t>甲基磺酸</w:t>
      </w:r>
      <w:r>
        <w:rPr>
          <w:rFonts w:ascii="Times New Roman" w:hAnsi="Times New Roman" w:cs="Times New Roman"/>
          <w:sz w:val="28"/>
          <w:szCs w:val="24"/>
        </w:rPr>
        <w:fldChar w:fldCharType="end"/>
      </w:r>
      <w:r>
        <w:rPr>
          <w:rFonts w:hint="eastAsia" w:ascii="Times New Roman" w:hAnsi="Times New Roman" w:cs="Times New Roman"/>
          <w:sz w:val="28"/>
          <w:szCs w:val="24"/>
          <w:shd w:val="clear" w:color="auto" w:fill="FFFFFF"/>
        </w:rPr>
        <w:t>、</w:t>
      </w:r>
      <w:r>
        <w:fldChar w:fldCharType="begin"/>
      </w:r>
      <w:r>
        <w:instrText xml:space="preserve"> HYPERLINK "https://www.chemicalbook.com/ProductChemicalPropertiesCB1129166.htm" </w:instrText>
      </w:r>
      <w:r>
        <w:fldChar w:fldCharType="separate"/>
      </w:r>
      <w:r>
        <w:rPr>
          <w:rFonts w:ascii="Times New Roman" w:hAnsi="Times New Roman" w:cs="Times New Roman"/>
          <w:sz w:val="28"/>
          <w:szCs w:val="24"/>
        </w:rPr>
        <w:t>倍硫磷</w:t>
      </w:r>
      <w:r>
        <w:rPr>
          <w:rFonts w:ascii="Times New Roman" w:hAnsi="Times New Roman" w:cs="Times New Roman"/>
          <w:sz w:val="28"/>
          <w:szCs w:val="24"/>
        </w:rPr>
        <w:fldChar w:fldCharType="end"/>
      </w:r>
      <w:r>
        <w:rPr>
          <w:rFonts w:hint="eastAsia" w:ascii="Times New Roman" w:hAnsi="Times New Roman" w:cs="Times New Roman"/>
          <w:sz w:val="28"/>
          <w:szCs w:val="24"/>
          <w:shd w:val="clear" w:color="auto" w:fill="FFFFFF"/>
        </w:rPr>
        <w:t>、</w:t>
      </w:r>
      <w:r>
        <w:fldChar w:fldCharType="begin"/>
      </w:r>
      <w:r>
        <w:instrText xml:space="preserve"> HYPERLINK "https://www.chemicalbook.com/ProductChemicalPropertiesCB9291126.htm" </w:instrText>
      </w:r>
      <w:r>
        <w:fldChar w:fldCharType="separate"/>
      </w:r>
      <w:r>
        <w:rPr>
          <w:rFonts w:ascii="Times New Roman" w:hAnsi="Times New Roman" w:cs="Times New Roman"/>
          <w:sz w:val="28"/>
          <w:szCs w:val="24"/>
        </w:rPr>
        <w:t>3-甲基-4-甲硫基苯酚</w:t>
      </w:r>
      <w:r>
        <w:rPr>
          <w:rFonts w:ascii="Times New Roman" w:hAnsi="Times New Roman" w:cs="Times New Roman"/>
          <w:sz w:val="28"/>
          <w:szCs w:val="24"/>
        </w:rPr>
        <w:fldChar w:fldCharType="end"/>
      </w:r>
      <w:r>
        <w:rPr>
          <w:rFonts w:hint="eastAsia" w:ascii="Times New Roman" w:hAnsi="Times New Roman" w:cs="Times New Roman"/>
          <w:sz w:val="28"/>
          <w:szCs w:val="24"/>
          <w:shd w:val="clear" w:color="auto" w:fill="FFFFFF"/>
        </w:rPr>
        <w:t>、</w:t>
      </w:r>
      <w:r>
        <w:fldChar w:fldCharType="begin"/>
      </w:r>
      <w:r>
        <w:instrText xml:space="preserve"> HYPERLINK "https://www.chemicalbook.com/ProductChemicalPropertiesCB7215702.htm" </w:instrText>
      </w:r>
      <w:r>
        <w:fldChar w:fldCharType="separate"/>
      </w:r>
      <w:r>
        <w:rPr>
          <w:rFonts w:ascii="Times New Roman" w:hAnsi="Times New Roman" w:cs="Times New Roman"/>
          <w:sz w:val="28"/>
          <w:szCs w:val="24"/>
        </w:rPr>
        <w:t>苯线磷</w:t>
      </w:r>
      <w:r>
        <w:rPr>
          <w:rFonts w:ascii="Times New Roman" w:hAnsi="Times New Roman" w:cs="Times New Roman"/>
          <w:sz w:val="28"/>
          <w:szCs w:val="24"/>
        </w:rPr>
        <w:fldChar w:fldCharType="end"/>
      </w:r>
      <w:r>
        <w:rPr>
          <w:rFonts w:hint="eastAsia" w:ascii="Times New Roman" w:hAnsi="Times New Roman" w:cs="Times New Roman"/>
          <w:sz w:val="28"/>
          <w:szCs w:val="24"/>
          <w:shd w:val="clear" w:color="auto" w:fill="FFFFFF"/>
        </w:rPr>
        <w:t>、</w:t>
      </w:r>
      <w:r>
        <w:fldChar w:fldCharType="begin"/>
      </w:r>
      <w:r>
        <w:instrText xml:space="preserve"> HYPERLINK "https://www.chemicalbook.com/ProductChemicalPropertiesCB8248219.htm" </w:instrText>
      </w:r>
      <w:r>
        <w:fldChar w:fldCharType="separate"/>
      </w:r>
      <w:r>
        <w:rPr>
          <w:rFonts w:ascii="Times New Roman" w:hAnsi="Times New Roman" w:cs="Times New Roman"/>
          <w:sz w:val="28"/>
          <w:szCs w:val="24"/>
        </w:rPr>
        <w:t>4-(甲硫基)苯酚</w:t>
      </w:r>
      <w:r>
        <w:rPr>
          <w:rFonts w:ascii="Times New Roman" w:hAnsi="Times New Roman" w:cs="Times New Roman"/>
          <w:sz w:val="28"/>
          <w:szCs w:val="24"/>
        </w:rPr>
        <w:fldChar w:fldCharType="end"/>
      </w:r>
      <w:r>
        <w:rPr>
          <w:rFonts w:hint="eastAsia" w:ascii="Times New Roman" w:hAnsi="Times New Roman" w:cs="Times New Roman"/>
          <w:sz w:val="28"/>
          <w:szCs w:val="24"/>
          <w:shd w:val="clear" w:color="auto" w:fill="FFFFFF"/>
        </w:rPr>
        <w:t>、</w:t>
      </w:r>
      <w:r>
        <w:fldChar w:fldCharType="begin"/>
      </w:r>
      <w:r>
        <w:instrText xml:space="preserve"> HYPERLINK "https://www.chemicalbook.com/ProductChemicalPropertiesCB2855475.htm" </w:instrText>
      </w:r>
      <w:r>
        <w:fldChar w:fldCharType="separate"/>
      </w:r>
      <w:r>
        <w:rPr>
          <w:rFonts w:ascii="Times New Roman" w:hAnsi="Times New Roman" w:cs="Times New Roman"/>
          <w:sz w:val="28"/>
          <w:szCs w:val="24"/>
        </w:rPr>
        <w:t>4-甲硫基-3,5-二甲基苯酚</w:t>
      </w:r>
      <w:r>
        <w:rPr>
          <w:rFonts w:ascii="Times New Roman" w:hAnsi="Times New Roman" w:cs="Times New Roman"/>
          <w:sz w:val="28"/>
          <w:szCs w:val="24"/>
        </w:rPr>
        <w:fldChar w:fldCharType="end"/>
      </w:r>
      <w:r>
        <w:rPr>
          <w:rFonts w:hint="eastAsia" w:ascii="Times New Roman" w:hAnsi="Times New Roman" w:cs="Times New Roman"/>
          <w:sz w:val="28"/>
          <w:szCs w:val="24"/>
        </w:rPr>
        <w:t>等。</w:t>
      </w:r>
    </w:p>
    <w:p>
      <w:pPr>
        <w:pStyle w:val="52"/>
        <w:numPr>
          <w:ilvl w:val="0"/>
          <w:numId w:val="6"/>
        </w:numPr>
        <w:ind w:firstLineChars="0"/>
        <w:rPr>
          <w:rFonts w:cs="Times New Roman"/>
          <w:b/>
          <w:kern w:val="0"/>
          <w:sz w:val="30"/>
          <w:szCs w:val="30"/>
        </w:rPr>
      </w:pPr>
      <w:r>
        <w:rPr>
          <w:rFonts w:cs="Times New Roman"/>
          <w:b/>
          <w:kern w:val="0"/>
          <w:sz w:val="30"/>
          <w:szCs w:val="30"/>
        </w:rPr>
        <w:t>硫酸二甲酯</w:t>
      </w:r>
    </w:p>
    <w:p>
      <w:pPr>
        <w:widowControl/>
        <w:wordWrap w:val="0"/>
        <w:spacing w:line="360" w:lineRule="auto"/>
        <w:ind w:firstLine="560" w:firstLineChars="200"/>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硫酸二甲酯是一种重要的有机中间体，在农药生产中主要作为甲基化试剂，在分子中引入甲基，用途很广，如杀菌剂霜脲氰、福美甲胂、田安，杀虫剂甲胺磷、乙酰甲胺磷、胺甲硫磷、倍硫磷、抗蚜威，除草剂西草净、异丙净、扑草净、野燕枯、百草枯、环嗪酮、麦草畏、吡嘧磺隆等。</w:t>
      </w:r>
    </w:p>
    <w:p>
      <w:pPr>
        <w:widowControl/>
        <w:wordWrap w:val="0"/>
        <w:spacing w:line="360" w:lineRule="auto"/>
        <w:ind w:firstLine="562" w:firstLineChars="200"/>
        <w:rPr>
          <w:rFonts w:ascii="Times New Roman" w:hAnsi="Times New Roman" w:cs="Times New Roman"/>
          <w:b/>
          <w:sz w:val="28"/>
          <w:szCs w:val="28"/>
        </w:rPr>
      </w:pPr>
      <w:r>
        <w:rPr>
          <w:rFonts w:ascii="Times New Roman" w:hAnsi="Times New Roman" w:cs="Times New Roman"/>
          <w:b/>
          <w:sz w:val="28"/>
          <w:szCs w:val="28"/>
          <w:shd w:val="clear" w:color="auto" w:fill="FFFFFF"/>
        </w:rPr>
        <w:t>（1）硫酸二甲酯</w:t>
      </w:r>
      <w:r>
        <w:rPr>
          <w:rFonts w:ascii="Times New Roman" w:hAnsi="Times New Roman" w:cs="Times New Roman"/>
          <w:b/>
          <w:sz w:val="28"/>
          <w:szCs w:val="28"/>
        </w:rPr>
        <w:t xml:space="preserve">生产方法： </w:t>
      </w:r>
    </w:p>
    <w:p>
      <w:pPr>
        <w:widowControl/>
        <w:wordWrap w:val="0"/>
        <w:spacing w:line="360" w:lineRule="auto"/>
        <w:ind w:firstLine="560" w:firstLineChars="200"/>
        <w:rPr>
          <w:rFonts w:ascii="Times New Roman" w:hAnsi="Times New Roman" w:cs="Times New Roman"/>
          <w:b/>
          <w:sz w:val="28"/>
          <w:szCs w:val="28"/>
        </w:rPr>
      </w:pPr>
      <w:r>
        <w:rPr>
          <w:rFonts w:ascii="Times New Roman" w:hAnsi="Times New Roman" w:cs="Times New Roman"/>
          <w:sz w:val="28"/>
          <w:szCs w:val="28"/>
          <w:shd w:val="clear" w:color="auto" w:fill="FFFFFF"/>
        </w:rPr>
        <w:t>硫酸二甲酯的合成方法很多，如钠盐法、无水硫酸与甲醇直接反应法、二甲醚与三氧化硫合成法、氯磺酸合成法、硫酸氢甲酯法等。但除二甲醚与三氧化硫合成法外，都存在着产品收率低，原材料消耗大、设备腐蚀严重等问题。工业上主要采用二甲醚和三氧化硫反应来生产硫酸二甲酯。先由甲醇脱水得到二甲醚。再将25%发烟硫酸加热蒸出三氧化硫气体，用硫酸二甲酯喷淋吸收。吸收了三氧化硫的硫酸二甲酯与二甲醚气体在合成塔反应，即生成硫酸二甲酯。工业品硫酸二甲酯的纯度≥98%。原料消耗定额：甲醇550kg/</w:t>
      </w:r>
      <w:r>
        <w:rPr>
          <w:rFonts w:hint="eastAsia" w:ascii="Times New Roman" w:hAnsi="Times New Roman" w:cs="Times New Roman"/>
          <w:kern w:val="0"/>
          <w:sz w:val="28"/>
          <w:szCs w:val="24"/>
        </w:rPr>
        <w:t>吨</w:t>
      </w:r>
      <w:r>
        <w:rPr>
          <w:rFonts w:ascii="Times New Roman" w:hAnsi="Times New Roman" w:cs="Times New Roman"/>
          <w:sz w:val="28"/>
          <w:szCs w:val="28"/>
          <w:shd w:val="clear" w:color="auto" w:fill="FFFFFF"/>
        </w:rPr>
        <w:t>、发烟硫酸（25%）3000kg/</w:t>
      </w:r>
      <w:r>
        <w:rPr>
          <w:rFonts w:hint="eastAsia" w:ascii="Times New Roman" w:hAnsi="Times New Roman" w:cs="Times New Roman"/>
          <w:kern w:val="0"/>
          <w:sz w:val="28"/>
          <w:szCs w:val="24"/>
        </w:rPr>
        <w:t>吨</w:t>
      </w:r>
      <w:r>
        <w:rPr>
          <w:rFonts w:ascii="Times New Roman" w:hAnsi="Times New Roman" w:cs="Times New Roman"/>
          <w:sz w:val="28"/>
          <w:szCs w:val="28"/>
          <w:shd w:val="clear" w:color="auto" w:fill="FFFFFF"/>
        </w:rPr>
        <w:t>。</w:t>
      </w:r>
    </w:p>
    <w:p>
      <w:pPr>
        <w:widowControl/>
        <w:wordWrap w:val="0"/>
        <w:spacing w:line="360" w:lineRule="auto"/>
        <w:ind w:firstLine="562" w:firstLineChars="200"/>
        <w:rPr>
          <w:rFonts w:ascii="Times New Roman" w:hAnsi="Times New Roman" w:cs="Times New Roman"/>
          <w:b/>
          <w:sz w:val="28"/>
          <w:szCs w:val="28"/>
        </w:rPr>
      </w:pPr>
      <w:r>
        <w:rPr>
          <w:rFonts w:ascii="Times New Roman" w:hAnsi="Times New Roman" w:cs="Times New Roman"/>
          <w:b/>
          <w:sz w:val="28"/>
          <w:szCs w:val="28"/>
        </w:rPr>
        <w:t>（2）以硫酸二甲酯为起始原料可合成如下下游产品：</w:t>
      </w:r>
    </w:p>
    <w:p>
      <w:pPr>
        <w:widowControl/>
        <w:wordWrap w:val="0"/>
        <w:spacing w:line="360" w:lineRule="auto"/>
        <w:ind w:firstLine="420" w:firstLineChars="200"/>
        <w:rPr>
          <w:rFonts w:ascii="Times New Roman" w:hAnsi="Times New Roman" w:cs="Times New Roman"/>
          <w:color w:val="000000" w:themeColor="text1"/>
          <w:sz w:val="28"/>
          <w:szCs w:val="28"/>
          <w:shd w:val="clear" w:color="auto" w:fill="FFFFFF"/>
          <w14:textFill>
            <w14:solidFill>
              <w14:schemeClr w14:val="tx1"/>
            </w14:solidFill>
          </w14:textFill>
        </w:rPr>
      </w:pPr>
      <w:r>
        <w:fldChar w:fldCharType="begin"/>
      </w:r>
      <w:r>
        <w:instrText xml:space="preserve"> HYPERLINK "https://www.chemicalbook.com/ProductChemicalPropertiesCB0417275.htm" </w:instrText>
      </w:r>
      <w:r>
        <w:fldChar w:fldCharType="separate"/>
      </w:r>
      <w:r>
        <w:rPr>
          <w:rFonts w:ascii="Times New Roman" w:hAnsi="Times New Roman" w:cs="Times New Roman"/>
          <w:sz w:val="28"/>
          <w:szCs w:val="28"/>
          <w:shd w:val="clear" w:color="auto" w:fill="FFFFFF"/>
        </w:rPr>
        <w:t>4-氯-2,5-二甲氧基苯胺</w:t>
      </w:r>
      <w:r>
        <w:rPr>
          <w:rFonts w:ascii="Times New Roman" w:hAnsi="Times New Roman" w:cs="Times New Roman"/>
          <w:sz w:val="28"/>
          <w:szCs w:val="28"/>
          <w:shd w:val="clear" w:color="auto" w:fill="FFFFFF"/>
        </w:rPr>
        <w:fldChar w:fldCharType="end"/>
      </w:r>
      <w:r>
        <w:rPr>
          <w:rFonts w:hint="eastAsia" w:ascii="Times New Roman" w:hAnsi="Times New Roman" w:cs="Times New Roman"/>
          <w:sz w:val="28"/>
          <w:szCs w:val="28"/>
          <w:shd w:val="clear" w:color="auto" w:fill="FFFFFF"/>
        </w:rPr>
        <w:t>、</w:t>
      </w:r>
      <w:r>
        <w:fldChar w:fldCharType="begin"/>
      </w:r>
      <w:r>
        <w:instrText xml:space="preserve"> HYPERLINK "https://www.chemicalbook.com/ProductChemicalPropertiesCB1476086.htm" </w:instrText>
      </w:r>
      <w:r>
        <w:fldChar w:fldCharType="separate"/>
      </w:r>
      <w:r>
        <w:rPr>
          <w:rFonts w:ascii="Times New Roman" w:hAnsi="Times New Roman" w:cs="Times New Roman"/>
          <w:sz w:val="28"/>
          <w:szCs w:val="28"/>
          <w:shd w:val="clear" w:color="auto" w:fill="FFFFFF"/>
        </w:rPr>
        <w:t>氨基比林</w:t>
      </w:r>
      <w:r>
        <w:rPr>
          <w:rFonts w:ascii="Times New Roman" w:hAnsi="Times New Roman" w:cs="Times New Roman"/>
          <w:sz w:val="28"/>
          <w:szCs w:val="28"/>
          <w:shd w:val="clear" w:color="auto" w:fill="FFFFFF"/>
        </w:rPr>
        <w:fldChar w:fldCharType="end"/>
      </w:r>
      <w:r>
        <w:rPr>
          <w:rFonts w:hint="eastAsia" w:ascii="Times New Roman" w:hAnsi="Times New Roman" w:cs="Times New Roman"/>
          <w:sz w:val="28"/>
          <w:szCs w:val="28"/>
          <w:shd w:val="clear" w:color="auto" w:fill="FFFFFF"/>
        </w:rPr>
        <w:t>、</w:t>
      </w:r>
      <w:r>
        <w:fldChar w:fldCharType="begin"/>
      </w:r>
      <w:r>
        <w:instrText xml:space="preserve"> HYPERLINK "https://www.chemicalbook.com/ProductChemicalPropertiesCB9424205.htm" </w:instrText>
      </w:r>
      <w:r>
        <w:fldChar w:fldCharType="separate"/>
      </w:r>
      <w:r>
        <w:rPr>
          <w:rFonts w:ascii="Times New Roman" w:hAnsi="Times New Roman" w:cs="Times New Roman"/>
          <w:sz w:val="28"/>
          <w:szCs w:val="28"/>
          <w:shd w:val="clear" w:color="auto" w:fill="FFFFFF"/>
        </w:rPr>
        <w:t>5-氯-2-甲氧基苯甲酸</w:t>
      </w:r>
      <w:r>
        <w:rPr>
          <w:rFonts w:ascii="Times New Roman" w:hAnsi="Times New Roman" w:cs="Times New Roman"/>
          <w:sz w:val="28"/>
          <w:szCs w:val="28"/>
          <w:shd w:val="clear" w:color="auto" w:fill="FFFFFF"/>
        </w:rPr>
        <w:fldChar w:fldCharType="end"/>
      </w:r>
      <w:r>
        <w:rPr>
          <w:rFonts w:hint="eastAsia" w:ascii="Times New Roman" w:hAnsi="Times New Roman" w:cs="Times New Roman"/>
          <w:sz w:val="28"/>
          <w:szCs w:val="28"/>
          <w:shd w:val="clear" w:color="auto" w:fill="FFFFFF"/>
        </w:rPr>
        <w:t>、</w:t>
      </w:r>
      <w:r>
        <w:fldChar w:fldCharType="begin"/>
      </w:r>
      <w:r>
        <w:instrText xml:space="preserve"> HYPERLINK "https://www.chemicalbook.com/ProductChemicalPropertiesCB2252935.htm" </w:instrText>
      </w:r>
      <w:r>
        <w:fldChar w:fldCharType="separate"/>
      </w:r>
      <w:r>
        <w:rPr>
          <w:rFonts w:ascii="Times New Roman" w:hAnsi="Times New Roman" w:cs="Times New Roman"/>
          <w:sz w:val="28"/>
          <w:szCs w:val="28"/>
          <w:shd w:val="clear" w:color="auto" w:fill="FFFFFF"/>
        </w:rPr>
        <w:t>邻甲氧基苯甲酸</w:t>
      </w:r>
      <w:r>
        <w:rPr>
          <w:rFonts w:ascii="Times New Roman" w:hAnsi="Times New Roman" w:cs="Times New Roman"/>
          <w:sz w:val="28"/>
          <w:szCs w:val="28"/>
          <w:shd w:val="clear" w:color="auto" w:fill="FFFFFF"/>
        </w:rPr>
        <w:fldChar w:fldCharType="end"/>
      </w:r>
      <w:r>
        <w:rPr>
          <w:rFonts w:hint="eastAsia" w:ascii="Times New Roman" w:hAnsi="Times New Roman" w:cs="Times New Roman"/>
          <w:sz w:val="28"/>
          <w:szCs w:val="28"/>
          <w:shd w:val="clear" w:color="auto" w:fill="FFFFFF"/>
        </w:rPr>
        <w:t>、</w:t>
      </w:r>
      <w:r>
        <w:fldChar w:fldCharType="begin"/>
      </w:r>
      <w:r>
        <w:instrText xml:space="preserve"> HYPERLINK "https://www.chemicalbook.com/ProductChemicalPropertiesCB51451088.htm" </w:instrText>
      </w:r>
      <w:r>
        <w:fldChar w:fldCharType="separate"/>
      </w:r>
      <w:r>
        <w:rPr>
          <w:rFonts w:ascii="Times New Roman" w:hAnsi="Times New Roman" w:cs="Times New Roman"/>
          <w:sz w:val="28"/>
          <w:szCs w:val="28"/>
          <w:shd w:val="clear" w:color="auto" w:fill="FFFFFF"/>
        </w:rPr>
        <w:t>Α-二甲氧甲基-Β-甲氧基丙腈</w:t>
      </w:r>
      <w:r>
        <w:rPr>
          <w:rFonts w:ascii="Times New Roman" w:hAnsi="Times New Roman" w:cs="Times New Roman"/>
          <w:sz w:val="28"/>
          <w:szCs w:val="28"/>
          <w:shd w:val="clear" w:color="auto" w:fill="FFFFFF"/>
        </w:rPr>
        <w:fldChar w:fldCharType="end"/>
      </w:r>
      <w:r>
        <w:rPr>
          <w:rFonts w:hint="eastAsia" w:ascii="Times New Roman" w:hAnsi="Times New Roman" w:cs="Times New Roman"/>
          <w:sz w:val="28"/>
          <w:szCs w:val="28"/>
          <w:shd w:val="clear" w:color="auto" w:fill="FFFFFF"/>
        </w:rPr>
        <w:t>、</w:t>
      </w:r>
      <w:r>
        <w:fldChar w:fldCharType="begin"/>
      </w:r>
      <w:r>
        <w:instrText xml:space="preserve"> HYPERLINK "https://www.chemicalbook.com/ProductChemicalPropertiesCB3486326.htm" </w:instrText>
      </w:r>
      <w:r>
        <w:fldChar w:fldCharType="separate"/>
      </w:r>
      <w:r>
        <w:rPr>
          <w:rFonts w:ascii="Times New Roman" w:hAnsi="Times New Roman" w:cs="Times New Roman"/>
          <w:sz w:val="28"/>
          <w:szCs w:val="28"/>
          <w:shd w:val="clear" w:color="auto" w:fill="FFFFFF"/>
        </w:rPr>
        <w:t>6,7-二甲氧基香豆素</w:t>
      </w:r>
      <w:r>
        <w:rPr>
          <w:rFonts w:ascii="Times New Roman" w:hAnsi="Times New Roman" w:cs="Times New Roman"/>
          <w:sz w:val="28"/>
          <w:szCs w:val="28"/>
          <w:shd w:val="clear" w:color="auto" w:fill="FFFFFF"/>
        </w:rPr>
        <w:fldChar w:fldCharType="end"/>
      </w:r>
      <w:r>
        <w:rPr>
          <w:rFonts w:hint="eastAsia" w:ascii="Times New Roman" w:hAnsi="Times New Roman" w:cs="Times New Roman"/>
          <w:sz w:val="28"/>
          <w:szCs w:val="28"/>
          <w:shd w:val="clear" w:color="auto" w:fill="FFFFFF"/>
        </w:rPr>
        <w:t>、</w:t>
      </w:r>
      <w:r>
        <w:fldChar w:fldCharType="begin"/>
      </w:r>
      <w:r>
        <w:instrText xml:space="preserve"> HYPERLINK "https://www.chemicalbook.com/ProductChemicalPropertiesCB0473523.htm" </w:instrText>
      </w:r>
      <w:r>
        <w:fldChar w:fldCharType="separate"/>
      </w:r>
      <w:r>
        <w:rPr>
          <w:rFonts w:ascii="Times New Roman" w:hAnsi="Times New Roman" w:cs="Times New Roman"/>
          <w:sz w:val="28"/>
          <w:szCs w:val="28"/>
          <w:shd w:val="clear" w:color="auto" w:fill="FFFFFF"/>
        </w:rPr>
        <w:t>3,4,5-三甲氧基苯甲酰肼</w:t>
      </w:r>
      <w:r>
        <w:rPr>
          <w:rFonts w:ascii="Times New Roman" w:hAnsi="Times New Roman" w:cs="Times New Roman"/>
          <w:sz w:val="28"/>
          <w:szCs w:val="28"/>
          <w:shd w:val="clear" w:color="auto" w:fill="FFFFFF"/>
        </w:rPr>
        <w:fldChar w:fldCharType="end"/>
      </w:r>
      <w:r>
        <w:rPr>
          <w:rFonts w:hint="eastAsia" w:ascii="Times New Roman" w:hAnsi="Times New Roman" w:cs="Times New Roman"/>
          <w:sz w:val="28"/>
          <w:szCs w:val="28"/>
          <w:shd w:val="clear" w:color="auto" w:fill="FFFFFF"/>
        </w:rPr>
        <w:t>、</w:t>
      </w:r>
      <w:r>
        <w:fldChar w:fldCharType="begin"/>
      </w:r>
      <w:r>
        <w:instrText xml:space="preserve"> HYPERLINK "https://www.chemicalbook.com/ProductChemicalPropertiesCB7750931.htm" </w:instrText>
      </w:r>
      <w:r>
        <w:fldChar w:fldCharType="separate"/>
      </w:r>
      <w:r>
        <w:rPr>
          <w:rFonts w:ascii="Times New Roman" w:hAnsi="Times New Roman" w:cs="Times New Roman"/>
          <w:sz w:val="28"/>
          <w:szCs w:val="28"/>
          <w:shd w:val="clear" w:color="auto" w:fill="FFFFFF"/>
        </w:rPr>
        <w:t>2-(甲基硫代)苯甲酸</w:t>
      </w:r>
      <w:r>
        <w:rPr>
          <w:rFonts w:ascii="Times New Roman" w:hAnsi="Times New Roman" w:cs="Times New Roman"/>
          <w:sz w:val="28"/>
          <w:szCs w:val="28"/>
          <w:shd w:val="clear" w:color="auto" w:fill="FFFFFF"/>
        </w:rPr>
        <w:fldChar w:fldCharType="end"/>
      </w:r>
      <w:r>
        <w:rPr>
          <w:rFonts w:hint="eastAsia" w:ascii="Times New Roman" w:hAnsi="Times New Roman" w:cs="Times New Roman"/>
          <w:sz w:val="28"/>
          <w:szCs w:val="28"/>
          <w:shd w:val="clear" w:color="auto" w:fill="FFFFFF"/>
        </w:rPr>
        <w:t>、</w:t>
      </w:r>
      <w:r>
        <w:fldChar w:fldCharType="begin"/>
      </w:r>
      <w:r>
        <w:instrText xml:space="preserve"> HYPERLINK "https://www.chemicalbook.com/ProductChemicalPropertiesCB1499290.htm" </w:instrText>
      </w:r>
      <w:r>
        <w:fldChar w:fldCharType="separate"/>
      </w:r>
      <w:r>
        <w:rPr>
          <w:rFonts w:ascii="Times New Roman" w:hAnsi="Times New Roman" w:cs="Times New Roman"/>
          <w:sz w:val="28"/>
          <w:szCs w:val="28"/>
          <w:shd w:val="clear" w:color="auto" w:fill="FFFFFF"/>
        </w:rPr>
        <w:t>1,2-二甲基-1,2-二苯甲酰肼</w:t>
      </w:r>
      <w:r>
        <w:rPr>
          <w:rFonts w:ascii="Times New Roman" w:hAnsi="Times New Roman" w:cs="Times New Roman"/>
          <w:sz w:val="28"/>
          <w:szCs w:val="28"/>
          <w:shd w:val="clear" w:color="auto" w:fill="FFFFFF"/>
        </w:rPr>
        <w:fldChar w:fldCharType="end"/>
      </w:r>
      <w:r>
        <w:rPr>
          <w:rFonts w:hint="eastAsia" w:ascii="Times New Roman" w:hAnsi="Times New Roman" w:cs="Times New Roman"/>
          <w:sz w:val="28"/>
          <w:szCs w:val="28"/>
          <w:shd w:val="clear" w:color="auto" w:fill="FFFFFF"/>
        </w:rPr>
        <w:t>、</w:t>
      </w:r>
      <w:r>
        <w:fldChar w:fldCharType="begin"/>
      </w:r>
      <w:r>
        <w:instrText xml:space="preserve"> HYPERLINK "https://www.chemicalbook.com/ProductChemicalPropertiesCB2504825.htm" </w:instrText>
      </w:r>
      <w:r>
        <w:fldChar w:fldCharType="separate"/>
      </w:r>
      <w:r>
        <w:rPr>
          <w:rFonts w:ascii="Times New Roman" w:hAnsi="Times New Roman" w:cs="Times New Roman"/>
          <w:sz w:val="28"/>
          <w:szCs w:val="28"/>
          <w:shd w:val="clear" w:color="auto" w:fill="FFFFFF"/>
        </w:rPr>
        <w:t>2-(4-硝基苯基)丙腈</w:t>
      </w:r>
      <w:r>
        <w:rPr>
          <w:rFonts w:ascii="Times New Roman" w:hAnsi="Times New Roman" w:cs="Times New Roman"/>
          <w:sz w:val="28"/>
          <w:szCs w:val="28"/>
          <w:shd w:val="clear" w:color="auto" w:fill="FFFFFF"/>
        </w:rPr>
        <w:fldChar w:fldCharType="end"/>
      </w:r>
      <w:r>
        <w:rPr>
          <w:rFonts w:hint="eastAsia" w:ascii="Times New Roman" w:hAnsi="Times New Roman" w:cs="Times New Roman"/>
          <w:sz w:val="28"/>
          <w:szCs w:val="28"/>
          <w:shd w:val="clear" w:color="auto" w:fill="FFFFFF"/>
        </w:rPr>
        <w:t>等。</w:t>
      </w:r>
    </w:p>
    <w:p>
      <w:pPr>
        <w:pStyle w:val="52"/>
        <w:numPr>
          <w:ilvl w:val="0"/>
          <w:numId w:val="6"/>
        </w:numPr>
        <w:ind w:firstLineChars="0"/>
        <w:rPr>
          <w:rFonts w:cs="Times New Roman"/>
          <w:b/>
          <w:kern w:val="0"/>
          <w:sz w:val="30"/>
          <w:szCs w:val="30"/>
        </w:rPr>
      </w:pPr>
      <w:r>
        <w:rPr>
          <w:rFonts w:cs="Times New Roman"/>
          <w:b/>
          <w:kern w:val="0"/>
          <w:sz w:val="30"/>
          <w:szCs w:val="30"/>
        </w:rPr>
        <w:t>盐酸羟胺</w:t>
      </w:r>
    </w:p>
    <w:p>
      <w:pPr>
        <w:widowControl/>
        <w:wordWrap w:val="0"/>
        <w:spacing w:line="360" w:lineRule="auto"/>
        <w:ind w:firstLine="560"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羟胺盐酸盐是氨基甲酸肟酯类杀虫剂如灭多威、涕灭威、硫双灭多威等的中间体，也是制备2，6-二氯苯腈、邻氯苯肟等的原料。有机合成工业中作为还原剂，制备肟类，还用于生产医药、染料，用于彩色照相和影片的洗印。在合成橡胶工业中用作不着色的短期中止剂，分析化学中用于醛类和酮类有机化合物的检验及磺酸的微量分析，电分析中用作去极剂，在医药方面用于生产新诺明、达那唑、炔雌醇、炔诺酮、甲基睾丸素、羟基脲、利眠宁等。</w:t>
      </w:r>
    </w:p>
    <w:p>
      <w:pPr>
        <w:spacing w:line="360" w:lineRule="auto"/>
        <w:ind w:left="482"/>
        <w:rPr>
          <w:rFonts w:ascii="Times New Roman" w:hAnsi="Times New Roman" w:cs="Times New Roman"/>
          <w:color w:val="000000" w:themeColor="text1"/>
          <w:kern w:val="0"/>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（1）盐酸羟胺生产方法 ：</w:t>
      </w:r>
    </w:p>
    <w:p>
      <w:pPr>
        <w:spacing w:line="360" w:lineRule="auto"/>
        <w:ind w:firstLine="560"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fldChar w:fldCharType="begin"/>
      </w:r>
      <w:r>
        <w:rPr>
          <w:rFonts w:ascii="Times New Roman" w:hAnsi="Times New Roman" w:cs="Times New Roman"/>
          <w:color w:val="000000" w:themeColor="text1"/>
          <w:sz w:val="28"/>
          <w:szCs w:val="28"/>
          <w14:textFill>
            <w14:solidFill>
              <w14:schemeClr w14:val="tx1"/>
            </w14:solidFill>
          </w14:textFill>
        </w:rPr>
        <w:instrText xml:space="preserve"> = 1 \* GB3 </w:instrText>
      </w:r>
      <w:r>
        <w:rPr>
          <w:rFonts w:ascii="Times New Roman" w:hAnsi="Times New Roman" w:cs="Times New Roman"/>
          <w:color w:val="000000" w:themeColor="text1"/>
          <w:sz w:val="28"/>
          <w:szCs w:val="28"/>
          <w14:textFill>
            <w14:solidFill>
              <w14:schemeClr w14:val="tx1"/>
            </w14:solidFill>
          </w14:textFill>
        </w:rPr>
        <w:fldChar w:fldCharType="separate"/>
      </w:r>
      <w:r>
        <w:rPr>
          <w:rFonts w:hint="eastAsia" w:ascii="宋体" w:hAnsi="宋体" w:cs="宋体"/>
          <w:color w:val="000000" w:themeColor="text1"/>
          <w:sz w:val="28"/>
          <w:szCs w:val="28"/>
          <w14:textFill>
            <w14:solidFill>
              <w14:schemeClr w14:val="tx1"/>
            </w14:solidFill>
          </w14:textFill>
        </w:rPr>
        <w:t>①</w:t>
      </w:r>
      <w:r>
        <w:rPr>
          <w:rFonts w:ascii="Times New Roman" w:hAnsi="Times New Roman" w:cs="Times New Roman"/>
          <w:color w:val="000000" w:themeColor="text1"/>
          <w:sz w:val="28"/>
          <w:szCs w:val="28"/>
          <w14:textFill>
            <w14:solidFill>
              <w14:schemeClr w14:val="tx1"/>
            </w14:solidFill>
          </w14:textFill>
        </w:rPr>
        <w:fldChar w:fldCharType="end"/>
      </w:r>
      <w:r>
        <w:rPr>
          <w:rFonts w:ascii="Times New Roman" w:hAnsi="Times New Roman" w:cs="Times New Roman"/>
          <w:color w:val="000000" w:themeColor="text1"/>
          <w:sz w:val="28"/>
          <w:szCs w:val="28"/>
          <w14:textFill>
            <w14:solidFill>
              <w14:schemeClr w14:val="tx1"/>
            </w14:solidFill>
          </w14:textFill>
        </w:rPr>
        <w:t xml:space="preserve"> 亚硝酸钠合成法（肟化法）将水加入反应釜，搅拌下加入亚硝酸钠，分次加入焦亚硫酸钠，然后用硫酸酸化。将酸化后的物料送入水解釜，加入丙酮，再用液碱中和，将中和液蒸馏，得丙酮肟。将丙酮肟和盐酸加入成盐釜中反应，生成盐酸羟胺和丙酮。丙酮回收使用；盐酸羟胺经浓缩、冷却结晶、离心分离、干燥，即得成品。原料消耗定额：亚硝酸钠（95%）1970kg/</w:t>
      </w:r>
      <w:r>
        <w:rPr>
          <w:rFonts w:hint="eastAsia" w:ascii="Times New Roman" w:hAnsi="Times New Roman" w:cs="Times New Roman"/>
          <w:kern w:val="0"/>
          <w:sz w:val="28"/>
          <w:szCs w:val="24"/>
        </w:rPr>
        <w:t>吨</w:t>
      </w:r>
      <w:r>
        <w:rPr>
          <w:rFonts w:ascii="Times New Roman" w:hAnsi="Times New Roman" w:cs="Times New Roman"/>
          <w:color w:val="000000" w:themeColor="text1"/>
          <w:sz w:val="28"/>
          <w:szCs w:val="28"/>
          <w14:textFill>
            <w14:solidFill>
              <w14:schemeClr w14:val="tx1"/>
            </w14:solidFill>
          </w14:textFill>
        </w:rPr>
        <w:t>、焦亚硫酸钠（以SO</w:t>
      </w:r>
      <w:r>
        <w:rPr>
          <w:rFonts w:ascii="Times New Roman" w:hAnsi="Times New Roman" w:cs="Times New Roman"/>
          <w:color w:val="000000" w:themeColor="text1"/>
          <w:sz w:val="28"/>
          <w:szCs w:val="28"/>
          <w:vertAlign w:val="subscript"/>
          <w14:textFill>
            <w14:solidFill>
              <w14:schemeClr w14:val="tx1"/>
            </w14:solidFill>
          </w14:textFill>
        </w:rPr>
        <w:t>2</w:t>
      </w:r>
      <w:r>
        <w:rPr>
          <w:rFonts w:ascii="Times New Roman" w:hAnsi="Times New Roman" w:cs="Times New Roman"/>
          <w:color w:val="000000" w:themeColor="text1"/>
          <w:sz w:val="28"/>
          <w:szCs w:val="28"/>
          <w14:textFill>
            <w14:solidFill>
              <w14:schemeClr w14:val="tx1"/>
            </w14:solidFill>
          </w14:textFill>
        </w:rPr>
        <w:t>计64%）5418kg/</w:t>
      </w:r>
      <w:r>
        <w:rPr>
          <w:rFonts w:hint="eastAsia" w:ascii="Times New Roman" w:hAnsi="Times New Roman" w:cs="Times New Roman"/>
          <w:kern w:val="0"/>
          <w:sz w:val="28"/>
          <w:szCs w:val="24"/>
        </w:rPr>
        <w:t>吨</w:t>
      </w:r>
      <w:r>
        <w:rPr>
          <w:rFonts w:ascii="Times New Roman" w:hAnsi="Times New Roman" w:cs="Times New Roman"/>
          <w:color w:val="000000" w:themeColor="text1"/>
          <w:sz w:val="28"/>
          <w:szCs w:val="28"/>
          <w14:textFill>
            <w14:solidFill>
              <w14:schemeClr w14:val="tx1"/>
            </w14:solidFill>
          </w14:textFill>
        </w:rPr>
        <w:t>、丙酮（98%）1175kg/</w:t>
      </w:r>
      <w:r>
        <w:rPr>
          <w:rFonts w:hint="eastAsia" w:ascii="Times New Roman" w:hAnsi="Times New Roman" w:cs="Times New Roman"/>
          <w:kern w:val="0"/>
          <w:sz w:val="28"/>
          <w:szCs w:val="24"/>
        </w:rPr>
        <w:t>吨</w:t>
      </w:r>
      <w:r>
        <w:rPr>
          <w:rFonts w:ascii="Times New Roman" w:hAnsi="Times New Roman" w:cs="Times New Roman"/>
          <w:color w:val="000000" w:themeColor="text1"/>
          <w:sz w:val="28"/>
          <w:szCs w:val="28"/>
          <w14:textFill>
            <w14:solidFill>
              <w14:schemeClr w14:val="tx1"/>
            </w14:solidFill>
          </w14:textFill>
        </w:rPr>
        <w:t>。</w:t>
      </w:r>
    </w:p>
    <w:p>
      <w:pPr>
        <w:spacing w:line="360" w:lineRule="auto"/>
        <w:ind w:firstLine="560" w:firstLineChars="200"/>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fldChar w:fldCharType="begin"/>
      </w:r>
      <w:r>
        <w:rPr>
          <w:rFonts w:ascii="Times New Roman" w:hAnsi="Times New Roman" w:cs="Times New Roman"/>
          <w:color w:val="000000" w:themeColor="text1"/>
          <w:sz w:val="28"/>
          <w:szCs w:val="28"/>
          <w14:textFill>
            <w14:solidFill>
              <w14:schemeClr w14:val="tx1"/>
            </w14:solidFill>
          </w14:textFill>
        </w:rPr>
        <w:instrText xml:space="preserve"> = 2 \* GB3 </w:instrText>
      </w:r>
      <w:r>
        <w:rPr>
          <w:rFonts w:ascii="Times New Roman" w:hAnsi="Times New Roman" w:cs="Times New Roman"/>
          <w:color w:val="000000" w:themeColor="text1"/>
          <w:sz w:val="28"/>
          <w:szCs w:val="28"/>
          <w14:textFill>
            <w14:solidFill>
              <w14:schemeClr w14:val="tx1"/>
            </w14:solidFill>
          </w14:textFill>
        </w:rPr>
        <w:fldChar w:fldCharType="separate"/>
      </w:r>
      <w:r>
        <w:rPr>
          <w:rFonts w:hint="eastAsia" w:ascii="宋体" w:hAnsi="宋体" w:cs="宋体"/>
          <w:color w:val="000000" w:themeColor="text1"/>
          <w:sz w:val="28"/>
          <w:szCs w:val="28"/>
          <w14:textFill>
            <w14:solidFill>
              <w14:schemeClr w14:val="tx1"/>
            </w14:solidFill>
          </w14:textFill>
        </w:rPr>
        <w:t>②</w:t>
      </w:r>
      <w:r>
        <w:rPr>
          <w:rFonts w:ascii="Times New Roman" w:hAnsi="Times New Roman" w:cs="Times New Roman"/>
          <w:color w:val="000000" w:themeColor="text1"/>
          <w:sz w:val="28"/>
          <w:szCs w:val="28"/>
          <w14:textFill>
            <w14:solidFill>
              <w14:schemeClr w14:val="tx1"/>
            </w14:solidFill>
          </w14:textFill>
        </w:rPr>
        <w:fldChar w:fldCharType="end"/>
      </w:r>
      <w:r>
        <w:rPr>
          <w:rFonts w:ascii="Times New Roman" w:hAnsi="Times New Roman" w:cs="Times New Roman"/>
          <w:color w:val="000000" w:themeColor="text1"/>
          <w:sz w:val="28"/>
          <w:szCs w:val="28"/>
          <w14:textFill>
            <w14:solidFill>
              <w14:schemeClr w14:val="tx1"/>
            </w14:solidFill>
          </w14:textFill>
        </w:rPr>
        <w:t xml:space="preserve"> 硝基甲烷法硝基甲烷与盐酸、水作用以制得盐酸羟胺。按HGB3044-76，盐酸羟胺产品为白色结晶，二级品含量≥98.5</w:t>
      </w:r>
      <w:r>
        <w:rPr>
          <w:rFonts w:hint="eastAsia" w:ascii="Times New Roman" w:hAnsi="Times New Roman" w:cs="Times New Roman"/>
          <w:color w:val="000000" w:themeColor="text1"/>
          <w:sz w:val="28"/>
          <w:szCs w:val="28"/>
          <w14:textFill>
            <w14:solidFill>
              <w14:schemeClr w14:val="tx1"/>
            </w14:solidFill>
          </w14:textFill>
        </w:rPr>
        <w:t>%</w:t>
      </w:r>
      <w:r>
        <w:rPr>
          <w:rFonts w:ascii="Times New Roman" w:hAnsi="Times New Roman" w:cs="Times New Roman"/>
          <w:color w:val="000000" w:themeColor="text1"/>
          <w:sz w:val="28"/>
          <w:szCs w:val="28"/>
          <w14:textFill>
            <w14:solidFill>
              <w14:schemeClr w14:val="tx1"/>
            </w14:solidFill>
          </w14:textFill>
        </w:rPr>
        <w:t>，三级品含量≥97%。原料消耗定额：硝基甲烷1200kg/</w:t>
      </w:r>
      <w:r>
        <w:rPr>
          <w:rFonts w:hint="eastAsia" w:ascii="Times New Roman" w:hAnsi="Times New Roman" w:cs="Times New Roman"/>
          <w:kern w:val="0"/>
          <w:sz w:val="28"/>
          <w:szCs w:val="24"/>
        </w:rPr>
        <w:t>吨</w:t>
      </w:r>
      <w:r>
        <w:rPr>
          <w:rFonts w:ascii="Times New Roman" w:hAnsi="Times New Roman" w:cs="Times New Roman"/>
          <w:color w:val="000000" w:themeColor="text1"/>
          <w:sz w:val="28"/>
          <w:szCs w:val="28"/>
          <w14:textFill>
            <w14:solidFill>
              <w14:schemeClr w14:val="tx1"/>
            </w14:solidFill>
          </w14:textFill>
        </w:rPr>
        <w:t>、盐酸（30%）1500kg/</w:t>
      </w:r>
      <w:r>
        <w:rPr>
          <w:rFonts w:hint="eastAsia" w:ascii="Times New Roman" w:hAnsi="Times New Roman" w:cs="Times New Roman"/>
          <w:kern w:val="0"/>
          <w:sz w:val="28"/>
          <w:szCs w:val="24"/>
        </w:rPr>
        <w:t>吨</w:t>
      </w:r>
      <w:r>
        <w:rPr>
          <w:rFonts w:ascii="Times New Roman" w:hAnsi="Times New Roman" w:cs="Times New Roman"/>
          <w:color w:val="000000" w:themeColor="text1"/>
          <w:sz w:val="28"/>
          <w:szCs w:val="28"/>
          <w14:textFill>
            <w14:solidFill>
              <w14:schemeClr w14:val="tx1"/>
            </w14:solidFill>
          </w14:textFill>
        </w:rPr>
        <w:t>。</w:t>
      </w:r>
    </w:p>
    <w:p>
      <w:pPr>
        <w:widowControl/>
        <w:wordWrap w:val="0"/>
        <w:spacing w:line="360" w:lineRule="auto"/>
        <w:ind w:left="482"/>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（2）盐酸羟胺下游产品：</w:t>
      </w:r>
    </w:p>
    <w:p>
      <w:pPr>
        <w:widowControl/>
        <w:wordWrap w:val="0"/>
        <w:spacing w:line="360" w:lineRule="auto"/>
        <w:ind w:firstLine="630" w:firstLineChars="300"/>
        <w:rPr>
          <w:rFonts w:ascii="Times New Roman" w:hAnsi="Times New Roman" w:cs="Times New Roman"/>
          <w:b/>
          <w:color w:val="000000" w:themeColor="text1"/>
          <w:sz w:val="28"/>
          <w:szCs w:val="28"/>
          <w14:textFill>
            <w14:solidFill>
              <w14:schemeClr w14:val="tx1"/>
            </w14:solidFill>
          </w14:textFill>
        </w:rPr>
      </w:pPr>
      <w:r>
        <w:fldChar w:fldCharType="begin"/>
      </w:r>
      <w:r>
        <w:instrText xml:space="preserve"> HYPERLINK "https://www.chemicalbook.com/ProductChemicalPropertiesCB9771408.htm" </w:instrText>
      </w:r>
      <w:r>
        <w:fldChar w:fldCharType="separate"/>
      </w:r>
      <w:r>
        <w:rPr>
          <w:rFonts w:ascii="Times New Roman" w:hAnsi="Times New Roman" w:cs="Times New Roman"/>
          <w:color w:val="000000" w:themeColor="text1"/>
          <w:sz w:val="28"/>
          <w:szCs w:val="28"/>
          <w14:textFill>
            <w14:solidFill>
              <w14:schemeClr w14:val="tx1"/>
            </w14:solidFill>
          </w14:textFill>
        </w:rPr>
        <w:t>2-氨基-5,6-二氯苯甲酸</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"https://www.chemicalbook.com/ProductChemicalPropertiesCB1237205.htm" </w:instrText>
      </w:r>
      <w:r>
        <w:fldChar w:fldCharType="separate"/>
      </w:r>
      <w:r>
        <w:rPr>
          <w:rFonts w:ascii="Times New Roman" w:hAnsi="Times New Roman" w:cs="Times New Roman"/>
          <w:color w:val="000000" w:themeColor="text1"/>
          <w:sz w:val="28"/>
          <w:szCs w:val="28"/>
          <w14:textFill>
            <w14:solidFill>
              <w14:schemeClr w14:val="tx1"/>
            </w14:solidFill>
          </w14:textFill>
        </w:rPr>
        <w:t>5-甲基-3-异噁唑羧酸乙酯</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"https://www.chemicalbook.com/ProductChemicalPropertiesCB3435920.htm" </w:instrText>
      </w:r>
      <w:r>
        <w:fldChar w:fldCharType="separate"/>
      </w:r>
      <w:r>
        <w:rPr>
          <w:rFonts w:ascii="Times New Roman" w:hAnsi="Times New Roman" w:cs="Times New Roman"/>
          <w:color w:val="000000" w:themeColor="text1"/>
          <w:sz w:val="28"/>
          <w:szCs w:val="28"/>
          <w14:textFill>
            <w14:solidFill>
              <w14:schemeClr w14:val="tx1"/>
            </w14:solidFill>
          </w14:textFill>
        </w:rPr>
        <w:t>5-甲基-4-异恶唑磺酰氯</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"https://www.chemicalbook.com/ProductChemicalPropertiesCB0777270.htm" </w:instrText>
      </w:r>
      <w:r>
        <w:fldChar w:fldCharType="separate"/>
      </w:r>
      <w:r>
        <w:rPr>
          <w:rFonts w:ascii="Times New Roman" w:hAnsi="Times New Roman" w:cs="Times New Roman"/>
          <w:color w:val="000000" w:themeColor="text1"/>
          <w:sz w:val="28"/>
          <w:szCs w:val="28"/>
          <w14:textFill>
            <w14:solidFill>
              <w14:schemeClr w14:val="tx1"/>
            </w14:solidFill>
          </w14:textFill>
        </w:rPr>
        <w:t>5-氨基-4-异噁唑羧酸乙酯</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"https://www.chemicalbook.com/ProductChemicalPropertiesCB4329488.htm" </w:instrText>
      </w:r>
      <w:r>
        <w:fldChar w:fldCharType="separate"/>
      </w:r>
      <w:r>
        <w:rPr>
          <w:rFonts w:ascii="Times New Roman" w:hAnsi="Times New Roman" w:cs="Times New Roman"/>
          <w:color w:val="000000" w:themeColor="text1"/>
          <w:sz w:val="28"/>
          <w:szCs w:val="28"/>
          <w14:textFill>
            <w14:solidFill>
              <w14:schemeClr w14:val="tx1"/>
            </w14:solidFill>
          </w14:textFill>
        </w:rPr>
        <w:t>4-氨基四氢吡喃盐酸盐</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"https://www.chemicalbook.com/ProductChemicalPropertiesCB3147122.htm" </w:instrText>
      </w:r>
      <w:r>
        <w:fldChar w:fldCharType="separate"/>
      </w:r>
      <w:r>
        <w:rPr>
          <w:rFonts w:ascii="Times New Roman" w:hAnsi="Times New Roman" w:cs="Times New Roman"/>
          <w:color w:val="000000" w:themeColor="text1"/>
          <w:sz w:val="28"/>
          <w:szCs w:val="28"/>
          <w14:textFill>
            <w14:solidFill>
              <w14:schemeClr w14:val="tx1"/>
            </w14:solidFill>
          </w14:textFill>
        </w:rPr>
        <w:t>3,4,5-三甲氧基苄胺</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"https://www.chemicalbook.com/ProductChemicalPropertiesCB0189112.htm" </w:instrText>
      </w:r>
      <w:r>
        <w:fldChar w:fldCharType="separate"/>
      </w:r>
      <w:r>
        <w:rPr>
          <w:rFonts w:ascii="Times New Roman" w:hAnsi="Times New Roman" w:cs="Times New Roman"/>
          <w:color w:val="000000" w:themeColor="text1"/>
          <w:sz w:val="28"/>
          <w:szCs w:val="28"/>
          <w14:textFill>
            <w14:solidFill>
              <w14:schemeClr w14:val="tx1"/>
            </w14:solidFill>
          </w14:textFill>
        </w:rPr>
        <w:t>3-氨基-4-甲基噻吩-2-甲酸甲酯</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"https://www.chemicalbook.com/ProductChemicalPropertiesCB0532558.htm" </w:instrText>
      </w:r>
      <w:r>
        <w:fldChar w:fldCharType="separate"/>
      </w:r>
      <w:r>
        <w:rPr>
          <w:rFonts w:ascii="Times New Roman" w:hAnsi="Times New Roman" w:cs="Times New Roman"/>
          <w:color w:val="000000" w:themeColor="text1"/>
          <w:sz w:val="28"/>
          <w:szCs w:val="28"/>
          <w14:textFill>
            <w14:solidFill>
              <w14:schemeClr w14:val="tx1"/>
            </w14:solidFill>
          </w14:textFill>
        </w:rPr>
        <w:t>4-氨基-1,2,5-噁二唑-3-甲腈</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"https://www.chemicalbook.com/ProductChemicalPropertiesCB3273849.htm" </w:instrText>
      </w:r>
      <w:r>
        <w:fldChar w:fldCharType="separate"/>
      </w:r>
      <w:r>
        <w:rPr>
          <w:rFonts w:ascii="Times New Roman" w:hAnsi="Times New Roman" w:cs="Times New Roman"/>
          <w:color w:val="000000" w:themeColor="text1"/>
          <w:sz w:val="28"/>
          <w:szCs w:val="28"/>
          <w14:textFill>
            <w14:solidFill>
              <w14:schemeClr w14:val="tx1"/>
            </w14:solidFill>
          </w14:textFill>
        </w:rPr>
        <w:t>3-(2,6-二氯苯基)-5-甲基异恶唑-4-羧酸</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"https://www.chemicalbook.com/ProductChemicalPropertiesCB3263624.htm" </w:instrText>
      </w:r>
      <w:r>
        <w:fldChar w:fldCharType="separate"/>
      </w:r>
      <w:r>
        <w:rPr>
          <w:rFonts w:ascii="Times New Roman" w:hAnsi="Times New Roman" w:cs="Times New Roman"/>
          <w:color w:val="000000" w:themeColor="text1"/>
          <w:sz w:val="28"/>
          <w:szCs w:val="28"/>
          <w14:textFill>
            <w14:solidFill>
              <w14:schemeClr w14:val="tx1"/>
            </w14:solidFill>
          </w14:textFill>
        </w:rPr>
        <w:t>醋酸去氢表雄酮</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"https://www.chemicalbook.com/ProductChemicalPropertiesCB9164497.htm" </w:instrText>
      </w:r>
      <w:r>
        <w:fldChar w:fldCharType="separate"/>
      </w:r>
      <w:r>
        <w:rPr>
          <w:rFonts w:ascii="Times New Roman" w:hAnsi="Times New Roman" w:cs="Times New Roman"/>
          <w:color w:val="000000" w:themeColor="text1"/>
          <w:sz w:val="28"/>
          <w:szCs w:val="28"/>
          <w14:textFill>
            <w14:solidFill>
              <w14:schemeClr w14:val="tx1"/>
            </w14:solidFill>
          </w14:textFill>
        </w:rPr>
        <w:t>N-羟基琥珀酰亚胺磺酸钠盐</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"https://www.chemicalbook.com/ProductChemicalPropertiesCB4169604.htm" </w:instrText>
      </w:r>
      <w:r>
        <w:fldChar w:fldCharType="separate"/>
      </w:r>
      <w:r>
        <w:rPr>
          <w:rFonts w:ascii="Times New Roman" w:hAnsi="Times New Roman" w:cs="Times New Roman"/>
          <w:color w:val="000000" w:themeColor="text1"/>
          <w:sz w:val="28"/>
          <w:szCs w:val="28"/>
          <w14:textFill>
            <w14:solidFill>
              <w14:schemeClr w14:val="tx1"/>
            </w14:solidFill>
          </w14:textFill>
        </w:rPr>
        <w:t>二联苯乙二醛肟</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"https://www.chemicalbook.com/ProductChemicalPropertiesCB21452756.htm" </w:instrText>
      </w:r>
      <w:r>
        <w:fldChar w:fldCharType="separate"/>
      </w:r>
      <w:r>
        <w:rPr>
          <w:rFonts w:ascii="Times New Roman" w:hAnsi="Times New Roman" w:cs="Times New Roman"/>
          <w:color w:val="000000" w:themeColor="text1"/>
          <w:sz w:val="28"/>
          <w:szCs w:val="28"/>
          <w14:textFill>
            <w14:solidFill>
              <w14:schemeClr w14:val="tx1"/>
            </w14:solidFill>
          </w14:textFill>
        </w:rPr>
        <w:t>3Β-乙酰氧基-5Α-氯雄甾(烷)-6Β-醇-17-酮</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"https://www.chemicalbook.com/ProductChemicalPropertiesCB8288574.htm" </w:instrText>
      </w:r>
      <w:r>
        <w:fldChar w:fldCharType="separate"/>
      </w:r>
      <w:r>
        <w:rPr>
          <w:rFonts w:ascii="Times New Roman" w:hAnsi="Times New Roman" w:cs="Times New Roman"/>
          <w:color w:val="000000" w:themeColor="text1"/>
          <w:sz w:val="28"/>
          <w:szCs w:val="28"/>
          <w14:textFill>
            <w14:solidFill>
              <w14:schemeClr w14:val="tx1"/>
            </w14:solidFill>
          </w14:textFill>
        </w:rPr>
        <w:t>3，4-二甲氧基苄腈</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"https://www.chemicalbook.com/ProductChemicalPropertiesCB01450950.htm" </w:instrText>
      </w:r>
      <w:r>
        <w:fldChar w:fldCharType="separate"/>
      </w:r>
      <w:r>
        <w:rPr>
          <w:rFonts w:ascii="Times New Roman" w:hAnsi="Times New Roman" w:cs="Times New Roman"/>
          <w:color w:val="000000" w:themeColor="text1"/>
          <w:sz w:val="28"/>
          <w:szCs w:val="28"/>
          <w14:textFill>
            <w14:solidFill>
              <w14:schemeClr w14:val="tx1"/>
            </w14:solidFill>
          </w14:textFill>
        </w:rPr>
        <w:t>1,3-二甲基-5-苯氧基-1H-吡唑-4-甲醛肟</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"https://www.chemicalbook.com/ProductChemicalPropertiesCB7929650.htm" </w:instrText>
      </w:r>
      <w:r>
        <w:fldChar w:fldCharType="separate"/>
      </w:r>
      <w:r>
        <w:rPr>
          <w:rFonts w:ascii="Times New Roman" w:hAnsi="Times New Roman" w:cs="Times New Roman"/>
          <w:color w:val="000000" w:themeColor="text1"/>
          <w:sz w:val="28"/>
          <w:szCs w:val="28"/>
          <w14:textFill>
            <w14:solidFill>
              <w14:schemeClr w14:val="tx1"/>
            </w14:solidFill>
          </w14:textFill>
        </w:rPr>
        <w:t>5-甲基-3-苯基异恶唑-4-羧酸乙酯</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等。</w:t>
      </w:r>
    </w:p>
    <w:p>
      <w:pPr>
        <w:pStyle w:val="52"/>
        <w:numPr>
          <w:ilvl w:val="0"/>
          <w:numId w:val="6"/>
        </w:numPr>
        <w:ind w:firstLineChars="0"/>
        <w:rPr>
          <w:rFonts w:cs="Times New Roman"/>
          <w:b/>
          <w:kern w:val="0"/>
          <w:sz w:val="30"/>
          <w:szCs w:val="30"/>
        </w:rPr>
      </w:pPr>
      <w:r>
        <w:rPr>
          <w:rFonts w:cs="Times New Roman"/>
          <w:b/>
          <w:kern w:val="0"/>
          <w:sz w:val="30"/>
          <w:szCs w:val="30"/>
        </w:rPr>
        <w:t>甲硫醇钠</w:t>
      </w:r>
    </w:p>
    <w:p>
      <w:pPr>
        <w:widowControl/>
        <w:wordWrap w:val="0"/>
        <w:spacing w:line="360" w:lineRule="auto"/>
        <w:ind w:firstLine="560" w:firstLineChars="200"/>
        <w:rPr>
          <w:rFonts w:ascii="Times New Roman" w:hAnsi="Times New Roman" w:cs="Times New Roman"/>
          <w:color w:val="000000" w:themeColor="text1"/>
          <w:sz w:val="28"/>
          <w:szCs w:val="24"/>
          <w14:textFill>
            <w14:solidFill>
              <w14:schemeClr w14:val="tx1"/>
            </w14:solidFill>
          </w14:textFill>
        </w:rPr>
      </w:pPr>
      <w:r>
        <w:rPr>
          <w:rFonts w:ascii="Times New Roman" w:hAnsi="Times New Roman" w:cs="Times New Roman"/>
          <w:color w:val="000000" w:themeColor="text1"/>
          <w:sz w:val="28"/>
          <w:szCs w:val="24"/>
          <w14:textFill>
            <w14:solidFill>
              <w14:schemeClr w14:val="tx1"/>
            </w14:solidFill>
          </w14:textFill>
        </w:rPr>
        <w:t>甲硫醇钠是一种重要的有机中间体化合物，可用于生产多种农药如灭多威、涕灭威等以及饲料添加剂蛋氨酸等产品。农药西草净、灭多威及有机中间体原料；食品添加剂蛋氨酸、维生素U、橡胶硫化剂原料、煤气、天然气赋臭剂可作为农药、医药、染料中间体的原料。</w:t>
      </w:r>
    </w:p>
    <w:p>
      <w:pPr>
        <w:widowControl/>
        <w:wordWrap w:val="0"/>
        <w:spacing w:line="360" w:lineRule="auto"/>
        <w:ind w:firstLine="562" w:firstLineChars="200"/>
        <w:rPr>
          <w:rFonts w:ascii="Times New Roman" w:hAnsi="Times New Roman" w:cs="Times New Roman"/>
          <w:b/>
          <w:color w:val="000000" w:themeColor="text1"/>
          <w:sz w:val="28"/>
          <w:szCs w:val="24"/>
          <w:shd w:val="clear" w:color="auto" w:fill="FFFFFF"/>
          <w14:textFill>
            <w14:solidFill>
              <w14:schemeClr w14:val="tx1"/>
            </w14:solidFill>
          </w14:textFill>
        </w:rPr>
      </w:pPr>
      <w:r>
        <w:rPr>
          <w:rFonts w:ascii="Times New Roman" w:hAnsi="Times New Roman" w:cs="Times New Roman"/>
          <w:b/>
          <w:color w:val="000000" w:themeColor="text1"/>
          <w:sz w:val="28"/>
          <w:szCs w:val="24"/>
          <w14:textFill>
            <w14:solidFill>
              <w14:schemeClr w14:val="tx1"/>
            </w14:solidFill>
          </w14:textFill>
        </w:rPr>
        <w:t>甲硫醇钠</w:t>
      </w:r>
      <w:r>
        <w:rPr>
          <w:rFonts w:ascii="Times New Roman" w:hAnsi="Times New Roman" w:cs="Times New Roman"/>
          <w:b/>
          <w:color w:val="000000" w:themeColor="text1"/>
          <w:sz w:val="28"/>
          <w:szCs w:val="24"/>
          <w:shd w:val="clear" w:color="auto" w:fill="FFFFFF"/>
          <w14:textFill>
            <w14:solidFill>
              <w14:schemeClr w14:val="tx1"/>
            </w14:solidFill>
          </w14:textFill>
        </w:rPr>
        <w:t>生产方法</w:t>
      </w:r>
      <w:r>
        <w:rPr>
          <w:rFonts w:hint="eastAsia" w:ascii="Times New Roman" w:hAnsi="Times New Roman" w:cs="Times New Roman"/>
          <w:b/>
          <w:color w:val="000000" w:themeColor="text1"/>
          <w:sz w:val="28"/>
          <w:szCs w:val="24"/>
          <w:shd w:val="clear" w:color="auto" w:fill="FFFFFF"/>
          <w14:textFill>
            <w14:solidFill>
              <w14:schemeClr w14:val="tx1"/>
            </w14:solidFill>
          </w14:textFill>
        </w:rPr>
        <w:t>：</w:t>
      </w:r>
    </w:p>
    <w:p>
      <w:pPr>
        <w:widowControl/>
        <w:wordWrap w:val="0"/>
        <w:spacing w:line="360" w:lineRule="auto"/>
        <w:ind w:firstLine="560" w:firstLineChars="200"/>
        <w:rPr>
          <w:rFonts w:ascii="Times New Roman" w:hAnsi="Times New Roman" w:cs="Times New Roman"/>
          <w:color w:val="000000" w:themeColor="text1"/>
          <w:sz w:val="28"/>
          <w:szCs w:val="24"/>
          <w14:textFill>
            <w14:solidFill>
              <w14:schemeClr w14:val="tx1"/>
            </w14:solidFill>
          </w14:textFill>
        </w:rPr>
      </w:pPr>
      <w:r>
        <w:rPr>
          <w:rFonts w:ascii="Times New Roman" w:hAnsi="Times New Roman" w:cs="Times New Roman"/>
          <w:color w:val="000000" w:themeColor="text1"/>
          <w:sz w:val="28"/>
          <w:szCs w:val="24"/>
          <w14:textFill>
            <w14:solidFill>
              <w14:schemeClr w14:val="tx1"/>
            </w14:solidFill>
          </w14:textFill>
        </w:rPr>
        <w:t>甲硫醇钠的生产工艺目前基本都是采用硫氢化钠和硫酸二甲酯(或氯甲烷)反应，生成甲硫醇气体，然后用液碱吸收成20%甲硫醇钠溶液，低纯度的甲硫醇钠溶液为目前工艺的最终产品。</w:t>
      </w:r>
    </w:p>
    <w:p>
      <w:pPr>
        <w:pStyle w:val="52"/>
        <w:numPr>
          <w:ilvl w:val="0"/>
          <w:numId w:val="6"/>
        </w:numPr>
        <w:ind w:firstLineChars="0"/>
        <w:rPr>
          <w:rFonts w:cs="Times New Roman"/>
          <w:b/>
          <w:kern w:val="0"/>
          <w:sz w:val="30"/>
          <w:szCs w:val="30"/>
        </w:rPr>
      </w:pPr>
      <w:r>
        <w:rPr>
          <w:rFonts w:cs="Times New Roman"/>
          <w:b/>
          <w:kern w:val="0"/>
          <w:sz w:val="30"/>
          <w:szCs w:val="30"/>
        </w:rPr>
        <w:t>4-甲基-2-肼基苯并噻唑</w:t>
      </w:r>
    </w:p>
    <w:p>
      <w:pPr>
        <w:spacing w:line="360" w:lineRule="auto"/>
        <w:ind w:firstLine="560"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4-甲基-2-肼基苯并噻唑是杀菌剂三环唑的中间体。</w:t>
      </w:r>
    </w:p>
    <w:p>
      <w:pPr>
        <w:widowControl/>
        <w:wordWrap w:val="0"/>
        <w:spacing w:line="360" w:lineRule="auto"/>
        <w:ind w:firstLine="562" w:firstLineChars="200"/>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（1）4-甲基-2-肼基苯并噻唑生产方法 ：</w:t>
      </w:r>
    </w:p>
    <w:p>
      <w:pPr>
        <w:spacing w:line="360" w:lineRule="auto"/>
        <w:ind w:firstLine="560"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其制备方法是在反应釜中投入水合肼、乙二醇，并在搅拌下投入4-甲基2-氨基苯并噻唑盐酸盐(如是4-甲基-2-氨基苯并噻唑还需投入适量的盐酸)。投料完毕，升温至116℃进行预蒸。同时通入氮气，前馏分收集后，经处理后弃去，收集116～122℃馏分为低沸物，低沸物经浓缩后套用，然后在122～124℃保温回流反应5h，保持通氮气状态，反应结束，停止通氮气，冷却至30℃，放入抽滤缸在真空条件下脱去母液，滤饼投入打浆釜，在35℃下加水进行打浆2h后放入抽滤缸抽去打浆水，然后滤饼再用水洗涤到终点，离心脱去洗涤水即为成品。反应过程中的母液打浆水浓缩液经浓缩后用气相色谱分析其中水合肼、乙二醇含量，然后可套入下一次反应。</w:t>
      </w:r>
    </w:p>
    <w:p>
      <w:pPr>
        <w:widowControl/>
        <w:wordWrap w:val="0"/>
        <w:spacing w:line="360" w:lineRule="auto"/>
        <w:ind w:firstLine="562" w:firstLineChars="200"/>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（2）4-甲基-2-肼基苯并噻唑下游产品：</w:t>
      </w:r>
    </w:p>
    <w:p>
      <w:pPr>
        <w:spacing w:line="360" w:lineRule="auto"/>
        <w:ind w:firstLine="840" w:firstLineChars="300"/>
        <w:rPr>
          <w:rFonts w:ascii="Times New Roman" w:hAnsi="Times New Roman" w:cs="Times New Roman"/>
          <w:color w:val="000000" w:themeColor="text1"/>
          <w:sz w:val="28"/>
          <w:szCs w:val="28"/>
          <w14:textFill>
            <w14:solidFill>
              <w14:schemeClr w14:val="tx1"/>
            </w14:solidFill>
          </w14:textFill>
        </w:rPr>
      </w:pPr>
      <w:r>
        <w:rPr>
          <w:rFonts w:hint="eastAsia"/>
          <w:sz w:val="28"/>
          <w:szCs w:val="28"/>
        </w:rPr>
        <w:t>农药中间体</w:t>
      </w:r>
      <w:r>
        <w:fldChar w:fldCharType="begin"/>
      </w:r>
      <w:r>
        <w:instrText xml:space="preserve"> HYPERLINK "https://www.chemicalbook.com/ProductChemicalPropertiesCB7410215.htm" </w:instrText>
      </w:r>
      <w:r>
        <w:fldChar w:fldCharType="separate"/>
      </w:r>
      <w:r>
        <w:rPr>
          <w:rFonts w:ascii="Times New Roman" w:hAnsi="Times New Roman" w:cs="Times New Roman"/>
          <w:color w:val="000000" w:themeColor="text1"/>
          <w:sz w:val="28"/>
          <w:szCs w:val="28"/>
          <w14:textFill>
            <w14:solidFill>
              <w14:schemeClr w14:val="tx1"/>
            </w14:solidFill>
          </w14:textFill>
        </w:rPr>
        <w:t>三环唑</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等。</w:t>
      </w:r>
    </w:p>
    <w:p>
      <w:pPr>
        <w:pStyle w:val="52"/>
        <w:numPr>
          <w:ilvl w:val="0"/>
          <w:numId w:val="6"/>
        </w:numPr>
        <w:ind w:firstLineChars="0"/>
        <w:rPr>
          <w:rFonts w:cs="Times New Roman"/>
          <w:b/>
          <w:kern w:val="0"/>
          <w:sz w:val="30"/>
          <w:szCs w:val="30"/>
        </w:rPr>
      </w:pPr>
      <w:r>
        <w:rPr>
          <w:rFonts w:cs="Times New Roman"/>
          <w:b/>
          <w:kern w:val="0"/>
          <w:sz w:val="30"/>
          <w:szCs w:val="30"/>
        </w:rPr>
        <w:t>原甲酸三甲酯</w:t>
      </w:r>
    </w:p>
    <w:p>
      <w:pPr>
        <w:spacing w:line="360" w:lineRule="auto"/>
        <w:ind w:firstLine="560"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原甲酸三甲酯是重要的有机合成中间体。农药方面主要用于合成嘧菌酯、双甲醚等农药中间体。医药方面主要用于合成吡哌酸、氟哌酸等医药中间体。亦广泛用于涂料、染料、香料等行业。</w:t>
      </w:r>
    </w:p>
    <w:p>
      <w:pPr>
        <w:spacing w:line="360" w:lineRule="auto"/>
        <w:ind w:firstLine="562"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（1）原甲酸三甲酯生产方法 ：</w:t>
      </w:r>
    </w:p>
    <w:p>
      <w:pPr>
        <w:spacing w:line="360" w:lineRule="auto"/>
        <w:ind w:firstLine="560"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由氯仿、甲醇在苛性钠存在下（或氯仿与甲醇钠）反应而得。</w:t>
      </w:r>
    </w:p>
    <w:p>
      <w:pPr>
        <w:widowControl/>
        <w:wordWrap w:val="0"/>
        <w:spacing w:line="360" w:lineRule="auto"/>
        <w:ind w:firstLine="562" w:firstLineChars="200"/>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（2）原甲酸三甲酯下游产品：</w:t>
      </w:r>
    </w:p>
    <w:p>
      <w:pPr>
        <w:spacing w:line="360" w:lineRule="auto"/>
        <w:ind w:firstLine="420" w:firstLineChars="200"/>
        <w:rPr>
          <w:rFonts w:ascii="Times New Roman" w:hAnsi="Times New Roman" w:cs="Times New Roman"/>
          <w:color w:val="000000" w:themeColor="text1"/>
          <w:sz w:val="28"/>
          <w:szCs w:val="28"/>
          <w14:textFill>
            <w14:solidFill>
              <w14:schemeClr w14:val="tx1"/>
            </w14:solidFill>
          </w14:textFill>
        </w:rPr>
      </w:pPr>
      <w:r>
        <w:fldChar w:fldCharType="begin"/>
      </w:r>
      <w:r>
        <w:instrText xml:space="preserve"> HYPERLINK "https://www.chemicalbook.com/ProductChemicalPropertiesCB4340355.htm" </w:instrText>
      </w:r>
      <w:r>
        <w:fldChar w:fldCharType="separate"/>
      </w:r>
      <w:r>
        <w:rPr>
          <w:rFonts w:ascii="Times New Roman" w:hAnsi="Times New Roman" w:cs="Times New Roman"/>
          <w:color w:val="000000" w:themeColor="text1"/>
          <w:sz w:val="28"/>
          <w:szCs w:val="28"/>
          <w14:textFill>
            <w14:solidFill>
              <w14:schemeClr w14:val="tx1"/>
            </w14:solidFill>
          </w14:textFill>
        </w:rPr>
        <w:t>N-甲基-P-氨基苯甲醚</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"https://www.chemicalbook.com/ProductChemicalPropertiesCB82129024.htm" </w:instrText>
      </w:r>
      <w:r>
        <w:fldChar w:fldCharType="separate"/>
      </w:r>
      <w:r>
        <w:rPr>
          <w:rFonts w:ascii="Times New Roman" w:hAnsi="Times New Roman" w:cs="Times New Roman"/>
          <w:color w:val="000000" w:themeColor="text1"/>
          <w:sz w:val="28"/>
          <w:szCs w:val="28"/>
          <w14:textFill>
            <w14:solidFill>
              <w14:schemeClr w14:val="tx1"/>
            </w14:solidFill>
          </w14:textFill>
        </w:rPr>
        <w:t>N-叔丁氧羰基-5,6,7,8-四氢-3-甲氧基-[1,2,4]三唑[4,3-A]吡嗪</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"https://www.chemicalbook.com/ProductChemicalPropertiesCB3182154.htm" </w:instrText>
      </w:r>
      <w:r>
        <w:fldChar w:fldCharType="separate"/>
      </w:r>
      <w:r>
        <w:rPr>
          <w:rFonts w:ascii="Times New Roman" w:hAnsi="Times New Roman" w:cs="Times New Roman"/>
          <w:color w:val="000000" w:themeColor="text1"/>
          <w:sz w:val="28"/>
          <w:szCs w:val="28"/>
          <w14:textFill>
            <w14:solidFill>
              <w14:schemeClr w14:val="tx1"/>
            </w14:solidFill>
          </w14:textFill>
        </w:rPr>
        <w:t>6-溴-4-氯喹啉</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"https://www.chemicalbook.com/ProductChemicalPropertiesCB8972365.htm" </w:instrText>
      </w:r>
      <w:r>
        <w:fldChar w:fldCharType="separate"/>
      </w:r>
      <w:r>
        <w:rPr>
          <w:rFonts w:ascii="Times New Roman" w:hAnsi="Times New Roman" w:cs="Times New Roman"/>
          <w:color w:val="000000" w:themeColor="text1"/>
          <w:sz w:val="28"/>
          <w:szCs w:val="28"/>
          <w14:textFill>
            <w14:solidFill>
              <w14:schemeClr w14:val="tx1"/>
            </w14:solidFill>
          </w14:textFill>
        </w:rPr>
        <w:t>4,7-二甲氧基-1,10-菲咯啉</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"https://www.chemicalbook.com/ProductChemicalPropertiesCB3498752.htm" </w:instrText>
      </w:r>
      <w:r>
        <w:fldChar w:fldCharType="separate"/>
      </w:r>
      <w:r>
        <w:rPr>
          <w:rFonts w:ascii="Times New Roman" w:hAnsi="Times New Roman" w:cs="Times New Roman"/>
          <w:color w:val="000000" w:themeColor="text1"/>
          <w:sz w:val="28"/>
          <w:szCs w:val="28"/>
          <w14:textFill>
            <w14:solidFill>
              <w14:schemeClr w14:val="tx1"/>
            </w14:solidFill>
          </w14:textFill>
        </w:rPr>
        <w:t>4-三氟甲基-N-甲基苯胺</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"https://www.chemicalbook.com/ProductChemicalPropertiesCB4267573.htm" </w:instrText>
      </w:r>
      <w:r>
        <w:fldChar w:fldCharType="separate"/>
      </w:r>
      <w:r>
        <w:rPr>
          <w:rFonts w:ascii="Times New Roman" w:hAnsi="Times New Roman" w:cs="Times New Roman"/>
          <w:color w:val="000000" w:themeColor="text1"/>
          <w:sz w:val="28"/>
          <w:szCs w:val="28"/>
          <w14:textFill>
            <w14:solidFill>
              <w14:schemeClr w14:val="tx1"/>
            </w14:solidFill>
          </w14:textFill>
        </w:rPr>
        <w:t>3-甲氧基-N-甲基苯胺</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"https://www.chemicalbook.com/ProductChemicalPropertiesCB1547366.htm" </w:instrText>
      </w:r>
      <w:r>
        <w:fldChar w:fldCharType="separate"/>
      </w:r>
      <w:r>
        <w:rPr>
          <w:rFonts w:ascii="Times New Roman" w:hAnsi="Times New Roman" w:cs="Times New Roman"/>
          <w:color w:val="000000" w:themeColor="text1"/>
          <w:sz w:val="28"/>
          <w:szCs w:val="28"/>
          <w14:textFill>
            <w14:solidFill>
              <w14:schemeClr w14:val="tx1"/>
            </w14:solidFill>
          </w14:textFill>
        </w:rPr>
        <w:t>6-溴喹啉-4(3H)-酮</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"https://www.chemicalbook.com/ProductChemicalPropertiesCB4119412.htm" </w:instrText>
      </w:r>
      <w:r>
        <w:fldChar w:fldCharType="separate"/>
      </w:r>
      <w:r>
        <w:rPr>
          <w:rFonts w:ascii="Times New Roman" w:hAnsi="Times New Roman" w:cs="Times New Roman"/>
          <w:color w:val="000000" w:themeColor="text1"/>
          <w:sz w:val="28"/>
          <w:szCs w:val="28"/>
          <w14:textFill>
            <w14:solidFill>
              <w14:schemeClr w14:val="tx1"/>
            </w14:solidFill>
          </w14:textFill>
        </w:rPr>
        <w:t>甲磺酸甲酯</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等。</w:t>
      </w:r>
    </w:p>
    <w:p>
      <w:pPr>
        <w:pStyle w:val="52"/>
        <w:numPr>
          <w:ilvl w:val="0"/>
          <w:numId w:val="6"/>
        </w:numPr>
        <w:ind w:firstLineChars="0"/>
        <w:rPr>
          <w:rFonts w:cs="Times New Roman"/>
          <w:b/>
          <w:kern w:val="0"/>
          <w:sz w:val="30"/>
          <w:szCs w:val="30"/>
        </w:rPr>
      </w:pPr>
      <w:r>
        <w:rPr>
          <w:rFonts w:cs="Times New Roman"/>
          <w:b/>
          <w:kern w:val="0"/>
          <w:sz w:val="30"/>
          <w:szCs w:val="30"/>
        </w:rPr>
        <w:t>乙基氯化物</w:t>
      </w:r>
    </w:p>
    <w:p>
      <w:pPr>
        <w:spacing w:line="360" w:lineRule="auto"/>
        <w:ind w:firstLine="560" w:firstLineChars="200"/>
        <w:rPr>
          <w:rFonts w:ascii="Times New Roman" w:hAnsi="Times New Roman" w:cs="Times New Roman"/>
          <w:color w:val="000000" w:themeColor="text1"/>
          <w:sz w:val="28"/>
          <w:szCs w:val="24"/>
          <w14:textFill>
            <w14:solidFill>
              <w14:schemeClr w14:val="tx1"/>
            </w14:solidFill>
          </w14:textFill>
        </w:rPr>
      </w:pPr>
      <w:r>
        <w:rPr>
          <w:rFonts w:ascii="Times New Roman" w:hAnsi="Times New Roman" w:cs="Times New Roman"/>
          <w:color w:val="000000" w:themeColor="text1"/>
          <w:sz w:val="28"/>
          <w:szCs w:val="24"/>
          <w14:textFill>
            <w14:solidFill>
              <w14:schemeClr w14:val="tx1"/>
            </w14:solidFill>
          </w14:textFill>
        </w:rPr>
        <w:t>乙基氯化物，是一种重要的农药中间体，用于合成有机磷杀虫剂对硫磷、辛硫磷、二嗪磷、喹噁硫磷、哒嗪硫磷、三唑磷、嘧啶氧磷、治螟磷、毒死蜱、内吸磷和增效剂增效磷等，也可作为润滑油添加剂及其他含硫有机磷化合物的合成原料。</w:t>
      </w:r>
    </w:p>
    <w:p>
      <w:pPr>
        <w:widowControl/>
        <w:wordWrap w:val="0"/>
        <w:spacing w:line="360" w:lineRule="auto"/>
        <w:ind w:firstLine="562" w:firstLineChars="200"/>
        <w:rPr>
          <w:rFonts w:ascii="Times New Roman" w:hAnsi="Times New Roman" w:cs="Times New Roman"/>
          <w:b/>
          <w:color w:val="000000" w:themeColor="text1"/>
          <w:sz w:val="28"/>
          <w:szCs w:val="24"/>
          <w14:textFill>
            <w14:solidFill>
              <w14:schemeClr w14:val="tx1"/>
            </w14:solidFill>
          </w14:textFill>
        </w:rPr>
      </w:pPr>
      <w:r>
        <w:rPr>
          <w:rFonts w:ascii="Times New Roman" w:hAnsi="Times New Roman" w:cs="Times New Roman"/>
          <w:b/>
          <w:color w:val="000000" w:themeColor="text1"/>
          <w:sz w:val="28"/>
          <w:szCs w:val="24"/>
          <w14:textFill>
            <w14:solidFill>
              <w14:schemeClr w14:val="tx1"/>
            </w14:solidFill>
          </w14:textFill>
        </w:rPr>
        <w:t>（1）乙基氯化物生产方法 ：</w:t>
      </w:r>
    </w:p>
    <w:p>
      <w:pPr>
        <w:spacing w:line="360" w:lineRule="auto"/>
        <w:rPr>
          <w:rFonts w:ascii="Times New Roman" w:hAnsi="Times New Roman" w:cs="Times New Roman"/>
          <w:color w:val="000000" w:themeColor="text1"/>
          <w:sz w:val="28"/>
          <w:szCs w:val="24"/>
          <w14:textFill>
            <w14:solidFill>
              <w14:schemeClr w14:val="tx1"/>
            </w14:solidFill>
          </w14:textFill>
        </w:rPr>
      </w:pPr>
      <w:r>
        <w:rPr>
          <w:rFonts w:ascii="Times New Roman" w:hAnsi="Times New Roman" w:cs="Times New Roman"/>
          <w:color w:val="000000" w:themeColor="text1"/>
          <w:sz w:val="28"/>
          <w:szCs w:val="24"/>
          <w14:textFill>
            <w14:solidFill>
              <w14:schemeClr w14:val="tx1"/>
            </w14:solidFill>
          </w14:textFill>
        </w:rPr>
        <w:t>将由五硫化二磷路线制得的乙基硫化物抽入氯化反应釜中，搅拌并降温至15℃，开始通氯气，控制氯化温度在25～28℃(冬天为30～35℃)，通氯气速度约为40～50kg/h，氯气压力为0.1kPa左右。生成的氯化氢气体经石灰中和排出，反应1h后得乙基氯化物粗品，含量为63％～67％，收率94％左右。再将乙基氯化物粗品加入乙基氯化物精品中，加入复合助催化剂，在5～25℃温度下滴加18％的硫化钠水溶液，加完后于5～30℃保温反应10～20min，精制液过滤分层，油层用清水漂洗得精品，含量96％～98％，不含游离碱。</w:t>
      </w:r>
    </w:p>
    <w:p>
      <w:pPr>
        <w:widowControl/>
        <w:wordWrap w:val="0"/>
        <w:spacing w:line="360" w:lineRule="auto"/>
        <w:ind w:firstLine="562" w:firstLineChars="200"/>
        <w:rPr>
          <w:rFonts w:ascii="Times New Roman" w:hAnsi="Times New Roman" w:cs="Times New Roman"/>
          <w:b/>
          <w:color w:val="000000" w:themeColor="text1"/>
          <w:sz w:val="28"/>
          <w:szCs w:val="24"/>
          <w14:textFill>
            <w14:solidFill>
              <w14:schemeClr w14:val="tx1"/>
            </w14:solidFill>
          </w14:textFill>
        </w:rPr>
      </w:pPr>
      <w:r>
        <w:rPr>
          <w:rFonts w:ascii="Times New Roman" w:hAnsi="Times New Roman" w:cs="Times New Roman"/>
          <w:b/>
          <w:color w:val="000000" w:themeColor="text1"/>
          <w:sz w:val="28"/>
          <w:szCs w:val="24"/>
          <w14:textFill>
            <w14:solidFill>
              <w14:schemeClr w14:val="tx1"/>
            </w14:solidFill>
          </w14:textFill>
        </w:rPr>
        <w:t>（2）乙基氯化物下游产品：</w:t>
      </w:r>
    </w:p>
    <w:p>
      <w:pPr>
        <w:spacing w:line="360" w:lineRule="auto"/>
        <w:ind w:firstLine="843" w:firstLineChars="300"/>
        <w:rPr>
          <w:rFonts w:ascii="Times New Roman" w:hAnsi="Times New Roman" w:cs="Times New Roman"/>
          <w:color w:val="000000" w:themeColor="text1"/>
          <w:sz w:val="28"/>
          <w:szCs w:val="24"/>
          <w14:textFill>
            <w14:solidFill>
              <w14:schemeClr w14:val="tx1"/>
            </w14:solidFill>
          </w14:textFill>
        </w:rPr>
      </w:pPr>
      <w:r>
        <w:rPr>
          <w:rFonts w:hint="eastAsia" w:ascii="Times New Roman" w:hAnsi="Times New Roman" w:cs="Times New Roman"/>
          <w:b/>
          <w:color w:val="000000" w:themeColor="text1"/>
          <w:sz w:val="28"/>
          <w:szCs w:val="24"/>
          <w14:textFill>
            <w14:solidFill>
              <w14:schemeClr w14:val="tx1"/>
            </w14:solidFill>
          </w14:textFill>
        </w:rPr>
        <w:t>以</w:t>
      </w:r>
      <w:r>
        <w:rPr>
          <w:rFonts w:ascii="Times New Roman" w:hAnsi="Times New Roman" w:cs="Times New Roman"/>
          <w:b/>
          <w:color w:val="000000" w:themeColor="text1"/>
          <w:sz w:val="28"/>
          <w:szCs w:val="24"/>
          <w14:textFill>
            <w14:solidFill>
              <w14:schemeClr w14:val="tx1"/>
            </w14:solidFill>
          </w14:textFill>
        </w:rPr>
        <w:t>乙基氯化物</w:t>
      </w:r>
      <w:r>
        <w:rPr>
          <w:rFonts w:hint="eastAsia" w:ascii="Times New Roman" w:hAnsi="Times New Roman" w:cs="Times New Roman"/>
          <w:b/>
          <w:color w:val="000000" w:themeColor="text1"/>
          <w:sz w:val="28"/>
          <w:szCs w:val="24"/>
          <w14:textFill>
            <w14:solidFill>
              <w14:schemeClr w14:val="tx1"/>
            </w14:solidFill>
          </w14:textFill>
        </w:rPr>
        <w:t>为原料，可合成</w:t>
      </w:r>
      <w:r>
        <w:fldChar w:fldCharType="begin"/>
      </w:r>
      <w:r>
        <w:instrText xml:space="preserve"> HYPERLINK "https://www.chemicalbook.com/ProductChemicalPropertiesCB9221130.htm" </w:instrText>
      </w:r>
      <w:r>
        <w:fldChar w:fldCharType="separate"/>
      </w:r>
      <w:r>
        <w:rPr>
          <w:rFonts w:ascii="Times New Roman" w:hAnsi="Times New Roman" w:cs="Times New Roman"/>
          <w:color w:val="000000" w:themeColor="text1"/>
          <w:sz w:val="28"/>
          <w:szCs w:val="24"/>
          <w14:textFill>
            <w14:solidFill>
              <w14:schemeClr w14:val="tx1"/>
            </w14:solidFill>
          </w14:textFill>
        </w:rPr>
        <w:t>三唑磷</w:t>
      </w:r>
      <w:r>
        <w:rPr>
          <w:rFonts w:ascii="Times New Roman" w:hAnsi="Times New Roman" w:cs="Times New Roman"/>
          <w:color w:val="000000" w:themeColor="text1"/>
          <w:sz w:val="28"/>
          <w:szCs w:val="24"/>
          <w14:textFill>
            <w14:solidFill>
              <w14:schemeClr w14:val="tx1"/>
            </w14:solidFill>
          </w14:textFill>
        </w:rPr>
        <w:fldChar w:fldCharType="end"/>
      </w:r>
      <w:r>
        <w:rPr>
          <w:rFonts w:hint="eastAsia" w:ascii="Times New Roman" w:hAnsi="Times New Roman" w:cs="Times New Roman"/>
          <w:color w:val="000000" w:themeColor="text1"/>
          <w:sz w:val="28"/>
          <w:szCs w:val="24"/>
          <w14:textFill>
            <w14:solidFill>
              <w14:schemeClr w14:val="tx1"/>
            </w14:solidFill>
          </w14:textFill>
        </w:rPr>
        <w:t>、</w:t>
      </w:r>
      <w:r>
        <w:fldChar w:fldCharType="begin"/>
      </w:r>
      <w:r>
        <w:instrText xml:space="preserve"> HYPERLINK "https://www.chemicalbook.com/ProductChemicalPropertiesCB9227349.htm" </w:instrText>
      </w:r>
      <w:r>
        <w:fldChar w:fldCharType="separate"/>
      </w:r>
      <w:r>
        <w:rPr>
          <w:rFonts w:ascii="Times New Roman" w:hAnsi="Times New Roman" w:cs="Times New Roman"/>
          <w:color w:val="000000" w:themeColor="text1"/>
          <w:sz w:val="28"/>
          <w:szCs w:val="24"/>
          <w14:textFill>
            <w14:solidFill>
              <w14:schemeClr w14:val="tx1"/>
            </w14:solidFill>
          </w14:textFill>
        </w:rPr>
        <w:t>喹硫磷</w:t>
      </w:r>
      <w:r>
        <w:rPr>
          <w:rFonts w:ascii="Times New Roman" w:hAnsi="Times New Roman" w:cs="Times New Roman"/>
          <w:color w:val="000000" w:themeColor="text1"/>
          <w:sz w:val="28"/>
          <w:szCs w:val="24"/>
          <w14:textFill>
            <w14:solidFill>
              <w14:schemeClr w14:val="tx1"/>
            </w14:solidFill>
          </w14:textFill>
        </w:rPr>
        <w:fldChar w:fldCharType="end"/>
      </w:r>
      <w:r>
        <w:rPr>
          <w:rFonts w:hint="eastAsia" w:ascii="Times New Roman" w:hAnsi="Times New Roman" w:cs="Times New Roman"/>
          <w:color w:val="000000" w:themeColor="text1"/>
          <w:sz w:val="28"/>
          <w:szCs w:val="24"/>
          <w14:textFill>
            <w14:solidFill>
              <w14:schemeClr w14:val="tx1"/>
            </w14:solidFill>
          </w14:textFill>
        </w:rPr>
        <w:t>、</w:t>
      </w:r>
      <w:r>
        <w:fldChar w:fldCharType="begin"/>
      </w:r>
      <w:r>
        <w:instrText xml:space="preserve"> HYPERLINK "https://www.chemicalbook.com/ProductChemicalPropertiesCB2255860.htm" </w:instrText>
      </w:r>
      <w:r>
        <w:fldChar w:fldCharType="separate"/>
      </w:r>
      <w:r>
        <w:rPr>
          <w:rFonts w:ascii="Times New Roman" w:hAnsi="Times New Roman" w:cs="Times New Roman"/>
          <w:color w:val="000000" w:themeColor="text1"/>
          <w:sz w:val="28"/>
          <w:szCs w:val="24"/>
          <w14:textFill>
            <w14:solidFill>
              <w14:schemeClr w14:val="tx1"/>
            </w14:solidFill>
          </w14:textFill>
        </w:rPr>
        <w:t>辛硫磷</w:t>
      </w:r>
      <w:r>
        <w:rPr>
          <w:rFonts w:ascii="Times New Roman" w:hAnsi="Times New Roman" w:cs="Times New Roman"/>
          <w:color w:val="000000" w:themeColor="text1"/>
          <w:sz w:val="28"/>
          <w:szCs w:val="24"/>
          <w14:textFill>
            <w14:solidFill>
              <w14:schemeClr w14:val="tx1"/>
            </w14:solidFill>
          </w14:textFill>
        </w:rPr>
        <w:fldChar w:fldCharType="end"/>
      </w:r>
      <w:r>
        <w:rPr>
          <w:rFonts w:hint="eastAsia" w:ascii="Times New Roman" w:hAnsi="Times New Roman" w:cs="Times New Roman"/>
          <w:color w:val="000000" w:themeColor="text1"/>
          <w:sz w:val="28"/>
          <w:szCs w:val="24"/>
          <w14:textFill>
            <w14:solidFill>
              <w14:schemeClr w14:val="tx1"/>
            </w14:solidFill>
          </w14:textFill>
        </w:rPr>
        <w:t>、</w:t>
      </w:r>
      <w:r>
        <w:fldChar w:fldCharType="begin"/>
      </w:r>
      <w:r>
        <w:instrText xml:space="preserve"> HYPERLINK "https://www.chemicalbook.com/ProductChemicalPropertiesCB3205004.htm" </w:instrText>
      </w:r>
      <w:r>
        <w:fldChar w:fldCharType="separate"/>
      </w:r>
      <w:r>
        <w:rPr>
          <w:rFonts w:ascii="Times New Roman" w:hAnsi="Times New Roman" w:cs="Times New Roman"/>
          <w:color w:val="000000" w:themeColor="text1"/>
          <w:sz w:val="28"/>
          <w:szCs w:val="24"/>
          <w14:textFill>
            <w14:solidFill>
              <w14:schemeClr w14:val="tx1"/>
            </w14:solidFill>
          </w14:textFill>
        </w:rPr>
        <w:t>毒死蜱</w:t>
      </w:r>
      <w:r>
        <w:rPr>
          <w:rFonts w:ascii="Times New Roman" w:hAnsi="Times New Roman" w:cs="Times New Roman"/>
          <w:color w:val="000000" w:themeColor="text1"/>
          <w:sz w:val="28"/>
          <w:szCs w:val="24"/>
          <w14:textFill>
            <w14:solidFill>
              <w14:schemeClr w14:val="tx1"/>
            </w14:solidFill>
          </w14:textFill>
        </w:rPr>
        <w:fldChar w:fldCharType="end"/>
      </w:r>
      <w:r>
        <w:rPr>
          <w:rFonts w:hint="eastAsia" w:ascii="Times New Roman" w:hAnsi="Times New Roman" w:cs="Times New Roman"/>
          <w:color w:val="000000" w:themeColor="text1"/>
          <w:sz w:val="28"/>
          <w:szCs w:val="24"/>
          <w14:textFill>
            <w14:solidFill>
              <w14:schemeClr w14:val="tx1"/>
            </w14:solidFill>
          </w14:textFill>
        </w:rPr>
        <w:t>、</w:t>
      </w:r>
      <w:r>
        <w:fldChar w:fldCharType="begin"/>
      </w:r>
      <w:r>
        <w:instrText xml:space="preserve"> HYPERLINK "https://www.chemicalbook.com/ProductChemicalPropertiesCB9184781.htm" </w:instrText>
      </w:r>
      <w:r>
        <w:fldChar w:fldCharType="separate"/>
      </w:r>
      <w:r>
        <w:rPr>
          <w:rFonts w:ascii="Times New Roman" w:hAnsi="Times New Roman" w:cs="Times New Roman"/>
          <w:color w:val="000000" w:themeColor="text1"/>
          <w:sz w:val="28"/>
          <w:szCs w:val="24"/>
          <w14:textFill>
            <w14:solidFill>
              <w14:schemeClr w14:val="tx1"/>
            </w14:solidFill>
          </w14:textFill>
        </w:rPr>
        <w:t>丙溴磷</w:t>
      </w:r>
      <w:r>
        <w:rPr>
          <w:rFonts w:ascii="Times New Roman" w:hAnsi="Times New Roman" w:cs="Times New Roman"/>
          <w:color w:val="000000" w:themeColor="text1"/>
          <w:sz w:val="28"/>
          <w:szCs w:val="24"/>
          <w14:textFill>
            <w14:solidFill>
              <w14:schemeClr w14:val="tx1"/>
            </w14:solidFill>
          </w14:textFill>
        </w:rPr>
        <w:fldChar w:fldCharType="end"/>
      </w:r>
      <w:r>
        <w:rPr>
          <w:rFonts w:hint="eastAsia" w:ascii="Times New Roman" w:hAnsi="Times New Roman" w:cs="Times New Roman"/>
          <w:color w:val="000000" w:themeColor="text1"/>
          <w:sz w:val="28"/>
          <w:szCs w:val="24"/>
          <w14:textFill>
            <w14:solidFill>
              <w14:schemeClr w14:val="tx1"/>
            </w14:solidFill>
          </w14:textFill>
        </w:rPr>
        <w:t>、</w:t>
      </w:r>
      <w:r>
        <w:fldChar w:fldCharType="begin"/>
      </w:r>
      <w:r>
        <w:instrText xml:space="preserve"> HYPERLINK "https://www.chemicalbook.com/ProductChemicalPropertiesCB5958850.htm" </w:instrText>
      </w:r>
      <w:r>
        <w:fldChar w:fldCharType="separate"/>
      </w:r>
      <w:r>
        <w:rPr>
          <w:rFonts w:ascii="Times New Roman" w:hAnsi="Times New Roman" w:cs="Times New Roman"/>
          <w:color w:val="000000" w:themeColor="text1"/>
          <w:sz w:val="28"/>
          <w:szCs w:val="24"/>
          <w14:textFill>
            <w14:solidFill>
              <w14:schemeClr w14:val="tx1"/>
            </w14:solidFill>
          </w14:textFill>
        </w:rPr>
        <w:t>三唑磷乳油</w:t>
      </w:r>
      <w:r>
        <w:rPr>
          <w:rFonts w:ascii="Times New Roman" w:hAnsi="Times New Roman" w:cs="Times New Roman"/>
          <w:color w:val="000000" w:themeColor="text1"/>
          <w:sz w:val="28"/>
          <w:szCs w:val="24"/>
          <w14:textFill>
            <w14:solidFill>
              <w14:schemeClr w14:val="tx1"/>
            </w14:solidFill>
          </w14:textFill>
        </w:rPr>
        <w:fldChar w:fldCharType="end"/>
      </w:r>
      <w:r>
        <w:rPr>
          <w:rFonts w:hint="eastAsia" w:ascii="Times New Roman" w:hAnsi="Times New Roman" w:cs="Times New Roman"/>
          <w:color w:val="000000" w:themeColor="text1"/>
          <w:sz w:val="28"/>
          <w:szCs w:val="24"/>
          <w14:textFill>
            <w14:solidFill>
              <w14:schemeClr w14:val="tx1"/>
            </w14:solidFill>
          </w14:textFill>
        </w:rPr>
        <w:t>、</w:t>
      </w:r>
      <w:r>
        <w:fldChar w:fldCharType="begin"/>
      </w:r>
      <w:r>
        <w:instrText xml:space="preserve"> HYPERLINK "https://www.chemicalbook.com/ProductChemicalPropertiesCB7702086.htm" </w:instrText>
      </w:r>
      <w:r>
        <w:fldChar w:fldCharType="separate"/>
      </w:r>
      <w:r>
        <w:rPr>
          <w:rFonts w:ascii="Times New Roman" w:hAnsi="Times New Roman" w:cs="Times New Roman"/>
          <w:color w:val="000000" w:themeColor="text1"/>
          <w:sz w:val="28"/>
          <w:szCs w:val="24"/>
          <w14:textFill>
            <w14:solidFill>
              <w14:schemeClr w14:val="tx1"/>
            </w14:solidFill>
          </w14:textFill>
        </w:rPr>
        <w:t>二嗪农</w:t>
      </w:r>
      <w:r>
        <w:rPr>
          <w:rFonts w:ascii="Times New Roman" w:hAnsi="Times New Roman" w:cs="Times New Roman"/>
          <w:color w:val="000000" w:themeColor="text1"/>
          <w:sz w:val="28"/>
          <w:szCs w:val="24"/>
          <w14:textFill>
            <w14:solidFill>
              <w14:schemeClr w14:val="tx1"/>
            </w14:solidFill>
          </w14:textFill>
        </w:rPr>
        <w:fldChar w:fldCharType="end"/>
      </w:r>
      <w:r>
        <w:rPr>
          <w:rFonts w:hint="eastAsia" w:ascii="Times New Roman" w:hAnsi="Times New Roman" w:cs="Times New Roman"/>
          <w:color w:val="000000" w:themeColor="text1"/>
          <w:sz w:val="28"/>
          <w:szCs w:val="24"/>
          <w14:textFill>
            <w14:solidFill>
              <w14:schemeClr w14:val="tx1"/>
            </w14:solidFill>
          </w14:textFill>
        </w:rPr>
        <w:t>、</w:t>
      </w:r>
      <w:r>
        <w:fldChar w:fldCharType="begin"/>
      </w:r>
      <w:r>
        <w:instrText xml:space="preserve"> HYPERLINK "https://www.chemicalbook.com/ProductChemicalPropertiesCB4153452.htm" </w:instrText>
      </w:r>
      <w:r>
        <w:fldChar w:fldCharType="separate"/>
      </w:r>
      <w:r>
        <w:rPr>
          <w:rFonts w:ascii="Times New Roman" w:hAnsi="Times New Roman" w:cs="Times New Roman"/>
          <w:color w:val="000000" w:themeColor="text1"/>
          <w:sz w:val="28"/>
          <w:szCs w:val="24"/>
          <w14:textFill>
            <w14:solidFill>
              <w14:schemeClr w14:val="tx1"/>
            </w14:solidFill>
          </w14:textFill>
        </w:rPr>
        <w:t>对硫磷</w:t>
      </w:r>
      <w:r>
        <w:rPr>
          <w:rFonts w:ascii="Times New Roman" w:hAnsi="Times New Roman" w:cs="Times New Roman"/>
          <w:color w:val="000000" w:themeColor="text1"/>
          <w:sz w:val="28"/>
          <w:szCs w:val="24"/>
          <w14:textFill>
            <w14:solidFill>
              <w14:schemeClr w14:val="tx1"/>
            </w14:solidFill>
          </w14:textFill>
        </w:rPr>
        <w:fldChar w:fldCharType="end"/>
      </w:r>
      <w:r>
        <w:rPr>
          <w:rFonts w:hint="eastAsia" w:ascii="Times New Roman" w:hAnsi="Times New Roman" w:cs="Times New Roman"/>
          <w:color w:val="000000" w:themeColor="text1"/>
          <w:sz w:val="28"/>
          <w:szCs w:val="24"/>
          <w14:textFill>
            <w14:solidFill>
              <w14:schemeClr w14:val="tx1"/>
            </w14:solidFill>
          </w14:textFill>
        </w:rPr>
        <w:t>、</w:t>
      </w:r>
      <w:r>
        <w:fldChar w:fldCharType="begin"/>
      </w:r>
      <w:r>
        <w:instrText xml:space="preserve"> HYPERLINK "https://www.chemicalbook.com/ProductChemicalPropertiesCB72124365.htm" </w:instrText>
      </w:r>
      <w:r>
        <w:fldChar w:fldCharType="separate"/>
      </w:r>
      <w:r>
        <w:rPr>
          <w:rFonts w:ascii="Times New Roman" w:hAnsi="Times New Roman" w:cs="Times New Roman"/>
          <w:color w:val="000000" w:themeColor="text1"/>
          <w:sz w:val="28"/>
          <w:szCs w:val="24"/>
          <w14:textFill>
            <w14:solidFill>
              <w14:schemeClr w14:val="tx1"/>
            </w14:solidFill>
          </w14:textFill>
        </w:rPr>
        <w:t>O,O-二烷基硫代磷酰氯(简称氯化物)</w:t>
      </w:r>
      <w:r>
        <w:rPr>
          <w:rFonts w:ascii="Times New Roman" w:hAnsi="Times New Roman" w:cs="Times New Roman"/>
          <w:color w:val="000000" w:themeColor="text1"/>
          <w:sz w:val="28"/>
          <w:szCs w:val="24"/>
          <w14:textFill>
            <w14:solidFill>
              <w14:schemeClr w14:val="tx1"/>
            </w14:solidFill>
          </w14:textFill>
        </w:rPr>
        <w:fldChar w:fldCharType="end"/>
      </w:r>
      <w:r>
        <w:rPr>
          <w:rFonts w:hint="eastAsia" w:ascii="Times New Roman" w:hAnsi="Times New Roman" w:cs="Times New Roman"/>
          <w:color w:val="000000" w:themeColor="text1"/>
          <w:sz w:val="28"/>
          <w:szCs w:val="24"/>
          <w14:textFill>
            <w14:solidFill>
              <w14:schemeClr w14:val="tx1"/>
            </w14:solidFill>
          </w14:textFill>
        </w:rPr>
        <w:t>、</w:t>
      </w:r>
      <w:r>
        <w:fldChar w:fldCharType="begin"/>
      </w:r>
      <w:r>
        <w:instrText xml:space="preserve"> HYPERLINK "https://www.chemicalbook.com/ProductChemicalPropertiesCB3506008.htm" </w:instrText>
      </w:r>
      <w:r>
        <w:fldChar w:fldCharType="separate"/>
      </w:r>
      <w:r>
        <w:rPr>
          <w:rFonts w:ascii="Times New Roman" w:hAnsi="Times New Roman" w:cs="Times New Roman"/>
          <w:color w:val="000000" w:themeColor="text1"/>
          <w:sz w:val="28"/>
          <w:szCs w:val="24"/>
          <w14:textFill>
            <w14:solidFill>
              <w14:schemeClr w14:val="tx1"/>
            </w14:solidFill>
          </w14:textFill>
        </w:rPr>
        <w:t>喹硫磷</w:t>
      </w:r>
      <w:r>
        <w:rPr>
          <w:rFonts w:ascii="Times New Roman" w:hAnsi="Times New Roman" w:cs="Times New Roman"/>
          <w:color w:val="000000" w:themeColor="text1"/>
          <w:sz w:val="28"/>
          <w:szCs w:val="24"/>
          <w14:textFill>
            <w14:solidFill>
              <w14:schemeClr w14:val="tx1"/>
            </w14:solidFill>
          </w14:textFill>
        </w:rPr>
        <w:fldChar w:fldCharType="end"/>
      </w:r>
      <w:r>
        <w:rPr>
          <w:rFonts w:hint="eastAsia" w:ascii="Times New Roman" w:hAnsi="Times New Roman" w:cs="Times New Roman"/>
          <w:color w:val="000000" w:themeColor="text1"/>
          <w:sz w:val="28"/>
          <w:szCs w:val="24"/>
          <w14:textFill>
            <w14:solidFill>
              <w14:schemeClr w14:val="tx1"/>
            </w14:solidFill>
          </w14:textFill>
        </w:rPr>
        <w:t>、</w:t>
      </w:r>
      <w:r>
        <w:fldChar w:fldCharType="begin"/>
      </w:r>
      <w:r>
        <w:instrText xml:space="preserve"> HYPERLINK "https://www.chemicalbook.com/ProductChemicalPropertiesCB22127321.htm" </w:instrText>
      </w:r>
      <w:r>
        <w:fldChar w:fldCharType="separate"/>
      </w:r>
      <w:r>
        <w:rPr>
          <w:rFonts w:ascii="Times New Roman" w:hAnsi="Times New Roman" w:cs="Times New Roman"/>
          <w:color w:val="000000" w:themeColor="text1"/>
          <w:sz w:val="28"/>
          <w:szCs w:val="24"/>
          <w14:textFill>
            <w14:solidFill>
              <w14:schemeClr w14:val="tx1"/>
            </w14:solidFill>
          </w14:textFill>
        </w:rPr>
        <w:t>O,O-二乙基-O-(2-氯-4-溴苯基)硫代磷酸酯</w:t>
      </w:r>
      <w:r>
        <w:rPr>
          <w:rFonts w:ascii="Times New Roman" w:hAnsi="Times New Roman" w:cs="Times New Roman"/>
          <w:color w:val="000000" w:themeColor="text1"/>
          <w:sz w:val="28"/>
          <w:szCs w:val="24"/>
          <w14:textFill>
            <w14:solidFill>
              <w14:schemeClr w14:val="tx1"/>
            </w14:solidFill>
          </w14:textFill>
        </w:rPr>
        <w:fldChar w:fldCharType="end"/>
      </w:r>
      <w:r>
        <w:rPr>
          <w:rFonts w:hint="eastAsia" w:ascii="Times New Roman" w:hAnsi="Times New Roman" w:cs="Times New Roman"/>
          <w:color w:val="000000" w:themeColor="text1"/>
          <w:sz w:val="28"/>
          <w:szCs w:val="24"/>
          <w14:textFill>
            <w14:solidFill>
              <w14:schemeClr w14:val="tx1"/>
            </w14:solidFill>
          </w14:textFill>
        </w:rPr>
        <w:t>等农药及相关中间体产物。</w:t>
      </w:r>
    </w:p>
    <w:p>
      <w:pPr>
        <w:pStyle w:val="52"/>
        <w:numPr>
          <w:ilvl w:val="0"/>
          <w:numId w:val="6"/>
        </w:numPr>
        <w:ind w:firstLineChars="0"/>
        <w:rPr>
          <w:rFonts w:cs="Times New Roman"/>
          <w:b/>
          <w:kern w:val="0"/>
          <w:sz w:val="30"/>
          <w:szCs w:val="30"/>
        </w:rPr>
      </w:pPr>
      <w:r>
        <w:rPr>
          <w:rFonts w:cs="Times New Roman"/>
          <w:b/>
          <w:kern w:val="0"/>
          <w:sz w:val="30"/>
          <w:szCs w:val="30"/>
        </w:rPr>
        <w:t>2-氯-5-氯甲基吡啶</w:t>
      </w:r>
    </w:p>
    <w:p>
      <w:pPr>
        <w:spacing w:line="360" w:lineRule="auto"/>
        <w:ind w:firstLine="562" w:firstLineChars="200"/>
        <w:rPr>
          <w:rFonts w:ascii="Times New Roman" w:hAnsi="Times New Roman" w:cs="Times New Roman"/>
          <w:color w:val="000000" w:themeColor="text1"/>
          <w:sz w:val="28"/>
          <w:szCs w:val="24"/>
          <w14:textFill>
            <w14:solidFill>
              <w14:schemeClr w14:val="tx1"/>
            </w14:solidFill>
          </w14:textFill>
        </w:rPr>
      </w:pPr>
      <w:r>
        <w:rPr>
          <w:rFonts w:ascii="Times New Roman" w:hAnsi="Times New Roman" w:cs="Times New Roman"/>
          <w:b/>
          <w:color w:val="000000" w:themeColor="text1"/>
          <w:sz w:val="28"/>
          <w:szCs w:val="24"/>
          <w14:textFill>
            <w14:solidFill>
              <w14:schemeClr w14:val="tx1"/>
            </w14:solidFill>
          </w14:textFill>
        </w:rPr>
        <w:t>2-氯-5-氯甲基吡啶</w:t>
      </w:r>
      <w:r>
        <w:rPr>
          <w:rFonts w:ascii="Times New Roman" w:hAnsi="Times New Roman" w:cs="Times New Roman"/>
          <w:color w:val="000000" w:themeColor="text1"/>
          <w:sz w:val="28"/>
          <w:szCs w:val="24"/>
          <w14:textFill>
            <w14:solidFill>
              <w14:schemeClr w14:val="tx1"/>
            </w14:solidFill>
          </w14:textFill>
        </w:rPr>
        <w:t>用作农药吡虫啉和啶虫咪中间体</w:t>
      </w:r>
      <w:r>
        <w:rPr>
          <w:rFonts w:hint="eastAsia" w:ascii="Times New Roman" w:hAnsi="Times New Roman" w:cs="Times New Roman"/>
          <w:color w:val="000000" w:themeColor="text1"/>
          <w:sz w:val="28"/>
          <w:szCs w:val="24"/>
          <w14:textFill>
            <w14:solidFill>
              <w14:schemeClr w14:val="tx1"/>
            </w14:solidFill>
          </w14:textFill>
        </w:rPr>
        <w:t>。</w:t>
      </w:r>
    </w:p>
    <w:p>
      <w:pPr>
        <w:widowControl/>
        <w:wordWrap w:val="0"/>
        <w:spacing w:line="360" w:lineRule="auto"/>
        <w:ind w:firstLine="560" w:firstLineChars="200"/>
        <w:rPr>
          <w:rFonts w:ascii="Times New Roman" w:hAnsi="Times New Roman" w:cs="Times New Roman"/>
          <w:b/>
          <w:color w:val="000000" w:themeColor="text1"/>
          <w:sz w:val="28"/>
          <w:szCs w:val="24"/>
          <w14:textFill>
            <w14:solidFill>
              <w14:schemeClr w14:val="tx1"/>
            </w14:solidFill>
          </w14:textFill>
        </w:rPr>
      </w:pPr>
      <w:r>
        <w:rPr>
          <w:rFonts w:ascii="Times New Roman" w:hAnsi="Times New Roman" w:cs="Times New Roman"/>
          <w:color w:val="000000" w:themeColor="text1"/>
          <w:kern w:val="0"/>
          <w:sz w:val="28"/>
          <w:szCs w:val="24"/>
          <w14:textFill>
            <w14:solidFill>
              <w14:schemeClr w14:val="tx1"/>
            </w14:solidFill>
          </w14:textFill>
        </w:rPr>
        <w:t>（1）</w:t>
      </w:r>
      <w:r>
        <w:rPr>
          <w:rFonts w:ascii="Times New Roman" w:hAnsi="Times New Roman" w:cs="Times New Roman"/>
          <w:b/>
          <w:color w:val="000000" w:themeColor="text1"/>
          <w:sz w:val="28"/>
          <w:szCs w:val="24"/>
          <w14:textFill>
            <w14:solidFill>
              <w14:schemeClr w14:val="tx1"/>
            </w14:solidFill>
          </w14:textFill>
        </w:rPr>
        <w:t>2-氯-5-氯甲基吡啶生产方法 ：</w:t>
      </w:r>
    </w:p>
    <w:p>
      <w:pPr>
        <w:spacing w:line="360" w:lineRule="auto"/>
        <w:rPr>
          <w:rFonts w:ascii="Times New Roman" w:hAnsi="Times New Roman" w:cs="Times New Roman"/>
          <w:color w:val="000000" w:themeColor="text1"/>
          <w:sz w:val="28"/>
          <w:szCs w:val="24"/>
          <w14:textFill>
            <w14:solidFill>
              <w14:schemeClr w14:val="tx1"/>
            </w14:solidFill>
          </w14:textFill>
        </w:rPr>
      </w:pPr>
      <w:r>
        <w:rPr>
          <w:rFonts w:ascii="Times New Roman" w:hAnsi="Times New Roman" w:cs="Times New Roman"/>
          <w:color w:val="000000" w:themeColor="text1"/>
          <w:sz w:val="28"/>
          <w:szCs w:val="24"/>
          <w14:textFill>
            <w14:solidFill>
              <w14:schemeClr w14:val="tx1"/>
            </w14:solidFill>
          </w14:textFill>
        </w:rPr>
        <w:t>2-氯-5-氯甲基吡啶的合成方法较多，目前工业上多采用2-氯-5-甲基吡啶为原料，即由2-氯-5-甲基吡啶在催化剂存在下进行支链氯化，得到2-氯-5-氯甲基吡啶。将2-氯-5-甲基吡啶和溶剂加到氯化釜中，加入催化剂，在回流条件下通入氯气进行反应，反应结束后，先常压脱溶，再转入蒸馏釜中真空脱去前馏分，从釜底得到2-氯-5-氯甲基吡啶。除此之外，还有以烟酸为原料、以3-甲基吡啶为原料、以2-氯-5-三氯甲基吡啶为原料等各种不同的路线。这些方法的一个共同点都是先形成吡啶环，然后再完成氯甲基化。而美国瑞利公司(Reilly Industries Inc.)开发的另一条路线，以环戊二烯和丙醛为起始原料，直接环合生成2-氯-5-氯甲基吡啶，产品纯度高达95%以上，不含异构体2-氯-3-氯甲基</w:t>
      </w:r>
      <w:r>
        <w:rPr>
          <w:rFonts w:hint="eastAsia" w:ascii="Times New Roman" w:hAnsi="Times New Roman" w:cs="Times New Roman"/>
          <w:color w:val="000000" w:themeColor="text1"/>
          <w:sz w:val="28"/>
          <w:szCs w:val="24"/>
          <w14:textFill>
            <w14:solidFill>
              <w14:schemeClr w14:val="tx1"/>
            </w14:solidFill>
          </w14:textFill>
        </w:rPr>
        <w:t>。</w:t>
      </w:r>
    </w:p>
    <w:p>
      <w:pPr>
        <w:spacing w:line="360" w:lineRule="auto"/>
        <w:ind w:firstLine="560" w:firstLineChars="200"/>
        <w:rPr>
          <w:rFonts w:ascii="Times New Roman" w:hAnsi="Times New Roman" w:cs="Times New Roman"/>
          <w:color w:val="000000" w:themeColor="text1"/>
          <w:sz w:val="28"/>
          <w:szCs w:val="24"/>
          <w14:textFill>
            <w14:solidFill>
              <w14:schemeClr w14:val="tx1"/>
            </w14:solidFill>
          </w14:textFill>
        </w:rPr>
      </w:pPr>
      <w:r>
        <w:rPr>
          <w:rFonts w:ascii="Times New Roman" w:hAnsi="Times New Roman" w:cs="Times New Roman"/>
          <w:color w:val="000000" w:themeColor="text1"/>
          <w:kern w:val="0"/>
          <w:sz w:val="28"/>
          <w:szCs w:val="24"/>
          <w14:textFill>
            <w14:solidFill>
              <w14:schemeClr w14:val="tx1"/>
            </w14:solidFill>
          </w14:textFill>
        </w:rPr>
        <w:t>（2）</w:t>
      </w:r>
      <w:r>
        <w:rPr>
          <w:rFonts w:ascii="Times New Roman" w:hAnsi="Times New Roman" w:cs="Times New Roman"/>
          <w:color w:val="000000" w:themeColor="text1"/>
          <w:sz w:val="28"/>
          <w:szCs w:val="24"/>
          <w14:textFill>
            <w14:solidFill>
              <w14:schemeClr w14:val="tx1"/>
            </w14:solidFill>
          </w14:textFill>
        </w:rPr>
        <w:t>2-氯-5-氯甲基吡啶是杀虫剂吡虫啉、啶虫脒的中间体</w:t>
      </w:r>
      <w:r>
        <w:fldChar w:fldCharType="begin"/>
      </w:r>
      <w:r>
        <w:instrText xml:space="preserve"> HYPERLINK "https://www.chemicalbook.com/ProductChemicalPropertiesCB9351350.htm" </w:instrText>
      </w:r>
      <w:r>
        <w:fldChar w:fldCharType="separate"/>
      </w:r>
      <w:r>
        <w:rPr>
          <w:rFonts w:ascii="Times New Roman" w:hAnsi="Times New Roman" w:cs="Times New Roman"/>
          <w:color w:val="000000" w:themeColor="text1"/>
          <w:sz w:val="28"/>
          <w:szCs w:val="24"/>
          <w14:textFill>
            <w14:solidFill>
              <w14:schemeClr w14:val="tx1"/>
            </w14:solidFill>
          </w14:textFill>
        </w:rPr>
        <w:t>啶虫脒</w:t>
      </w:r>
      <w:r>
        <w:rPr>
          <w:rFonts w:ascii="Times New Roman" w:hAnsi="Times New Roman" w:cs="Times New Roman"/>
          <w:color w:val="000000" w:themeColor="text1"/>
          <w:sz w:val="28"/>
          <w:szCs w:val="24"/>
          <w14:textFill>
            <w14:solidFill>
              <w14:schemeClr w14:val="tx1"/>
            </w14:solidFill>
          </w14:textFill>
        </w:rPr>
        <w:fldChar w:fldCharType="end"/>
      </w:r>
      <w:r>
        <w:rPr>
          <w:rFonts w:hint="eastAsia" w:ascii="Times New Roman" w:hAnsi="Times New Roman" w:cs="Times New Roman"/>
          <w:color w:val="000000" w:themeColor="text1"/>
          <w:sz w:val="28"/>
          <w:szCs w:val="24"/>
          <w14:textFill>
            <w14:solidFill>
              <w14:schemeClr w14:val="tx1"/>
            </w14:solidFill>
          </w14:textFill>
        </w:rPr>
        <w:t>。</w:t>
      </w:r>
    </w:p>
    <w:p>
      <w:pPr>
        <w:pStyle w:val="52"/>
        <w:numPr>
          <w:ilvl w:val="0"/>
          <w:numId w:val="6"/>
        </w:numPr>
        <w:ind w:firstLineChars="0"/>
        <w:rPr>
          <w:rFonts w:cs="Times New Roman"/>
          <w:b/>
          <w:kern w:val="0"/>
          <w:sz w:val="30"/>
          <w:szCs w:val="30"/>
        </w:rPr>
      </w:pPr>
      <w:r>
        <w:rPr>
          <w:rFonts w:cs="Times New Roman"/>
          <w:b/>
          <w:kern w:val="0"/>
          <w:sz w:val="30"/>
          <w:szCs w:val="30"/>
        </w:rPr>
        <w:t>2-氯-5-氯甲基噻唑</w:t>
      </w:r>
    </w:p>
    <w:p>
      <w:pPr>
        <w:spacing w:line="360" w:lineRule="auto"/>
        <w:ind w:firstLine="562" w:firstLineChars="200"/>
        <w:rPr>
          <w:rFonts w:ascii="Times New Roman" w:hAnsi="Times New Roman" w:cs="Times New Roman"/>
          <w:color w:val="000000" w:themeColor="text1"/>
          <w:sz w:val="28"/>
          <w:szCs w:val="24"/>
          <w14:textFill>
            <w14:solidFill>
              <w14:schemeClr w14:val="tx1"/>
            </w14:solidFill>
          </w14:textFill>
        </w:rPr>
      </w:pPr>
      <w:r>
        <w:rPr>
          <w:rFonts w:ascii="Times New Roman" w:hAnsi="Times New Roman" w:cs="Times New Roman"/>
          <w:b/>
          <w:color w:val="000000" w:themeColor="text1"/>
          <w:sz w:val="28"/>
          <w:szCs w:val="24"/>
          <w14:textFill>
            <w14:solidFill>
              <w14:schemeClr w14:val="tx1"/>
            </w14:solidFill>
          </w14:textFill>
        </w:rPr>
        <w:t>2-氯-5-氯甲基噻唑</w:t>
      </w:r>
      <w:r>
        <w:rPr>
          <w:rFonts w:ascii="Times New Roman" w:hAnsi="Times New Roman" w:cs="Times New Roman"/>
          <w:color w:val="000000" w:themeColor="text1"/>
          <w:sz w:val="28"/>
          <w:szCs w:val="24"/>
          <w14:textFill>
            <w14:solidFill>
              <w14:schemeClr w14:val="tx1"/>
            </w14:solidFill>
          </w14:textFill>
        </w:rPr>
        <w:t>用于农药噻虫嗪、噻虫胺、医药利托那韦的合成中。目前，噻虫嗪作为新一代烟碱类杀虫剂，备受农药界关注，有很好的市场前景；利托那韦作为人免疫缺陷病毒（HIV）的抑制剂，在没有特效药的情况下也不可或缺</w:t>
      </w:r>
      <w:r>
        <w:rPr>
          <w:rFonts w:hint="eastAsia" w:ascii="Times New Roman" w:hAnsi="Times New Roman" w:cs="Times New Roman"/>
          <w:color w:val="000000" w:themeColor="text1"/>
          <w:sz w:val="28"/>
          <w:szCs w:val="24"/>
          <w14:textFill>
            <w14:solidFill>
              <w14:schemeClr w14:val="tx1"/>
            </w14:solidFill>
          </w14:textFill>
        </w:rPr>
        <w:t>。</w:t>
      </w:r>
    </w:p>
    <w:p>
      <w:pPr>
        <w:widowControl/>
        <w:wordWrap w:val="0"/>
        <w:spacing w:line="360" w:lineRule="auto"/>
        <w:ind w:left="420" w:leftChars="200"/>
        <w:rPr>
          <w:rFonts w:ascii="Times New Roman" w:hAnsi="Times New Roman" w:cs="Times New Roman"/>
          <w:b/>
          <w:color w:val="000000" w:themeColor="text1"/>
          <w:sz w:val="28"/>
          <w:szCs w:val="24"/>
          <w14:textFill>
            <w14:solidFill>
              <w14:schemeClr w14:val="tx1"/>
            </w14:solidFill>
          </w14:textFill>
        </w:rPr>
      </w:pPr>
      <w:r>
        <w:rPr>
          <w:rFonts w:ascii="Times New Roman" w:hAnsi="Times New Roman" w:cs="Times New Roman"/>
          <w:b/>
          <w:color w:val="000000" w:themeColor="text1"/>
          <w:sz w:val="28"/>
          <w:szCs w:val="24"/>
          <w14:textFill>
            <w14:solidFill>
              <w14:schemeClr w14:val="tx1"/>
            </w14:solidFill>
          </w14:textFill>
        </w:rPr>
        <w:t>2-氯-5-氯甲基噻唑生产方法 ：</w:t>
      </w:r>
    </w:p>
    <w:p>
      <w:pPr>
        <w:spacing w:line="360" w:lineRule="auto"/>
        <w:ind w:firstLine="560" w:firstLineChars="200"/>
        <w:rPr>
          <w:rFonts w:ascii="Times New Roman" w:hAnsi="Times New Roman" w:cs="Times New Roman"/>
          <w:color w:val="000000" w:themeColor="text1"/>
          <w:sz w:val="28"/>
          <w:szCs w:val="24"/>
          <w14:textFill>
            <w14:solidFill>
              <w14:schemeClr w14:val="tx1"/>
            </w14:solidFill>
          </w14:textFill>
        </w:rPr>
      </w:pPr>
      <w:r>
        <w:rPr>
          <w:rFonts w:ascii="Times New Roman" w:hAnsi="Times New Roman" w:cs="Times New Roman"/>
          <w:color w:val="000000" w:themeColor="text1"/>
          <w:sz w:val="28"/>
          <w:szCs w:val="24"/>
          <w14:textFill>
            <w14:solidFill>
              <w14:schemeClr w14:val="tx1"/>
            </w14:solidFill>
          </w14:textFill>
        </w:rPr>
        <w:t>其制备方法是在反应瓶中加入2-氯丙烯基异硫氰酸酯和溶剂氯仿，再滴加氯化硫酰，保持内温30℃，滴加完后再在室温反应2.5h，此时内温升至36℃，反应结束后，溶剂和剩余的氯化硫酰蒸馏除去，残渣溶于二氯甲烷，用NaHCO</w:t>
      </w:r>
      <w:r>
        <w:rPr>
          <w:rFonts w:ascii="Times New Roman" w:hAnsi="Times New Roman" w:cs="Times New Roman"/>
          <w:color w:val="000000" w:themeColor="text1"/>
          <w:sz w:val="28"/>
          <w:szCs w:val="24"/>
          <w:vertAlign w:val="subscript"/>
          <w14:textFill>
            <w14:solidFill>
              <w14:schemeClr w14:val="tx1"/>
            </w14:solidFill>
          </w14:textFill>
        </w:rPr>
        <w:t>3</w:t>
      </w:r>
      <w:r>
        <w:rPr>
          <w:rFonts w:ascii="Times New Roman" w:hAnsi="Times New Roman" w:cs="Times New Roman"/>
          <w:color w:val="000000" w:themeColor="text1"/>
          <w:sz w:val="28"/>
          <w:szCs w:val="24"/>
          <w14:textFill>
            <w14:solidFill>
              <w14:schemeClr w14:val="tx1"/>
            </w14:solidFill>
          </w14:textFill>
        </w:rPr>
        <w:t>溶液和水分别洗涤、干燥，蒸去溶剂(减压下)得产品</w:t>
      </w:r>
      <w:r>
        <w:rPr>
          <w:rFonts w:hint="eastAsia" w:ascii="Times New Roman" w:hAnsi="Times New Roman" w:cs="Times New Roman"/>
          <w:color w:val="000000" w:themeColor="text1"/>
          <w:sz w:val="28"/>
          <w:szCs w:val="24"/>
          <w14:textFill>
            <w14:solidFill>
              <w14:schemeClr w14:val="tx1"/>
            </w14:solidFill>
          </w14:textFill>
        </w:rPr>
        <w:t>。</w:t>
      </w:r>
    </w:p>
    <w:p>
      <w:pPr>
        <w:pStyle w:val="52"/>
        <w:numPr>
          <w:ilvl w:val="0"/>
          <w:numId w:val="6"/>
        </w:numPr>
        <w:ind w:firstLineChars="0"/>
        <w:rPr>
          <w:rFonts w:cs="Times New Roman"/>
          <w:b/>
          <w:kern w:val="0"/>
          <w:sz w:val="30"/>
          <w:szCs w:val="30"/>
        </w:rPr>
      </w:pPr>
      <w:r>
        <w:rPr>
          <w:rFonts w:cs="Times New Roman"/>
          <w:b/>
          <w:kern w:val="0"/>
          <w:sz w:val="30"/>
          <w:szCs w:val="30"/>
        </w:rPr>
        <w:t>水杨腈</w:t>
      </w:r>
    </w:p>
    <w:p>
      <w:pPr>
        <w:spacing w:line="360" w:lineRule="auto"/>
        <w:ind w:firstLine="562" w:firstLineChars="200"/>
        <w:rPr>
          <w:rFonts w:ascii="Times New Roman" w:hAnsi="Times New Roman" w:cs="Times New Roman"/>
          <w:color w:val="000000" w:themeColor="text1"/>
          <w:sz w:val="28"/>
          <w:szCs w:val="24"/>
          <w14:textFill>
            <w14:solidFill>
              <w14:schemeClr w14:val="tx1"/>
            </w14:solidFill>
          </w14:textFill>
        </w:rPr>
      </w:pPr>
      <w:r>
        <w:rPr>
          <w:rFonts w:ascii="Times New Roman" w:hAnsi="Times New Roman" w:cs="Times New Roman"/>
          <w:b/>
          <w:color w:val="000000" w:themeColor="text1"/>
          <w:sz w:val="28"/>
          <w:szCs w:val="24"/>
          <w14:textFill>
            <w14:solidFill>
              <w14:schemeClr w14:val="tx1"/>
            </w14:solidFill>
          </w14:textFill>
        </w:rPr>
        <w:t>水杨腈用作</w:t>
      </w:r>
      <w:r>
        <w:rPr>
          <w:rFonts w:ascii="Times New Roman" w:hAnsi="Times New Roman" w:cs="Times New Roman"/>
          <w:color w:val="000000" w:themeColor="text1"/>
          <w:sz w:val="28"/>
          <w:szCs w:val="24"/>
          <w14:textFill>
            <w14:solidFill>
              <w14:schemeClr w14:val="tx1"/>
            </w14:solidFill>
          </w14:textFill>
        </w:rPr>
        <w:t>医药、农药、香料、液晶的重要中间体，农药上是甲氧基丙烯酸酯杀菌剂嘧菌酯的关键中间体，也用于尼洛尔合成</w:t>
      </w:r>
      <w:r>
        <w:rPr>
          <w:rFonts w:hint="eastAsia" w:ascii="Times New Roman" w:hAnsi="Times New Roman" w:cs="Times New Roman"/>
          <w:color w:val="000000" w:themeColor="text1"/>
          <w:sz w:val="28"/>
          <w:szCs w:val="24"/>
          <w14:textFill>
            <w14:solidFill>
              <w14:schemeClr w14:val="tx1"/>
            </w14:solidFill>
          </w14:textFill>
        </w:rPr>
        <w:t>。</w:t>
      </w:r>
    </w:p>
    <w:p>
      <w:pPr>
        <w:widowControl/>
        <w:wordWrap w:val="0"/>
        <w:spacing w:line="360" w:lineRule="auto"/>
        <w:ind w:firstLine="562" w:firstLineChars="200"/>
        <w:rPr>
          <w:rFonts w:ascii="Times New Roman" w:hAnsi="Times New Roman" w:cs="Times New Roman"/>
          <w:b/>
          <w:color w:val="000000" w:themeColor="text1"/>
          <w:sz w:val="28"/>
          <w:szCs w:val="24"/>
          <w14:textFill>
            <w14:solidFill>
              <w14:schemeClr w14:val="tx1"/>
            </w14:solidFill>
          </w14:textFill>
        </w:rPr>
      </w:pPr>
      <w:r>
        <w:rPr>
          <w:rFonts w:ascii="Times New Roman" w:hAnsi="Times New Roman" w:cs="Times New Roman"/>
          <w:b/>
          <w:color w:val="000000" w:themeColor="text1"/>
          <w:sz w:val="28"/>
          <w:szCs w:val="24"/>
          <w14:textFill>
            <w14:solidFill>
              <w14:schemeClr w14:val="tx1"/>
            </w14:solidFill>
          </w14:textFill>
        </w:rPr>
        <w:t>（1）水杨腈生产方法 ：</w:t>
      </w:r>
    </w:p>
    <w:p>
      <w:pPr>
        <w:spacing w:line="360" w:lineRule="auto"/>
        <w:ind w:firstLine="560" w:firstLineChars="200"/>
        <w:rPr>
          <w:rFonts w:ascii="Times New Roman" w:hAnsi="Times New Roman" w:cs="Times New Roman"/>
          <w:color w:val="000000" w:themeColor="text1"/>
          <w:sz w:val="28"/>
          <w:szCs w:val="24"/>
          <w14:textFill>
            <w14:solidFill>
              <w14:schemeClr w14:val="tx1"/>
            </w14:solidFill>
          </w14:textFill>
        </w:rPr>
      </w:pPr>
      <w:r>
        <w:rPr>
          <w:rFonts w:ascii="Times New Roman" w:hAnsi="Times New Roman" w:cs="Times New Roman"/>
          <w:color w:val="000000" w:themeColor="text1"/>
          <w:sz w:val="28"/>
          <w:szCs w:val="24"/>
          <w14:textFill>
            <w14:solidFill>
              <w14:schemeClr w14:val="tx1"/>
            </w14:solidFill>
          </w14:textFill>
        </w:rPr>
        <w:t>用水杨醛与盐酸羟胺缩合，生成水杨醛肟，然后与乙酸酐反应并水解制得该品。</w:t>
      </w:r>
    </w:p>
    <w:p>
      <w:pPr>
        <w:widowControl/>
        <w:wordWrap w:val="0"/>
        <w:spacing w:line="360" w:lineRule="auto"/>
        <w:ind w:left="482"/>
        <w:rPr>
          <w:rFonts w:ascii="Times New Roman" w:hAnsi="Times New Roman" w:cs="Times New Roman"/>
          <w:b/>
          <w:color w:val="000000" w:themeColor="text1"/>
          <w:sz w:val="28"/>
          <w:szCs w:val="24"/>
          <w14:textFill>
            <w14:solidFill>
              <w14:schemeClr w14:val="tx1"/>
            </w14:solidFill>
          </w14:textFill>
        </w:rPr>
      </w:pPr>
      <w:r>
        <w:rPr>
          <w:rFonts w:ascii="Times New Roman" w:hAnsi="Times New Roman" w:cs="Times New Roman"/>
          <w:b/>
          <w:color w:val="000000" w:themeColor="text1"/>
          <w:sz w:val="28"/>
          <w:szCs w:val="24"/>
          <w14:textFill>
            <w14:solidFill>
              <w14:schemeClr w14:val="tx1"/>
            </w14:solidFill>
          </w14:textFill>
        </w:rPr>
        <w:t>（2）水杨腈下游产品：</w:t>
      </w:r>
      <w:r>
        <w:fldChar w:fldCharType="begin"/>
      </w:r>
      <w:r>
        <w:instrText xml:space="preserve"> HYPERLINK "https://www.chemicalbook.com/ProductChemicalPropertiesCB9679687.htm" </w:instrText>
      </w:r>
      <w:r>
        <w:fldChar w:fldCharType="separate"/>
      </w:r>
      <w:r>
        <w:rPr>
          <w:rFonts w:ascii="Times New Roman" w:hAnsi="Times New Roman" w:cs="Times New Roman"/>
          <w:color w:val="000000" w:themeColor="text1"/>
          <w:sz w:val="28"/>
          <w:szCs w:val="24"/>
          <w14:textFill>
            <w14:solidFill>
              <w14:schemeClr w14:val="tx1"/>
            </w14:solidFill>
          </w14:textFill>
        </w:rPr>
        <w:t>4-氨基水杨酸</w:t>
      </w:r>
      <w:r>
        <w:rPr>
          <w:rFonts w:ascii="Times New Roman" w:hAnsi="Times New Roman" w:cs="Times New Roman"/>
          <w:color w:val="000000" w:themeColor="text1"/>
          <w:sz w:val="28"/>
          <w:szCs w:val="24"/>
          <w14:textFill>
            <w14:solidFill>
              <w14:schemeClr w14:val="tx1"/>
            </w14:solidFill>
          </w14:textFill>
        </w:rPr>
        <w:fldChar w:fldCharType="end"/>
      </w:r>
      <w:r>
        <w:rPr>
          <w:rFonts w:hint="eastAsia" w:ascii="Times New Roman" w:hAnsi="Times New Roman" w:cs="Times New Roman"/>
          <w:color w:val="000000" w:themeColor="text1"/>
          <w:sz w:val="28"/>
          <w:szCs w:val="24"/>
          <w14:textFill>
            <w14:solidFill>
              <w14:schemeClr w14:val="tx1"/>
            </w14:solidFill>
          </w14:textFill>
        </w:rPr>
        <w:t>、</w:t>
      </w:r>
      <w:r>
        <w:fldChar w:fldCharType="begin"/>
      </w:r>
      <w:r>
        <w:instrText xml:space="preserve"> HYPERLINK "https://www.chemicalbook.com/ProductChemicalPropertiesCB0261098.htm" </w:instrText>
      </w:r>
      <w:r>
        <w:fldChar w:fldCharType="separate"/>
      </w:r>
      <w:r>
        <w:rPr>
          <w:rFonts w:ascii="Times New Roman" w:hAnsi="Times New Roman" w:cs="Times New Roman"/>
          <w:color w:val="000000" w:themeColor="text1"/>
          <w:sz w:val="28"/>
          <w:szCs w:val="24"/>
          <w14:textFill>
            <w14:solidFill>
              <w14:schemeClr w14:val="tx1"/>
            </w14:solidFill>
          </w14:textFill>
        </w:rPr>
        <w:t>3-氨基苯并呋喃-2-甲酸乙酯</w:t>
      </w:r>
      <w:r>
        <w:rPr>
          <w:rFonts w:ascii="Times New Roman" w:hAnsi="Times New Roman" w:cs="Times New Roman"/>
          <w:color w:val="000000" w:themeColor="text1"/>
          <w:sz w:val="28"/>
          <w:szCs w:val="24"/>
          <w14:textFill>
            <w14:solidFill>
              <w14:schemeClr w14:val="tx1"/>
            </w14:solidFill>
          </w14:textFill>
        </w:rPr>
        <w:fldChar w:fldCharType="end"/>
      </w:r>
      <w:r>
        <w:rPr>
          <w:rFonts w:hint="eastAsia" w:ascii="Times New Roman" w:hAnsi="Times New Roman" w:cs="Times New Roman"/>
          <w:color w:val="000000" w:themeColor="text1"/>
          <w:sz w:val="28"/>
          <w:szCs w:val="24"/>
          <w14:textFill>
            <w14:solidFill>
              <w14:schemeClr w14:val="tx1"/>
            </w14:solidFill>
          </w14:textFill>
        </w:rPr>
        <w:t>、</w:t>
      </w:r>
      <w:r>
        <w:fldChar w:fldCharType="begin"/>
      </w:r>
      <w:r>
        <w:instrText xml:space="preserve"> HYPERLINK "https://www.chemicalbook.com/ProductChemicalPropertiesCB5947087.htm" </w:instrText>
      </w:r>
      <w:r>
        <w:fldChar w:fldCharType="separate"/>
      </w:r>
      <w:r>
        <w:rPr>
          <w:rFonts w:ascii="Times New Roman" w:hAnsi="Times New Roman" w:cs="Times New Roman"/>
          <w:color w:val="000000" w:themeColor="text1"/>
          <w:sz w:val="28"/>
          <w:szCs w:val="24"/>
          <w14:textFill>
            <w14:solidFill>
              <w14:schemeClr w14:val="tx1"/>
            </w14:solidFill>
          </w14:textFill>
        </w:rPr>
        <w:t>布诺洛尔</w:t>
      </w:r>
      <w:r>
        <w:rPr>
          <w:rFonts w:ascii="Times New Roman" w:hAnsi="Times New Roman" w:cs="Times New Roman"/>
          <w:color w:val="000000" w:themeColor="text1"/>
          <w:sz w:val="28"/>
          <w:szCs w:val="24"/>
          <w14:textFill>
            <w14:solidFill>
              <w14:schemeClr w14:val="tx1"/>
            </w14:solidFill>
          </w14:textFill>
        </w:rPr>
        <w:fldChar w:fldCharType="end"/>
      </w:r>
      <w:r>
        <w:rPr>
          <w:rFonts w:hint="eastAsia" w:ascii="Times New Roman" w:hAnsi="Times New Roman" w:cs="Times New Roman"/>
          <w:color w:val="000000" w:themeColor="text1"/>
          <w:sz w:val="28"/>
          <w:szCs w:val="24"/>
          <w14:textFill>
            <w14:solidFill>
              <w14:schemeClr w14:val="tx1"/>
            </w14:solidFill>
          </w14:textFill>
        </w:rPr>
        <w:t>、</w:t>
      </w:r>
      <w:r>
        <w:fldChar w:fldCharType="begin"/>
      </w:r>
      <w:r>
        <w:instrText xml:space="preserve"> HYPERLINK "https://www.chemicalbook.com/ProductChemicalPropertiesCB2299572.htm" </w:instrText>
      </w:r>
      <w:r>
        <w:fldChar w:fldCharType="separate"/>
      </w:r>
      <w:r>
        <w:rPr>
          <w:rFonts w:ascii="Times New Roman" w:hAnsi="Times New Roman" w:cs="Times New Roman"/>
          <w:color w:val="000000" w:themeColor="text1"/>
          <w:sz w:val="28"/>
          <w:szCs w:val="24"/>
          <w14:textFill>
            <w14:solidFill>
              <w14:schemeClr w14:val="tx1"/>
            </w14:solidFill>
          </w14:textFill>
        </w:rPr>
        <w:t>2-(2,3-环氧丙氧基)苯腈</w:t>
      </w:r>
      <w:r>
        <w:rPr>
          <w:rFonts w:ascii="Times New Roman" w:hAnsi="Times New Roman" w:cs="Times New Roman"/>
          <w:color w:val="000000" w:themeColor="text1"/>
          <w:sz w:val="28"/>
          <w:szCs w:val="24"/>
          <w14:textFill>
            <w14:solidFill>
              <w14:schemeClr w14:val="tx1"/>
            </w14:solidFill>
          </w14:textFill>
        </w:rPr>
        <w:fldChar w:fldCharType="end"/>
      </w:r>
      <w:r>
        <w:rPr>
          <w:rFonts w:hint="eastAsia" w:ascii="Times New Roman" w:hAnsi="Times New Roman" w:cs="Times New Roman"/>
          <w:color w:val="000000" w:themeColor="text1"/>
          <w:sz w:val="28"/>
          <w:szCs w:val="24"/>
          <w14:textFill>
            <w14:solidFill>
              <w14:schemeClr w14:val="tx1"/>
            </w14:solidFill>
          </w14:textFill>
        </w:rPr>
        <w:t>等。</w:t>
      </w:r>
    </w:p>
    <w:p>
      <w:pPr>
        <w:pStyle w:val="52"/>
        <w:numPr>
          <w:ilvl w:val="0"/>
          <w:numId w:val="6"/>
        </w:numPr>
        <w:ind w:firstLineChars="0"/>
        <w:rPr>
          <w:rFonts w:cs="Times New Roman"/>
          <w:b/>
          <w:kern w:val="0"/>
          <w:sz w:val="30"/>
          <w:szCs w:val="30"/>
        </w:rPr>
      </w:pPr>
      <w:r>
        <w:rPr>
          <w:rFonts w:cs="Times New Roman"/>
          <w:b/>
          <w:kern w:val="0"/>
          <w:sz w:val="30"/>
          <w:szCs w:val="30"/>
        </w:rPr>
        <w:t>二苯基氯化磷</w:t>
      </w:r>
    </w:p>
    <w:p>
      <w:pPr>
        <w:spacing w:line="360" w:lineRule="auto"/>
        <w:ind w:firstLine="562" w:firstLineChars="200"/>
        <w:rPr>
          <w:rFonts w:ascii="Times New Roman" w:hAnsi="Times New Roman" w:cs="Times New Roman" w:eastAsiaTheme="minorEastAsia"/>
          <w:color w:val="000000" w:themeColor="text1"/>
          <w:sz w:val="28"/>
          <w:szCs w:val="28"/>
          <w14:textFill>
            <w14:solidFill>
              <w14:schemeClr w14:val="tx1"/>
            </w14:solidFill>
          </w14:textFill>
        </w:rPr>
      </w:pPr>
      <w:r>
        <w:rPr>
          <w:rFonts w:ascii="Times New Roman" w:hAnsi="Times New Roman" w:cs="Times New Roman" w:eastAsiaTheme="minorEastAsia"/>
          <w:b/>
          <w:color w:val="000000" w:themeColor="text1"/>
          <w:sz w:val="28"/>
          <w:szCs w:val="28"/>
          <w14:textFill>
            <w14:solidFill>
              <w14:schemeClr w14:val="tx1"/>
            </w14:solidFill>
          </w14:textFill>
        </w:rPr>
        <w:t>二苯基氯化磷</w:t>
      </w:r>
      <w:r>
        <w:rPr>
          <w:rFonts w:ascii="Times New Roman" w:hAnsi="Times New Roman" w:cs="Times New Roman" w:eastAsiaTheme="minorEastAsia"/>
          <w:color w:val="000000" w:themeColor="text1"/>
          <w:sz w:val="28"/>
          <w:szCs w:val="28"/>
          <w14:textFill>
            <w14:solidFill>
              <w14:schemeClr w14:val="tx1"/>
            </w14:solidFill>
          </w14:textFill>
        </w:rPr>
        <w:t>用于有机合成及作为农药、医药和染料中间体，</w:t>
      </w:r>
      <w:r>
        <w:rPr>
          <w:rFonts w:ascii="Times New Roman" w:hAnsi="Times New Roman" w:cs="Times New Roman" w:eastAsiaTheme="minorEastAsia"/>
          <w:color w:val="000000" w:themeColor="text1"/>
          <w:kern w:val="0"/>
          <w:sz w:val="28"/>
          <w:szCs w:val="28"/>
          <w:shd w:val="clear" w:color="auto" w:fill="FFFFFF"/>
          <w:lang w:bidi="ar"/>
          <w14:textFill>
            <w14:solidFill>
              <w14:schemeClr w14:val="tx1"/>
            </w14:solidFill>
          </w14:textFill>
        </w:rPr>
        <w:t>工业上可用于生产光引发剂、二苯基氧化膦、催化剂等。</w:t>
      </w:r>
    </w:p>
    <w:p>
      <w:pPr>
        <w:pStyle w:val="52"/>
        <w:numPr>
          <w:ilvl w:val="0"/>
          <w:numId w:val="7"/>
        </w:numPr>
        <w:spacing w:line="360" w:lineRule="auto"/>
        <w:ind w:firstLineChars="0"/>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eastAsiaTheme="minorEastAsia"/>
          <w:b/>
          <w:color w:val="000000" w:themeColor="text1"/>
          <w:sz w:val="28"/>
          <w:szCs w:val="28"/>
          <w14:textFill>
            <w14:solidFill>
              <w14:schemeClr w14:val="tx1"/>
            </w14:solidFill>
          </w14:textFill>
        </w:rPr>
        <w:t>二苯基氯化磷</w:t>
      </w:r>
      <w:r>
        <w:rPr>
          <w:rFonts w:ascii="Times New Roman" w:hAnsi="Times New Roman" w:cs="Times New Roman"/>
          <w:b/>
          <w:color w:val="000000" w:themeColor="text1"/>
          <w:sz w:val="28"/>
          <w:szCs w:val="28"/>
          <w14:textFill>
            <w14:solidFill>
              <w14:schemeClr w14:val="tx1"/>
            </w14:solidFill>
          </w14:textFill>
        </w:rPr>
        <w:t>生产方法：</w:t>
      </w:r>
    </w:p>
    <w:p>
      <w:pPr>
        <w:spacing w:line="360" w:lineRule="auto"/>
        <w:ind w:firstLine="560" w:firstLineChars="200"/>
        <w:rPr>
          <w:rFonts w:ascii="Times New Roman" w:hAnsi="Times New Roman" w:cs="Times New Roman" w:eastAsiaTheme="minorEastAsia"/>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目前工业合成方法是由苯和三氯化磷为原料，在无水三氯化铝催化下反应，生成的二苯基氯化磷与三氯化铝络合，通过加入三氯氧磷、二氧六环、粉碎的氯化钠或氯化钾与三氯铝反应将二苯基氯化解离。这类方法缺点是解络合过程麻烦，生成大量与水敏感的固体废弃物，由于产物为固液分离，不能彻底分离，因此所得的产品收率低，成本高，环保问题严重，导致产品不能大规模生产。另有报道通过苯基二氯化膦在三氯化铝催化作用下高温歧化可生成二苯基氯化膦，该方法需要耐盐酸高温设备，此外由于采用苯基 二氯化膦作原料，原料成本高导致产品成本高。</w:t>
      </w:r>
      <w:r>
        <w:rPr>
          <w:rFonts w:ascii="Times New Roman" w:hAnsi="Times New Roman" w:cs="Times New Roman"/>
          <w:color w:val="000000" w:themeColor="text1"/>
          <w:sz w:val="28"/>
          <w:szCs w:val="28"/>
          <w14:textFill>
            <w14:solidFill>
              <w14:schemeClr w14:val="tx1"/>
            </w14:solidFill>
          </w14:textFill>
        </w:rPr>
        <w:fldChar w:fldCharType="begin"/>
      </w:r>
      <w:r>
        <w:rPr>
          <w:rFonts w:ascii="Times New Roman" w:hAnsi="Times New Roman" w:cs="Times New Roman"/>
          <w:color w:val="000000" w:themeColor="text1"/>
          <w:sz w:val="28"/>
          <w:szCs w:val="28"/>
          <w14:textFill>
            <w14:solidFill>
              <w14:schemeClr w14:val="tx1"/>
            </w14:solidFill>
          </w14:textFill>
        </w:rPr>
        <w:instrText xml:space="preserve"> HYPERLINK "https://www.chemicalbook.com/ProductChemicalPropertiesCB0720195.htm" </w:instrText>
      </w:r>
      <w:r>
        <w:rPr>
          <w:rFonts w:ascii="Times New Roman" w:hAnsi="Times New Roman" w:cs="Times New Roman"/>
          <w:color w:val="000000" w:themeColor="text1"/>
          <w:sz w:val="28"/>
          <w:szCs w:val="28"/>
          <w14:textFill>
            <w14:solidFill>
              <w14:schemeClr w14:val="tx1"/>
            </w14:solidFill>
          </w14:textFill>
        </w:rPr>
        <w:fldChar w:fldCharType="separate"/>
      </w:r>
      <w:r>
        <w:rPr>
          <w:rFonts w:ascii="Times New Roman" w:hAnsi="Times New Roman" w:cs="Times New Roman"/>
          <w:color w:val="000000" w:themeColor="text1"/>
          <w:sz w:val="28"/>
          <w:szCs w:val="28"/>
          <w14:textFill>
            <w14:solidFill>
              <w14:schemeClr w14:val="tx1"/>
            </w14:solidFill>
          </w14:textFill>
        </w:rPr>
        <w:br w:type="textWrapping"/>
      </w:r>
      <w:r>
        <w:rPr>
          <w:rFonts w:ascii="Times New Roman" w:hAnsi="Times New Roman" w:cs="Times New Roman"/>
          <w:b/>
          <w:color w:val="000000" w:themeColor="text1"/>
          <w:sz w:val="28"/>
          <w:szCs w:val="28"/>
          <w14:textFill>
            <w14:solidFill>
              <w14:schemeClr w14:val="tx1"/>
            </w14:solidFill>
          </w14:textFill>
        </w:rPr>
        <w:t xml:space="preserve">    （2）二苯基氯化磷下游产品：</w:t>
      </w:r>
    </w:p>
    <w:p>
      <w:pPr>
        <w:spacing w:line="360" w:lineRule="auto"/>
        <w:ind w:firstLine="560" w:firstLineChars="200"/>
        <w:rPr>
          <w:rFonts w:ascii="Times New Roman" w:hAnsi="Times New Roman" w:cs="Times New Roman"/>
          <w:color w:val="000000" w:themeColor="text1"/>
          <w:sz w:val="28"/>
          <w:szCs w:val="28"/>
          <w14:textFill>
            <w14:solidFill>
              <w14:schemeClr w14:val="tx1"/>
            </w14:solidFill>
          </w14:textFill>
        </w:rPr>
      </w:pPr>
      <w:r>
        <w:rPr>
          <w:rFonts w:hint="eastAsia" w:ascii="Times New Roman" w:hAnsi="Times New Roman" w:cs="Times New Roman"/>
          <w:color w:val="000000" w:themeColor="text1"/>
          <w:sz w:val="28"/>
          <w:szCs w:val="28"/>
          <w14:textFill>
            <w14:solidFill>
              <w14:schemeClr w14:val="tx1"/>
            </w14:solidFill>
          </w14:textFill>
        </w:rPr>
        <w:t>以</w:t>
      </w:r>
      <w:r>
        <w:rPr>
          <w:rFonts w:ascii="Times New Roman" w:hAnsi="Times New Roman" w:cs="Times New Roman"/>
          <w:color w:val="000000" w:themeColor="text1"/>
          <w:sz w:val="28"/>
          <w:szCs w:val="28"/>
          <w14:textFill>
            <w14:solidFill>
              <w14:schemeClr w14:val="tx1"/>
            </w14:solidFill>
          </w14:textFill>
        </w:rPr>
        <w:t>二苯基氯化磷</w:t>
      </w:r>
      <w:r>
        <w:rPr>
          <w:rFonts w:hint="eastAsia" w:ascii="Times New Roman" w:hAnsi="Times New Roman" w:cs="Times New Roman"/>
          <w:color w:val="000000" w:themeColor="text1"/>
          <w:sz w:val="28"/>
          <w:szCs w:val="28"/>
          <w14:textFill>
            <w14:solidFill>
              <w14:schemeClr w14:val="tx1"/>
            </w14:solidFill>
          </w14:textFill>
        </w:rPr>
        <w:t>为原料可合成</w:t>
      </w:r>
      <w:r>
        <w:rPr>
          <w:rFonts w:ascii="Times New Roman" w:hAnsi="Times New Roman" w:cs="Times New Roman"/>
          <w:color w:val="000000" w:themeColor="text1"/>
          <w:sz w:val="28"/>
          <w:szCs w:val="28"/>
          <w14:textFill>
            <w14:solidFill>
              <w14:schemeClr w14:val="tx1"/>
            </w14:solidFill>
          </w14:textFill>
        </w:rPr>
        <w:t>二苯基膦</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"https://www.chemicalbook.com/ProductChemicalPropertiesCB2746748.htm" </w:instrText>
      </w:r>
      <w:r>
        <w:fldChar w:fldCharType="separate"/>
      </w:r>
      <w:r>
        <w:rPr>
          <w:rFonts w:ascii="Times New Roman" w:hAnsi="Times New Roman" w:cs="Times New Roman"/>
          <w:color w:val="000000" w:themeColor="text1"/>
          <w:sz w:val="28"/>
          <w:szCs w:val="28"/>
          <w14:textFill>
            <w14:solidFill>
              <w14:schemeClr w14:val="tx1"/>
            </w14:solidFill>
          </w14:textFill>
        </w:rPr>
        <w:t>1,1'-双(二苯基膦)二茂铁</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"https://www.chemicalbook.com/ProductChemicalPropertiesCB0141028.htm" </w:instrText>
      </w:r>
      <w:r>
        <w:fldChar w:fldCharType="separate"/>
      </w:r>
      <w:r>
        <w:rPr>
          <w:rFonts w:ascii="Times New Roman" w:hAnsi="Times New Roman" w:cs="Times New Roman"/>
          <w:color w:val="000000" w:themeColor="text1"/>
          <w:sz w:val="28"/>
          <w:szCs w:val="28"/>
          <w14:textFill>
            <w14:solidFill>
              <w14:schemeClr w14:val="tx1"/>
            </w14:solidFill>
          </w14:textFill>
        </w:rPr>
        <w:t>4,5-双二苯基膦-9,9-二甲基氧杂蒽</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"https://www.chemicalbook.com/ProductChemicalPropertiesCB7229824.htm" </w:instrText>
      </w:r>
      <w:r>
        <w:fldChar w:fldCharType="separate"/>
      </w:r>
      <w:r>
        <w:rPr>
          <w:rFonts w:ascii="Times New Roman" w:hAnsi="Times New Roman" w:cs="Times New Roman"/>
          <w:color w:val="000000" w:themeColor="text1"/>
          <w:sz w:val="28"/>
          <w:szCs w:val="28"/>
          <w14:textFill>
            <w14:solidFill>
              <w14:schemeClr w14:val="tx1"/>
            </w14:solidFill>
          </w14:textFill>
        </w:rPr>
        <w:t>(R)-(-)-1-[(S)-2-二苯基磷二茂铁乙基-二叔丁基磷</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"https://www.chemicalbook.com/ProductChemicalPropertiesCB3685781.htm" </w:instrText>
      </w:r>
      <w:r>
        <w:fldChar w:fldCharType="separate"/>
      </w:r>
      <w:r>
        <w:rPr>
          <w:rFonts w:ascii="Times New Roman" w:hAnsi="Times New Roman" w:cs="Times New Roman"/>
          <w:color w:val="000000" w:themeColor="text1"/>
          <w:sz w:val="28"/>
          <w:szCs w:val="28"/>
          <w14:textFill>
            <w14:solidFill>
              <w14:schemeClr w14:val="tx1"/>
            </w14:solidFill>
          </w14:textFill>
        </w:rPr>
        <w:t>双(2-二苯基磷苯基)醚</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等农药中间体。</w:t>
      </w:r>
    </w:p>
    <w:p>
      <w:pPr>
        <w:pStyle w:val="52"/>
        <w:numPr>
          <w:ilvl w:val="0"/>
          <w:numId w:val="6"/>
        </w:numPr>
        <w:ind w:firstLineChars="0"/>
        <w:rPr>
          <w:rFonts w:cs="Times New Roman"/>
          <w:b/>
          <w:kern w:val="0"/>
          <w:sz w:val="30"/>
          <w:szCs w:val="30"/>
        </w:rPr>
      </w:pPr>
      <w:r>
        <w:rPr>
          <w:rFonts w:cs="Times New Roman"/>
          <w:b/>
          <w:kern w:val="0"/>
          <w:sz w:val="30"/>
          <w:szCs w:val="30"/>
        </w:rPr>
        <w:t>丁酰胺</w:t>
      </w:r>
    </w:p>
    <w:p>
      <w:pPr>
        <w:spacing w:line="360" w:lineRule="auto"/>
        <w:ind w:firstLine="562"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丁酰胺</w:t>
      </w:r>
      <w:r>
        <w:rPr>
          <w:rFonts w:ascii="Times New Roman" w:hAnsi="Times New Roman" w:cs="Times New Roman"/>
          <w:color w:val="000000" w:themeColor="text1"/>
          <w:sz w:val="28"/>
          <w:szCs w:val="28"/>
          <w14:textFill>
            <w14:solidFill>
              <w14:schemeClr w14:val="tx1"/>
            </w14:solidFill>
          </w14:textFill>
        </w:rPr>
        <w:t>用于有机合成，医药中间体</w:t>
      </w:r>
      <w:r>
        <w:rPr>
          <w:rFonts w:hint="eastAsia" w:ascii="Times New Roman" w:hAnsi="Times New Roman" w:cs="Times New Roman"/>
          <w:color w:val="000000" w:themeColor="text1"/>
          <w:sz w:val="28"/>
          <w:szCs w:val="28"/>
          <w14:textFill>
            <w14:solidFill>
              <w14:schemeClr w14:val="tx1"/>
            </w14:solidFill>
          </w14:textFill>
        </w:rPr>
        <w:t>。</w:t>
      </w:r>
    </w:p>
    <w:p>
      <w:pPr>
        <w:spacing w:line="360" w:lineRule="auto"/>
        <w:ind w:firstLine="560"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w:t>
      </w:r>
      <w:r>
        <w:rPr>
          <w:rFonts w:ascii="Times New Roman" w:hAnsi="Times New Roman" w:cs="Times New Roman"/>
          <w:b/>
          <w:color w:val="000000" w:themeColor="text1"/>
          <w:sz w:val="28"/>
          <w:szCs w:val="28"/>
          <w14:textFill>
            <w14:solidFill>
              <w14:schemeClr w14:val="tx1"/>
            </w14:solidFill>
          </w14:textFill>
        </w:rPr>
        <w:t>丁酰胺生产方法 ：</w:t>
      </w:r>
    </w:p>
    <w:p>
      <w:pPr>
        <w:spacing w:line="360" w:lineRule="auto"/>
        <w:ind w:firstLine="560"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由正丁酸经氨化而得。将正丁酸加热，通氨反应，约40h后反应液温度达到200-215℃，停止加热及通氨，冷至20℃以下，过滤，得丁酰胺。另一种方法是由正丁酸与尿素反应：先将8kg正丁酸、3kg尿素加热回流10h，放冷至70-80℃，倒入适量热乙醇，趁热脱色、过滤、冷却，过滤得粗品，用乙醇重结晶得成品。</w:t>
      </w:r>
    </w:p>
    <w:p>
      <w:pPr>
        <w:spacing w:line="360" w:lineRule="auto"/>
        <w:ind w:firstLine="560"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fldChar w:fldCharType="begin"/>
      </w:r>
      <w:r>
        <w:rPr>
          <w:rFonts w:ascii="Times New Roman" w:hAnsi="Times New Roman" w:cs="Times New Roman"/>
          <w:color w:val="000000" w:themeColor="text1"/>
          <w:sz w:val="28"/>
          <w:szCs w:val="28"/>
          <w14:textFill>
            <w14:solidFill>
              <w14:schemeClr w14:val="tx1"/>
            </w14:solidFill>
          </w14:textFill>
        </w:rPr>
        <w:instrText xml:space="preserve"> HYPERLINK "https://www.chemicalbook.com/ProductChemicalPropertiesCB2402488.htm" </w:instrText>
      </w:r>
      <w:r>
        <w:rPr>
          <w:rFonts w:ascii="Times New Roman" w:hAnsi="Times New Roman" w:cs="Times New Roman"/>
          <w:color w:val="000000" w:themeColor="text1"/>
          <w:sz w:val="28"/>
          <w:szCs w:val="28"/>
          <w14:textFill>
            <w14:solidFill>
              <w14:schemeClr w14:val="tx1"/>
            </w14:solidFill>
          </w14:textFill>
        </w:rPr>
        <w:fldChar w:fldCharType="separate"/>
      </w:r>
      <w:r>
        <w:rPr>
          <w:rFonts w:ascii="Times New Roman" w:hAnsi="Times New Roman" w:cs="Times New Roman"/>
          <w:color w:val="000000" w:themeColor="text1"/>
          <w:sz w:val="28"/>
          <w:szCs w:val="28"/>
          <w14:textFill>
            <w14:solidFill>
              <w14:schemeClr w14:val="tx1"/>
            </w14:solidFill>
          </w14:textFill>
        </w:rPr>
        <w:t>（2）</w:t>
      </w:r>
      <w:r>
        <w:rPr>
          <w:rFonts w:ascii="Times New Roman" w:hAnsi="Times New Roman" w:cs="Times New Roman"/>
          <w:b/>
          <w:color w:val="000000" w:themeColor="text1"/>
          <w:sz w:val="28"/>
          <w:szCs w:val="28"/>
          <w14:textFill>
            <w14:solidFill>
              <w14:schemeClr w14:val="tx1"/>
            </w14:solidFill>
          </w14:textFill>
        </w:rPr>
        <w:t>丁酰胺下游产品：</w:t>
      </w:r>
    </w:p>
    <w:p>
      <w:pPr>
        <w:spacing w:line="360" w:lineRule="auto"/>
        <w:ind w:firstLine="560"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丁酰胺</w:t>
      </w:r>
      <w:r>
        <w:rPr>
          <w:rFonts w:hint="eastAsia" w:ascii="Times New Roman" w:hAnsi="Times New Roman" w:cs="Times New Roman"/>
          <w:color w:val="000000" w:themeColor="text1"/>
          <w:sz w:val="28"/>
          <w:szCs w:val="28"/>
          <w14:textFill>
            <w14:solidFill>
              <w14:schemeClr w14:val="tx1"/>
            </w14:solidFill>
          </w14:textFill>
        </w:rPr>
        <w:t>用于合成</w:t>
      </w:r>
      <w:r>
        <w:rPr>
          <w:rFonts w:ascii="Times New Roman" w:hAnsi="Times New Roman" w:cs="Times New Roman"/>
          <w:color w:val="000000" w:themeColor="text1"/>
          <w:sz w:val="28"/>
          <w:szCs w:val="28"/>
          <w14:textFill>
            <w14:solidFill>
              <w14:schemeClr w14:val="tx1"/>
            </w14:solidFill>
          </w14:textFill>
        </w:rPr>
        <w:t>N-甲基吡咯烷酮</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"https://www.chemicalbook.com/ProductChemicalPropertiesCB4212023.htm" </w:instrText>
      </w:r>
      <w:r>
        <w:fldChar w:fldCharType="separate"/>
      </w:r>
      <w:r>
        <w:rPr>
          <w:rFonts w:ascii="Times New Roman" w:hAnsi="Times New Roman" w:cs="Times New Roman"/>
          <w:color w:val="000000" w:themeColor="text1"/>
          <w:sz w:val="28"/>
          <w:szCs w:val="28"/>
          <w14:textFill>
            <w14:solidFill>
              <w14:schemeClr w14:val="tx1"/>
            </w14:solidFill>
          </w14:textFill>
        </w:rPr>
        <w:t>灭草喹</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"https://www.chemicalbook.com/ProductChemicalPropertiesCB8481230.htm" </w:instrText>
      </w:r>
      <w:r>
        <w:fldChar w:fldCharType="separate"/>
      </w:r>
      <w:r>
        <w:rPr>
          <w:rFonts w:ascii="Times New Roman" w:hAnsi="Times New Roman" w:cs="Times New Roman"/>
          <w:color w:val="000000" w:themeColor="text1"/>
          <w:sz w:val="28"/>
          <w:szCs w:val="28"/>
          <w14:textFill>
            <w14:solidFill>
              <w14:schemeClr w14:val="tx1"/>
            </w14:solidFill>
          </w14:textFill>
        </w:rPr>
        <w:t>咪草烟</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"https://www.chemicalbook.com/ProductChemicalPropertiesCB1754230.htm" </w:instrText>
      </w:r>
      <w:r>
        <w:fldChar w:fldCharType="separate"/>
      </w:r>
      <w:r>
        <w:rPr>
          <w:rFonts w:ascii="Times New Roman" w:hAnsi="Times New Roman" w:cs="Times New Roman"/>
          <w:color w:val="000000" w:themeColor="text1"/>
          <w:sz w:val="28"/>
          <w:szCs w:val="28"/>
          <w14:textFill>
            <w14:solidFill>
              <w14:schemeClr w14:val="tx1"/>
            </w14:solidFill>
          </w14:textFill>
        </w:rPr>
        <w:t>恶霉灵</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"https://www.chemicalbook.com/ProductChemicalPropertiesCB5393651.htm" </w:instrText>
      </w:r>
      <w:r>
        <w:fldChar w:fldCharType="separate"/>
      </w:r>
      <w:r>
        <w:rPr>
          <w:rFonts w:ascii="Times New Roman" w:hAnsi="Times New Roman" w:cs="Times New Roman"/>
          <w:color w:val="000000" w:themeColor="text1"/>
          <w:sz w:val="28"/>
          <w:szCs w:val="28"/>
          <w14:textFill>
            <w14:solidFill>
              <w14:schemeClr w14:val="tx1"/>
            </w14:solidFill>
          </w14:textFill>
        </w:rPr>
        <w:t>醋丁洛尔</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"https://www.chemicalbook.com/ProductChemicalPropertiesCB8677954.htm" </w:instrText>
      </w:r>
      <w:r>
        <w:fldChar w:fldCharType="separate"/>
      </w:r>
      <w:r>
        <w:rPr>
          <w:rFonts w:ascii="Times New Roman" w:hAnsi="Times New Roman" w:cs="Times New Roman"/>
          <w:color w:val="000000" w:themeColor="text1"/>
          <w:sz w:val="28"/>
          <w:szCs w:val="28"/>
          <w14:textFill>
            <w14:solidFill>
              <w14:schemeClr w14:val="tx1"/>
            </w14:solidFill>
          </w14:textFill>
        </w:rPr>
        <w:t>氯磺丙脲</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等。</w:t>
      </w:r>
    </w:p>
    <w:p>
      <w:pPr>
        <w:pStyle w:val="52"/>
        <w:numPr>
          <w:ilvl w:val="0"/>
          <w:numId w:val="6"/>
        </w:numPr>
        <w:ind w:firstLineChars="0"/>
        <w:rPr>
          <w:rFonts w:cs="Times New Roman"/>
          <w:b/>
          <w:kern w:val="0"/>
          <w:sz w:val="30"/>
          <w:szCs w:val="30"/>
        </w:rPr>
      </w:pPr>
      <w:r>
        <w:rPr>
          <w:rFonts w:cs="Times New Roman"/>
          <w:b/>
          <w:kern w:val="0"/>
          <w:sz w:val="30"/>
          <w:szCs w:val="30"/>
        </w:rPr>
        <w:t>2-氯烟酸</w:t>
      </w:r>
    </w:p>
    <w:p>
      <w:pPr>
        <w:spacing w:line="360" w:lineRule="auto"/>
        <w:ind w:firstLine="562"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2-氯烟酸</w:t>
      </w:r>
      <w:r>
        <w:rPr>
          <w:rFonts w:ascii="Times New Roman" w:hAnsi="Times New Roman" w:cs="Times New Roman"/>
          <w:color w:val="000000" w:themeColor="text1"/>
          <w:sz w:val="28"/>
          <w:szCs w:val="28"/>
          <w14:textFill>
            <w14:solidFill>
              <w14:schemeClr w14:val="tx1"/>
            </w14:solidFill>
          </w14:textFill>
        </w:rPr>
        <w:t>用作医药和农药中间体，用于制造烟甲灭酸、烟氟灭酸等；农药中间体，用于制造烟嘧磺隆、吡氟草胺等;2-氯-3-吡啶羧酸是除草剂烟嘧磺隆、吡氟酰草胺的中间体</w:t>
      </w:r>
      <w:r>
        <w:rPr>
          <w:rFonts w:hint="eastAsia" w:ascii="Times New Roman" w:hAnsi="Times New Roman" w:cs="Times New Roman"/>
          <w:color w:val="000000" w:themeColor="text1"/>
          <w:sz w:val="28"/>
          <w:szCs w:val="28"/>
          <w14:textFill>
            <w14:solidFill>
              <w14:schemeClr w14:val="tx1"/>
            </w14:solidFill>
          </w14:textFill>
        </w:rPr>
        <w:t>。</w:t>
      </w:r>
    </w:p>
    <w:p>
      <w:pPr>
        <w:widowControl/>
        <w:wordWrap w:val="0"/>
        <w:spacing w:line="360" w:lineRule="auto"/>
        <w:ind w:firstLine="562" w:firstLineChars="200"/>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（1）2-氯烟酸生产方法 ：</w:t>
      </w:r>
    </w:p>
    <w:p>
      <w:pPr>
        <w:spacing w:line="36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以3-甲基吡啶为原料，先与过氧化氢反应生成N-氧-3-甲基吡啶，然后在缚酸剂二异丙基胺存在下，在溶剂中滴加三氯氧磷为氯化剂进行环氯化，得到2-氯-5-甲基吡啶和2-氯-3-甲基吡啶的混合物，采用结晶和精馏法相结合的分离技术，可分别得到2-氯-5-甲基吡啶和2-氯-3-甲基吡啶。2-氯-3-甲基吡啶进行侧链氯化得到2-氯-3-三氯甲基吡啶，进一步水解可得2-氯-3-吡啶甲酰氯或2-氯-3-吡啶羧酸(2-氯烟酸)。</w:t>
      </w:r>
    </w:p>
    <w:p>
      <w:pPr>
        <w:widowControl/>
        <w:wordWrap w:val="0"/>
        <w:spacing w:line="360" w:lineRule="auto"/>
        <w:ind w:left="482"/>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（2）2-氯烟酸下游产品：</w:t>
      </w:r>
      <w:r>
        <w:fldChar w:fldCharType="begin"/>
      </w:r>
      <w:r>
        <w:instrText xml:space="preserve"> HYPERLINK "https://www.chemicalbook.com/ProductChemicalPropertiesCB6681360.htm" </w:instrText>
      </w:r>
      <w:r>
        <w:fldChar w:fldCharType="separate"/>
      </w:r>
      <w:r>
        <w:rPr>
          <w:rFonts w:ascii="Times New Roman" w:hAnsi="Times New Roman" w:cs="Times New Roman"/>
          <w:color w:val="000000" w:themeColor="text1"/>
          <w:sz w:val="28"/>
          <w:szCs w:val="28"/>
          <w14:textFill>
            <w14:solidFill>
              <w14:schemeClr w14:val="tx1"/>
            </w14:solidFill>
          </w14:textFill>
        </w:rPr>
        <w:br w:type="textWrapping"/>
      </w:r>
      <w:r>
        <w:rPr>
          <w:rFonts w:ascii="Times New Roman" w:hAnsi="Times New Roman" w:cs="Times New Roman"/>
          <w:color w:val="000000" w:themeColor="text1"/>
          <w:sz w:val="28"/>
          <w:szCs w:val="28"/>
          <w14:textFill>
            <w14:solidFill>
              <w14:schemeClr w14:val="tx1"/>
            </w14:solidFill>
          </w14:textFill>
        </w:rPr>
        <w:t>2-氯吡啶-3,4-二羧酸</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"https://www.chemicalbook.com/ProductChemicalPropertiesCB4370925.htm" </w:instrText>
      </w:r>
      <w:r>
        <w:fldChar w:fldCharType="separate"/>
      </w:r>
      <w:r>
        <w:rPr>
          <w:rFonts w:ascii="Times New Roman" w:hAnsi="Times New Roman" w:cs="Times New Roman"/>
          <w:color w:val="000000" w:themeColor="text1"/>
          <w:sz w:val="28"/>
          <w:szCs w:val="28"/>
          <w14:textFill>
            <w14:solidFill>
              <w14:schemeClr w14:val="tx1"/>
            </w14:solidFill>
          </w14:textFill>
        </w:rPr>
        <w:t>吡氟草胺</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"https://www.chemicalbook.com/ProductChemicalPropertiesCB8333740.htm" </w:instrText>
      </w:r>
      <w:r>
        <w:fldChar w:fldCharType="separate"/>
      </w:r>
      <w:r>
        <w:rPr>
          <w:rFonts w:ascii="Times New Roman" w:hAnsi="Times New Roman" w:cs="Times New Roman"/>
          <w:color w:val="000000" w:themeColor="text1"/>
          <w:sz w:val="28"/>
          <w:szCs w:val="28"/>
          <w14:textFill>
            <w14:solidFill>
              <w14:schemeClr w14:val="tx1"/>
            </w14:solidFill>
          </w14:textFill>
        </w:rPr>
        <w:t>2-乙基硫代烟酸</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等。</w:t>
      </w:r>
    </w:p>
    <w:p>
      <w:pPr>
        <w:pStyle w:val="52"/>
        <w:numPr>
          <w:ilvl w:val="0"/>
          <w:numId w:val="6"/>
        </w:numPr>
        <w:ind w:firstLineChars="0"/>
        <w:rPr>
          <w:rFonts w:cs="Times New Roman"/>
          <w:b/>
          <w:kern w:val="0"/>
          <w:sz w:val="30"/>
          <w:szCs w:val="30"/>
        </w:rPr>
      </w:pPr>
      <w:r>
        <w:rPr>
          <w:rFonts w:cs="Times New Roman"/>
          <w:b/>
          <w:kern w:val="0"/>
          <w:sz w:val="30"/>
          <w:szCs w:val="30"/>
        </w:rPr>
        <w:t>吡唑环</w:t>
      </w:r>
    </w:p>
    <w:p>
      <w:pPr>
        <w:spacing w:line="360" w:lineRule="auto"/>
        <w:ind w:firstLine="560"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5-氨基-3-氰基-1-(2，6-二氯-4-三氟甲基苯基)吡唑简称吡唑，是杀虫剂氟虫腈的中间体。</w:t>
      </w:r>
    </w:p>
    <w:p>
      <w:pPr>
        <w:widowControl/>
        <w:wordWrap w:val="0"/>
        <w:spacing w:line="360" w:lineRule="auto"/>
        <w:ind w:firstLine="562" w:firstLineChars="200"/>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（1）吡唑环生产方法 ：</w:t>
      </w:r>
    </w:p>
    <w:p>
      <w:pPr>
        <w:spacing w:line="360" w:lineRule="auto"/>
        <w:ind w:firstLine="560"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其制备方法是以2，6-二氯-4-三氟甲基苯胺为原料，经重氮化反应得到重氮盐，该重氮盐与二氰基丙酸乙酯缩合后再经关环，即得5-氨基-3-氰基-1-(2，6-二氯-4-三氟甲基苯基)吡唑。</w:t>
      </w:r>
    </w:p>
    <w:p>
      <w:pPr>
        <w:spacing w:line="360" w:lineRule="auto"/>
        <w:ind w:firstLine="560"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在反应瓶中加入硫酸和溶剂，在搅拌下分批加入亚硝酸钠，加完后搅拌30min，于20～40℃滴加2，6-二氯-4-三氟甲基苯胺，并搅拌1h，得到2，6-二氯-4-三氟甲基苯胺的重氮盐。在该重氮盐中加入水和2，3-二氰基丙酸乙酯，室温下搅拌2h，加入二氯甲烷，搅拌均匀后，将物料转移至分液漏斗中，分出水层，再用二氯甲烷萃取，合并二氯甲烷液，水洗，再用稀碱洗至pH＝9，移入反应瓶，加入氨水，在室温下搅拌2h后分层，水层用二氯甲烷萃取，合并二氯甲烷层，再水洗至中性，蒸去二氯甲烷得到产品。</w:t>
      </w:r>
    </w:p>
    <w:p>
      <w:pPr>
        <w:widowControl/>
        <w:wordWrap w:val="0"/>
        <w:spacing w:line="360" w:lineRule="auto"/>
        <w:ind w:firstLine="562" w:firstLineChars="200"/>
        <w:rPr>
          <w:rFonts w:ascii="Times New Roman" w:hAnsi="Times New Roman" w:cs="Times New Roman"/>
          <w:b/>
          <w:color w:val="000000" w:themeColor="text1"/>
          <w:sz w:val="28"/>
          <w:szCs w:val="28"/>
          <w:shd w:val="clear" w:color="auto" w:fill="FFFFFF"/>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（2）吡唑环</w:t>
      </w:r>
      <w:r>
        <w:rPr>
          <w:rFonts w:ascii="Times New Roman" w:hAnsi="Times New Roman" w:cs="Times New Roman"/>
          <w:b/>
          <w:color w:val="000000" w:themeColor="text1"/>
          <w:sz w:val="28"/>
          <w:szCs w:val="28"/>
          <w:shd w:val="clear" w:color="auto" w:fill="FFFFFF"/>
          <w14:textFill>
            <w14:solidFill>
              <w14:schemeClr w14:val="tx1"/>
            </w14:solidFill>
          </w14:textFill>
        </w:rPr>
        <w:t>市场需求</w:t>
      </w:r>
    </w:p>
    <w:p>
      <w:pPr>
        <w:widowControl/>
        <w:wordWrap w:val="0"/>
        <w:spacing w:line="360" w:lineRule="auto"/>
        <w:ind w:firstLine="560" w:firstLineChars="200"/>
        <w:rPr>
          <w:rFonts w:ascii="Times New Roman" w:hAnsi="Times New Roman" w:cs="Times New Roman"/>
          <w:bCs/>
          <w:color w:val="000000" w:themeColor="text1"/>
          <w:sz w:val="28"/>
          <w:szCs w:val="28"/>
          <w:shd w:val="clear" w:color="auto" w:fill="FFFFFF"/>
          <w14:textFill>
            <w14:solidFill>
              <w14:schemeClr w14:val="tx1"/>
            </w14:solidFill>
          </w14:textFill>
        </w:rPr>
      </w:pPr>
      <w:r>
        <w:rPr>
          <w:rFonts w:ascii="Times New Roman" w:hAnsi="Times New Roman" w:cs="Times New Roman"/>
          <w:bCs/>
          <w:color w:val="000000" w:themeColor="text1"/>
          <w:sz w:val="28"/>
          <w:szCs w:val="28"/>
          <w:shd w:val="clear" w:color="auto" w:fill="FFFFFF"/>
          <w14:textFill>
            <w14:solidFill>
              <w14:schemeClr w14:val="tx1"/>
            </w14:solidFill>
          </w14:textFill>
        </w:rPr>
        <w:t>我们初步调查了近 10 多年开发上市的含吡唑环的新农药有 40 个，其中销售已经超过 5 亿美元的有 3 个，杀虫剂氟虫腈、氯虫苯甲酰胺和杀菌剂吡唑醚菌酯。2011 年这 3 个品种的全球销售达到 19.75 亿美元，占全球农业用农药市场(440.15 亿美元)的 4.5%。足见它们在市场中的份量。</w:t>
      </w:r>
    </w:p>
    <w:p>
      <w:pPr>
        <w:pStyle w:val="52"/>
        <w:numPr>
          <w:ilvl w:val="0"/>
          <w:numId w:val="6"/>
        </w:numPr>
        <w:ind w:firstLineChars="0"/>
        <w:rPr>
          <w:rFonts w:cs="Times New Roman"/>
          <w:b/>
          <w:kern w:val="0"/>
          <w:sz w:val="30"/>
          <w:szCs w:val="30"/>
        </w:rPr>
      </w:pPr>
      <w:r>
        <w:rPr>
          <w:rFonts w:cs="Times New Roman"/>
          <w:b/>
          <w:kern w:val="0"/>
          <w:sz w:val="30"/>
          <w:szCs w:val="30"/>
        </w:rPr>
        <w:t>硝基甲烷</w:t>
      </w:r>
    </w:p>
    <w:p>
      <w:pPr>
        <w:spacing w:line="360" w:lineRule="auto"/>
        <w:ind w:firstLine="562"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硝基甲烷</w:t>
      </w:r>
      <w:r>
        <w:rPr>
          <w:rFonts w:ascii="Times New Roman" w:hAnsi="Times New Roman" w:cs="Times New Roman"/>
          <w:color w:val="000000" w:themeColor="text1"/>
          <w:sz w:val="28"/>
          <w:szCs w:val="28"/>
          <w14:textFill>
            <w14:solidFill>
              <w14:schemeClr w14:val="tx1"/>
            </w14:solidFill>
          </w14:textFill>
        </w:rPr>
        <w:t>用于制炸药、火箭燃料、医药、农药、染料、表面活性剂和助燃剂，也用作醋酸纤维素、聚合物和蜡制品等的溶剂</w:t>
      </w:r>
    </w:p>
    <w:p>
      <w:pPr>
        <w:spacing w:line="360" w:lineRule="auto"/>
        <w:ind w:firstLine="562"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（1）硝基甲烷生产方法 ：</w:t>
      </w:r>
      <w:r>
        <w:rPr>
          <w:rFonts w:ascii="Times New Roman" w:hAnsi="Times New Roman" w:cs="Times New Roman"/>
          <w:color w:val="000000" w:themeColor="text1"/>
          <w:kern w:val="0"/>
          <w:sz w:val="28"/>
          <w:szCs w:val="28"/>
          <w14:textFill>
            <w14:solidFill>
              <w14:schemeClr w14:val="tx1"/>
            </w14:solidFill>
          </w14:textFill>
        </w:rPr>
        <w:br w:type="textWrapping"/>
      </w:r>
      <w:r>
        <w:rPr>
          <w:rFonts w:ascii="Times New Roman" w:hAnsi="Times New Roman" w:cs="Times New Roman"/>
          <w:color w:val="000000" w:themeColor="text1"/>
          <w:sz w:val="28"/>
          <w:szCs w:val="28"/>
          <w14:textFill>
            <w14:solidFill>
              <w14:schemeClr w14:val="tx1"/>
            </w14:solidFill>
          </w14:textFill>
        </w:rPr>
        <w:t xml:space="preserve">    </w:t>
      </w:r>
      <w:r>
        <w:rPr>
          <w:rFonts w:ascii="Times New Roman" w:hAnsi="Times New Roman" w:cs="Times New Roman"/>
          <w:color w:val="000000" w:themeColor="text1"/>
          <w:sz w:val="28"/>
          <w:szCs w:val="28"/>
          <w14:textFill>
            <w14:solidFill>
              <w14:schemeClr w14:val="tx1"/>
            </w14:solidFill>
          </w14:textFill>
        </w:rPr>
        <w:fldChar w:fldCharType="begin"/>
      </w:r>
      <w:r>
        <w:rPr>
          <w:rFonts w:ascii="Times New Roman" w:hAnsi="Times New Roman" w:cs="Times New Roman"/>
          <w:color w:val="000000" w:themeColor="text1"/>
          <w:sz w:val="28"/>
          <w:szCs w:val="28"/>
          <w14:textFill>
            <w14:solidFill>
              <w14:schemeClr w14:val="tx1"/>
            </w14:solidFill>
          </w14:textFill>
        </w:rPr>
        <w:instrText xml:space="preserve"> = 1 \* GB3 </w:instrText>
      </w:r>
      <w:r>
        <w:rPr>
          <w:rFonts w:ascii="Times New Roman" w:hAnsi="Times New Roman" w:cs="Times New Roman"/>
          <w:color w:val="000000" w:themeColor="text1"/>
          <w:sz w:val="28"/>
          <w:szCs w:val="28"/>
          <w14:textFill>
            <w14:solidFill>
              <w14:schemeClr w14:val="tx1"/>
            </w14:solidFill>
          </w14:textFill>
        </w:rPr>
        <w:fldChar w:fldCharType="separate"/>
      </w:r>
      <w:r>
        <w:rPr>
          <w:rFonts w:hint="eastAsia" w:ascii="宋体" w:hAnsi="宋体" w:cs="宋体"/>
          <w:color w:val="000000" w:themeColor="text1"/>
          <w:sz w:val="28"/>
          <w:szCs w:val="28"/>
          <w14:textFill>
            <w14:solidFill>
              <w14:schemeClr w14:val="tx1"/>
            </w14:solidFill>
          </w14:textFill>
        </w:rPr>
        <w:t>①</w:t>
      </w:r>
      <w:r>
        <w:rPr>
          <w:rFonts w:ascii="Times New Roman" w:hAnsi="Times New Roman" w:cs="Times New Roman"/>
          <w:color w:val="000000" w:themeColor="text1"/>
          <w:sz w:val="28"/>
          <w:szCs w:val="28"/>
          <w14:textFill>
            <w14:solidFill>
              <w14:schemeClr w14:val="tx1"/>
            </w14:solidFill>
          </w14:textFill>
        </w:rPr>
        <w:fldChar w:fldCharType="end"/>
      </w:r>
      <w:r>
        <w:rPr>
          <w:rFonts w:ascii="Times New Roman" w:hAnsi="Times New Roman" w:cs="Times New Roman"/>
          <w:color w:val="000000" w:themeColor="text1"/>
          <w:sz w:val="28"/>
          <w:szCs w:val="28"/>
          <w14:textFill>
            <w14:solidFill>
              <w14:schemeClr w14:val="tx1"/>
            </w14:solidFill>
          </w14:textFill>
        </w:rPr>
        <w:t xml:space="preserve"> 甲烷气相硝化法将稀硝酸喷成雾状使之气化，与经过预热的甲烷（天然气）混合，使硝酸、甲烷、水蒸气保持一定比例。混合气进入以熔盐为加热介质的管道反应器中，在常压和450-550℃条件下直接硝化。反应生成物经冷凝和水吸收，得到的硝基甲烷水溶液经蒸馏得粗硝基甲烷，再经洗涤、精馏即得成品。每吨产品消耗工业级硝酸5500kg，天然气（CH</w:t>
      </w:r>
      <w:r>
        <w:rPr>
          <w:rFonts w:ascii="Times New Roman" w:hAnsi="Times New Roman" w:cs="Times New Roman"/>
          <w:color w:val="000000" w:themeColor="text1"/>
          <w:sz w:val="28"/>
          <w:szCs w:val="28"/>
          <w:vertAlign w:val="subscript"/>
          <w14:textFill>
            <w14:solidFill>
              <w14:schemeClr w14:val="tx1"/>
            </w14:solidFill>
          </w14:textFill>
        </w:rPr>
        <w:t>4</w:t>
      </w:r>
      <w:r>
        <w:rPr>
          <w:rFonts w:ascii="Times New Roman" w:hAnsi="Times New Roman" w:cs="Times New Roman"/>
          <w:color w:val="000000" w:themeColor="text1"/>
          <w:sz w:val="28"/>
          <w:szCs w:val="28"/>
          <w14:textFill>
            <w14:solidFill>
              <w14:schemeClr w14:val="tx1"/>
            </w14:solidFill>
          </w14:textFill>
        </w:rPr>
        <w:t>＞95%）20000m</w:t>
      </w:r>
      <w:r>
        <w:rPr>
          <w:rFonts w:ascii="Times New Roman" w:hAnsi="Times New Roman" w:cs="Times New Roman"/>
          <w:color w:val="000000" w:themeColor="text1"/>
          <w:sz w:val="28"/>
          <w:szCs w:val="28"/>
          <w:vertAlign w:val="superscript"/>
          <w14:textFill>
            <w14:solidFill>
              <w14:schemeClr w14:val="tx1"/>
            </w14:solidFill>
          </w14:textFill>
        </w:rPr>
        <w:t>3</w:t>
      </w:r>
      <w:r>
        <w:rPr>
          <w:rFonts w:ascii="Times New Roman" w:hAnsi="Times New Roman" w:cs="Times New Roman"/>
          <w:color w:val="000000" w:themeColor="text1"/>
          <w:sz w:val="28"/>
          <w:szCs w:val="28"/>
          <w14:textFill>
            <w14:solidFill>
              <w14:schemeClr w14:val="tx1"/>
            </w14:solidFill>
          </w14:textFill>
        </w:rPr>
        <w:t xml:space="preserve">（标准状况下）。     </w:t>
      </w:r>
    </w:p>
    <w:p>
      <w:pPr>
        <w:spacing w:line="360" w:lineRule="auto"/>
        <w:ind w:firstLine="560"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fldChar w:fldCharType="begin"/>
      </w:r>
      <w:r>
        <w:rPr>
          <w:rFonts w:ascii="Times New Roman" w:hAnsi="Times New Roman" w:cs="Times New Roman"/>
          <w:color w:val="000000" w:themeColor="text1"/>
          <w:sz w:val="28"/>
          <w:szCs w:val="28"/>
          <w14:textFill>
            <w14:solidFill>
              <w14:schemeClr w14:val="tx1"/>
            </w14:solidFill>
          </w14:textFill>
        </w:rPr>
        <w:instrText xml:space="preserve"> = 2 \* GB3 </w:instrText>
      </w:r>
      <w:r>
        <w:rPr>
          <w:rFonts w:ascii="Times New Roman" w:hAnsi="Times New Roman" w:cs="Times New Roman"/>
          <w:color w:val="000000" w:themeColor="text1"/>
          <w:sz w:val="28"/>
          <w:szCs w:val="28"/>
          <w14:textFill>
            <w14:solidFill>
              <w14:schemeClr w14:val="tx1"/>
            </w14:solidFill>
          </w14:textFill>
        </w:rPr>
        <w:fldChar w:fldCharType="separate"/>
      </w:r>
      <w:r>
        <w:rPr>
          <w:rFonts w:hint="eastAsia" w:ascii="宋体" w:hAnsi="宋体" w:cs="宋体"/>
          <w:color w:val="000000" w:themeColor="text1"/>
          <w:sz w:val="28"/>
          <w:szCs w:val="28"/>
          <w14:textFill>
            <w14:solidFill>
              <w14:schemeClr w14:val="tx1"/>
            </w14:solidFill>
          </w14:textFill>
        </w:rPr>
        <w:t>②</w:t>
      </w:r>
      <w:r>
        <w:rPr>
          <w:rFonts w:ascii="Times New Roman" w:hAnsi="Times New Roman" w:cs="Times New Roman"/>
          <w:color w:val="000000" w:themeColor="text1"/>
          <w:sz w:val="28"/>
          <w:szCs w:val="28"/>
          <w14:textFill>
            <w14:solidFill>
              <w14:schemeClr w14:val="tx1"/>
            </w14:solidFill>
          </w14:textFill>
        </w:rPr>
        <w:fldChar w:fldCharType="end"/>
      </w:r>
      <w:r>
        <w:rPr>
          <w:rFonts w:ascii="Times New Roman" w:hAnsi="Times New Roman" w:cs="Times New Roman"/>
          <w:color w:val="000000" w:themeColor="text1"/>
          <w:sz w:val="28"/>
          <w:szCs w:val="28"/>
          <w14:textFill>
            <w14:solidFill>
              <w14:schemeClr w14:val="tx1"/>
            </w14:solidFill>
          </w14:textFill>
        </w:rPr>
        <w:t xml:space="preserve"> 硫酸二甲酯与亚硝酸钠反应法将亚硝酸钠和硫酸二甲酯加入反应器中进行反应，反应产物经冷凝、蒸馏、冷却分层得成品。此外，还可以采用亚硝酸钠与氯乙酸钠反应，再加热制得。亚硝酸盐与卤代烷反应制得。在工业上也可用其他低碳烷烃（乙烷、丙烷）直接氯相硝化，但反应生成物是硝基甲烷、硝基乙烷、硝基丙烷的混合物。</w:t>
      </w:r>
    </w:p>
    <w:p>
      <w:pPr>
        <w:widowControl/>
        <w:wordWrap w:val="0"/>
        <w:spacing w:line="360" w:lineRule="auto"/>
        <w:ind w:firstLine="562" w:firstLineChars="200"/>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（2）</w:t>
      </w:r>
      <w:r>
        <w:fldChar w:fldCharType="begin"/>
      </w:r>
      <w:r>
        <w:instrText xml:space="preserve"> HYPERLINK "https://www.chemicalbook.com/ProductChemicalPropertiesCB6122076.htm" </w:instrText>
      </w:r>
      <w:r>
        <w:fldChar w:fldCharType="separate"/>
      </w:r>
      <w:r>
        <w:rPr>
          <w:rFonts w:ascii="Times New Roman" w:hAnsi="Times New Roman" w:cs="Times New Roman"/>
          <w:b/>
          <w:color w:val="000000" w:themeColor="text1"/>
          <w:sz w:val="28"/>
          <w:szCs w:val="28"/>
          <w14:textFill>
            <w14:solidFill>
              <w14:schemeClr w14:val="tx1"/>
            </w14:solidFill>
          </w14:textFill>
        </w:rPr>
        <w:t>硝基甲烷下游产品：</w:t>
      </w:r>
      <w:r>
        <w:rPr>
          <w:rFonts w:ascii="Times New Roman" w:hAnsi="Times New Roman" w:cs="Times New Roman"/>
          <w:b/>
          <w:color w:val="000000" w:themeColor="text1"/>
          <w:sz w:val="28"/>
          <w:szCs w:val="28"/>
          <w14:textFill>
            <w14:solidFill>
              <w14:schemeClr w14:val="tx1"/>
            </w14:solidFill>
          </w14:textFill>
        </w:rPr>
        <w:fldChar w:fldCharType="end"/>
      </w:r>
    </w:p>
    <w:p>
      <w:pPr>
        <w:spacing w:line="360" w:lineRule="auto"/>
        <w:ind w:firstLine="420" w:firstLineChars="200"/>
        <w:rPr>
          <w:rFonts w:ascii="Times New Roman" w:hAnsi="Times New Roman" w:cs="Times New Roman"/>
          <w:color w:val="000000" w:themeColor="text1"/>
          <w:sz w:val="28"/>
          <w:szCs w:val="28"/>
          <w14:textFill>
            <w14:solidFill>
              <w14:schemeClr w14:val="tx1"/>
            </w14:solidFill>
          </w14:textFill>
        </w:rPr>
      </w:pPr>
      <w:r>
        <w:fldChar w:fldCharType="begin"/>
      </w:r>
      <w:r>
        <w:instrText xml:space="preserve"> HYPERLINK "https://www.chemicalbook.com/ProductChemicalPropertiesCB3469417.htm" </w:instrText>
      </w:r>
      <w:r>
        <w:fldChar w:fldCharType="separate"/>
      </w:r>
      <w:r>
        <w:rPr>
          <w:rFonts w:ascii="Times New Roman" w:hAnsi="Times New Roman" w:cs="Times New Roman"/>
          <w:color w:val="000000" w:themeColor="text1"/>
          <w:sz w:val="28"/>
          <w:szCs w:val="28"/>
          <w14:textFill>
            <w14:solidFill>
              <w14:schemeClr w14:val="tx1"/>
            </w14:solidFill>
          </w14:textFill>
        </w:rPr>
        <w:t>氰基亚甲基三正丁基膦</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"https://www.chemicalbook.com/ProductChemicalPropertiesCB8336488.htm" </w:instrText>
      </w:r>
      <w:r>
        <w:fldChar w:fldCharType="separate"/>
      </w:r>
      <w:r>
        <w:rPr>
          <w:rFonts w:ascii="Times New Roman" w:hAnsi="Times New Roman" w:cs="Times New Roman"/>
          <w:color w:val="000000" w:themeColor="text1"/>
          <w:sz w:val="28"/>
          <w:szCs w:val="28"/>
          <w14:textFill>
            <w14:solidFill>
              <w14:schemeClr w14:val="tx1"/>
            </w14:solidFill>
          </w14:textFill>
        </w:rPr>
        <w:t>三羟甲基氨基甲烷</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"https://www.chemicalbook.com/ProductChemicalPropertiesCB5305481.htm" </w:instrText>
      </w:r>
      <w:r>
        <w:fldChar w:fldCharType="separate"/>
      </w:r>
      <w:r>
        <w:rPr>
          <w:rFonts w:ascii="Times New Roman" w:hAnsi="Times New Roman" w:cs="Times New Roman"/>
          <w:color w:val="000000" w:themeColor="text1"/>
          <w:sz w:val="28"/>
          <w:szCs w:val="28"/>
          <w14:textFill>
            <w14:solidFill>
              <w14:schemeClr w14:val="tx1"/>
            </w14:solidFill>
          </w14:textFill>
        </w:rPr>
        <w:t>3-硝基苯并呋喃-5-醇</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"https://www.chemicalbook.com/ProductChemicalPropertiesCB3479607.htm" </w:instrText>
      </w:r>
      <w:r>
        <w:fldChar w:fldCharType="separate"/>
      </w:r>
      <w:r>
        <w:rPr>
          <w:rFonts w:ascii="Times New Roman" w:hAnsi="Times New Roman" w:cs="Times New Roman"/>
          <w:color w:val="000000" w:themeColor="text1"/>
          <w:sz w:val="28"/>
          <w:szCs w:val="28"/>
          <w14:textFill>
            <w14:solidFill>
              <w14:schemeClr w14:val="tx1"/>
            </w14:solidFill>
          </w14:textFill>
        </w:rPr>
        <w:t>4-甲氧基多巴胺盐酸盐</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"https://www.chemicalbook.com/ProductChemicalPropertiesCB12128518.htm" </w:instrText>
      </w:r>
      <w:r>
        <w:fldChar w:fldCharType="separate"/>
      </w:r>
      <w:r>
        <w:rPr>
          <w:rFonts w:ascii="Times New Roman" w:hAnsi="Times New Roman" w:cs="Times New Roman"/>
          <w:color w:val="000000" w:themeColor="text1"/>
          <w:sz w:val="28"/>
          <w:szCs w:val="28"/>
          <w14:textFill>
            <w14:solidFill>
              <w14:schemeClr w14:val="tx1"/>
            </w14:solidFill>
          </w14:textFill>
        </w:rPr>
        <w:t>聚丁噻吩</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"https://www.chemicalbook.com/ProductChemicalPropertiesCB8453417.htm" </w:instrText>
      </w:r>
      <w:r>
        <w:fldChar w:fldCharType="separate"/>
      </w:r>
      <w:r>
        <w:rPr>
          <w:rFonts w:ascii="Times New Roman" w:hAnsi="Times New Roman" w:cs="Times New Roman"/>
          <w:color w:val="000000" w:themeColor="text1"/>
          <w:sz w:val="28"/>
          <w:szCs w:val="28"/>
          <w14:textFill>
            <w14:solidFill>
              <w14:schemeClr w14:val="tx1"/>
            </w14:solidFill>
          </w14:textFill>
        </w:rPr>
        <w:t>N-甲基-1-甲硫基-2-硝基乙烯胺</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"https://www.chemicalbook.com/ProductChemicalPropertiesCB0114464.htm" </w:instrText>
      </w:r>
      <w:r>
        <w:fldChar w:fldCharType="separate"/>
      </w:r>
      <w:r>
        <w:rPr>
          <w:rFonts w:ascii="Times New Roman" w:hAnsi="Times New Roman" w:cs="Times New Roman"/>
          <w:color w:val="000000" w:themeColor="text1"/>
          <w:sz w:val="28"/>
          <w:szCs w:val="28"/>
          <w14:textFill>
            <w14:solidFill>
              <w14:schemeClr w14:val="tx1"/>
            </w14:solidFill>
          </w14:textFill>
        </w:rPr>
        <w:t>反式-2-(2-硝基乙烯基)噻吩</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"https://www.chemicalbook.com/ProductChemicalPropertiesCB4714204.htm" </w:instrText>
      </w:r>
      <w:r>
        <w:fldChar w:fldCharType="separate"/>
      </w:r>
      <w:r>
        <w:rPr>
          <w:rFonts w:ascii="Times New Roman" w:hAnsi="Times New Roman" w:cs="Times New Roman"/>
          <w:color w:val="000000" w:themeColor="text1"/>
          <w:sz w:val="28"/>
          <w:szCs w:val="28"/>
          <w14:textFill>
            <w14:solidFill>
              <w14:schemeClr w14:val="tx1"/>
            </w14:solidFill>
          </w14:textFill>
        </w:rPr>
        <w:t>4-(三氟甲氧基)苯乙酮</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"https://www.chemicalbook.com/ProductChemicalPropertiesCB6729842.htm" </w:instrText>
      </w:r>
      <w:r>
        <w:fldChar w:fldCharType="separate"/>
      </w:r>
      <w:r>
        <w:rPr>
          <w:rFonts w:ascii="Times New Roman" w:hAnsi="Times New Roman" w:cs="Times New Roman"/>
          <w:color w:val="000000" w:themeColor="text1"/>
          <w:sz w:val="28"/>
          <w:szCs w:val="28"/>
          <w14:textFill>
            <w14:solidFill>
              <w14:schemeClr w14:val="tx1"/>
            </w14:solidFill>
          </w14:textFill>
        </w:rPr>
        <w:t>非诺多泮</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"https://www.chemicalbook.com/ProductChemicalPropertiesCB9137378.htm" </w:instrText>
      </w:r>
      <w:r>
        <w:fldChar w:fldCharType="separate"/>
      </w:r>
      <w:r>
        <w:rPr>
          <w:rFonts w:ascii="Times New Roman" w:hAnsi="Times New Roman" w:cs="Times New Roman"/>
          <w:color w:val="000000" w:themeColor="text1"/>
          <w:sz w:val="28"/>
          <w:szCs w:val="28"/>
          <w14:textFill>
            <w14:solidFill>
              <w14:schemeClr w14:val="tx1"/>
            </w14:solidFill>
          </w14:textFill>
        </w:rPr>
        <w:t>环庚酮</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"https://www.chemicalbook.com/ProductChemicalPropertiesCB41119639.htm" </w:instrText>
      </w:r>
      <w:r>
        <w:fldChar w:fldCharType="separate"/>
      </w:r>
      <w:r>
        <w:rPr>
          <w:rFonts w:ascii="Times New Roman" w:hAnsi="Times New Roman" w:cs="Times New Roman"/>
          <w:color w:val="000000" w:themeColor="text1"/>
          <w:sz w:val="28"/>
          <w:szCs w:val="28"/>
          <w14:textFill>
            <w14:solidFill>
              <w14:schemeClr w14:val="tx1"/>
            </w14:solidFill>
          </w14:textFill>
        </w:rPr>
        <w:t>4-(2-氨基乙基)-2-甲氧基苯酚</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"https://www.chemicalbook.com/ProductChemicalPropertiesCB4685854.htm" </w:instrText>
      </w:r>
      <w:r>
        <w:fldChar w:fldCharType="separate"/>
      </w:r>
      <w:r>
        <w:rPr>
          <w:rFonts w:ascii="Times New Roman" w:hAnsi="Times New Roman" w:cs="Times New Roman"/>
          <w:color w:val="000000" w:themeColor="text1"/>
          <w:sz w:val="28"/>
          <w:szCs w:val="28"/>
          <w14:textFill>
            <w14:solidFill>
              <w14:schemeClr w14:val="tx1"/>
            </w14:solidFill>
          </w14:textFill>
        </w:rPr>
        <w:t>1-硝甲基环己醇</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"https://www.chemicalbook.com/ProductChemicalPropertiesCB8163079.htm" </w:instrText>
      </w:r>
      <w:r>
        <w:fldChar w:fldCharType="separate"/>
      </w:r>
      <w:r>
        <w:rPr>
          <w:rFonts w:ascii="Times New Roman" w:hAnsi="Times New Roman" w:cs="Times New Roman"/>
          <w:color w:val="000000" w:themeColor="text1"/>
          <w:sz w:val="28"/>
          <w:szCs w:val="28"/>
          <w14:textFill>
            <w14:solidFill>
              <w14:schemeClr w14:val="tx1"/>
            </w14:solidFill>
          </w14:textFill>
        </w:rPr>
        <w:t>三(羟甲基)硝基甲烷</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"https://www.chemicalbook.com/ProductChemicalPropertiesCB5123485.htm" </w:instrText>
      </w:r>
      <w:r>
        <w:fldChar w:fldCharType="separate"/>
      </w:r>
      <w:r>
        <w:rPr>
          <w:rFonts w:ascii="Times New Roman" w:hAnsi="Times New Roman" w:cs="Times New Roman"/>
          <w:color w:val="000000" w:themeColor="text1"/>
          <w:sz w:val="28"/>
          <w:szCs w:val="28"/>
          <w14:textFill>
            <w14:solidFill>
              <w14:schemeClr w14:val="tx1"/>
            </w14:solidFill>
          </w14:textFill>
        </w:rPr>
        <w:t>氨甲环己醇盐酸盐</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"https://www.chemicalbook.com/ProductChemicalPropertiesCB3366053.htm" </w:instrText>
      </w:r>
      <w:r>
        <w:fldChar w:fldCharType="separate"/>
      </w:r>
      <w:r>
        <w:rPr>
          <w:rFonts w:ascii="Times New Roman" w:hAnsi="Times New Roman" w:cs="Times New Roman"/>
          <w:color w:val="000000" w:themeColor="text1"/>
          <w:sz w:val="28"/>
          <w:szCs w:val="28"/>
          <w14:textFill>
            <w14:solidFill>
              <w14:schemeClr w14:val="tx1"/>
            </w14:solidFill>
          </w14:textFill>
        </w:rPr>
        <w:t>反式硝基苯乙烯</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等。</w:t>
      </w:r>
    </w:p>
    <w:p>
      <w:pPr>
        <w:widowControl/>
        <w:wordWrap w:val="0"/>
        <w:spacing w:line="360" w:lineRule="auto"/>
        <w:ind w:firstLine="560" w:firstLineChars="200"/>
        <w:rPr>
          <w:rFonts w:ascii="Times New Roman" w:hAnsi="Times New Roman" w:cs="Times New Roman"/>
          <w:bCs/>
          <w:color w:val="000000" w:themeColor="text1"/>
          <w:sz w:val="28"/>
          <w:szCs w:val="28"/>
          <w:shd w:val="clear" w:color="auto" w:fill="FFFFFF"/>
          <w14:textFill>
            <w14:solidFill>
              <w14:schemeClr w14:val="tx1"/>
            </w14:solidFill>
          </w14:textFill>
        </w:rPr>
      </w:pPr>
    </w:p>
    <w:p>
      <w:pPr>
        <w:pStyle w:val="4"/>
        <w:rPr>
          <w:rFonts w:ascii="Times New Roman" w:hAnsi="Times New Roman"/>
          <w:lang w:eastAsia="zh-CN"/>
        </w:rPr>
      </w:pPr>
      <w:bookmarkStart w:id="53" w:name="_Toc11596519"/>
      <w:bookmarkStart w:id="54" w:name="_Toc9022879"/>
      <w:r>
        <w:rPr>
          <w:rFonts w:ascii="Times New Roman" w:hAnsi="Times New Roman"/>
          <w:lang w:eastAsia="zh-CN"/>
        </w:rPr>
        <w:t>2.3.3染料产业</w:t>
      </w:r>
      <w:bookmarkEnd w:id="53"/>
      <w:bookmarkEnd w:id="54"/>
    </w:p>
    <w:p>
      <w:pPr>
        <w:ind w:firstLine="560" w:firstLineChars="200"/>
        <w:rPr>
          <w:lang w:val="zh-CN"/>
        </w:rPr>
      </w:pPr>
      <w:r>
        <w:rPr>
          <w:rFonts w:hint="eastAsia" w:ascii="Times New Roman" w:hAnsi="Times New Roman" w:cs="Times New Roman"/>
          <w:kern w:val="0"/>
          <w:sz w:val="28"/>
          <w:szCs w:val="24"/>
        </w:rPr>
        <w:t>染料产业作为轻工业的重要组成部分，在国民经济中占有重要地位。在盐池化工园区的芒硝产业、原盐产业的初级衍生原料芒硝、硫化碱、烧碱、纯碱、氯气等均在相关染料的合成加工过程中得到广泛的应用（见</w:t>
      </w:r>
      <w:r>
        <w:rPr>
          <w:rFonts w:hint="eastAsia" w:ascii="Times New Roman" w:hAnsi="Times New Roman" w:cs="Times New Roman"/>
          <w:b/>
          <w:kern w:val="0"/>
          <w:sz w:val="28"/>
          <w:szCs w:val="24"/>
        </w:rPr>
        <w:t>表</w:t>
      </w:r>
      <w:r>
        <w:rPr>
          <w:rFonts w:ascii="Times New Roman" w:hAnsi="Times New Roman" w:cs="Times New Roman"/>
          <w:b/>
          <w:kern w:val="0"/>
          <w:sz w:val="28"/>
          <w:szCs w:val="24"/>
        </w:rPr>
        <w:t>4</w:t>
      </w:r>
      <w:r>
        <w:rPr>
          <w:rFonts w:hint="eastAsia" w:ascii="Times New Roman" w:hAnsi="Times New Roman" w:cs="Times New Roman"/>
          <w:kern w:val="0"/>
          <w:sz w:val="28"/>
          <w:szCs w:val="24"/>
        </w:rPr>
        <w:t>）。因此，可依据盐池化工园区所能提供的芒硝、硫化碱、烧碱、纯碱、氯气等基本化工原料，发展染料化工产业，开展相关染料产品的生产合成。此外，盐池化工园区现已入驻相关染料化工企业，已具备了部分染料及其中间体的合成的基础。以下简要介绍盐池化工园区现有化工企业所能提供的染料中间体产品。</w:t>
      </w:r>
    </w:p>
    <w:p>
      <w:pPr>
        <w:rPr>
          <w:rFonts w:ascii="Times New Roman" w:hAnsi="Times New Roman" w:cs="Times New Roman"/>
          <w:b/>
          <w:kern w:val="0"/>
          <w:sz w:val="28"/>
          <w:szCs w:val="24"/>
        </w:rPr>
      </w:pPr>
    </w:p>
    <w:p>
      <w:pPr>
        <w:rPr>
          <w:rFonts w:ascii="Times New Roman" w:hAnsi="Times New Roman" w:cs="Times New Roman"/>
          <w:b/>
          <w:kern w:val="0"/>
          <w:sz w:val="28"/>
          <w:szCs w:val="24"/>
        </w:rPr>
      </w:pPr>
      <w:r>
        <w:rPr>
          <w:rFonts w:hint="eastAsia" w:ascii="Times New Roman" w:hAnsi="Times New Roman" w:cs="Times New Roman"/>
          <w:b/>
          <w:kern w:val="0"/>
          <w:sz w:val="28"/>
          <w:szCs w:val="24"/>
        </w:rPr>
        <w:t>表</w:t>
      </w:r>
      <w:r>
        <w:rPr>
          <w:rFonts w:ascii="Times New Roman" w:hAnsi="Times New Roman" w:cs="Times New Roman"/>
          <w:b/>
          <w:kern w:val="0"/>
          <w:sz w:val="28"/>
          <w:szCs w:val="24"/>
        </w:rPr>
        <w:t xml:space="preserve">4. </w:t>
      </w:r>
      <w:r>
        <w:rPr>
          <w:rFonts w:hint="eastAsia" w:ascii="Times New Roman" w:hAnsi="Times New Roman" w:cs="Times New Roman"/>
          <w:b/>
          <w:kern w:val="0"/>
          <w:sz w:val="28"/>
          <w:szCs w:val="24"/>
        </w:rPr>
        <w:t>盐池化工园区所提供的基本化工原料在染料行业中的应用。</w:t>
      </w:r>
    </w:p>
    <w:tbl>
      <w:tblPr>
        <w:tblStyle w:val="32"/>
        <w:tblW w:w="850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82"/>
        <w:gridCol w:w="2020"/>
        <w:gridCol w:w="51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382" w:type="dxa"/>
            <w:tcBorders>
              <w:top w:val="single" w:color="4F81BD" w:themeColor="accent1" w:sz="12" w:space="0"/>
              <w:bottom w:val="single" w:color="4F81BD" w:themeColor="accent1" w:sz="12" w:space="0"/>
              <w:right w:val="single" w:color="4F81BD" w:themeColor="accent1" w:sz="12" w:space="0"/>
            </w:tcBorders>
          </w:tcPr>
          <w:p>
            <w:pPr>
              <w:spacing w:line="360" w:lineRule="auto"/>
              <w:jc w:val="center"/>
              <w:rPr>
                <w:rFonts w:ascii="Times New Roman" w:hAnsi="Times New Roman" w:cs="Times New Roman"/>
                <w:b/>
                <w:sz w:val="24"/>
                <w:lang w:val="zh-CN"/>
              </w:rPr>
            </w:pPr>
            <w:r>
              <w:rPr>
                <w:rFonts w:hint="eastAsia" w:ascii="Times New Roman" w:hAnsi="Times New Roman" w:cs="Times New Roman"/>
                <w:b/>
                <w:sz w:val="24"/>
                <w:lang w:val="zh-CN"/>
              </w:rPr>
              <w:t>产业名称</w:t>
            </w:r>
          </w:p>
        </w:tc>
        <w:tc>
          <w:tcPr>
            <w:tcW w:w="2020" w:type="dxa"/>
            <w:tcBorders>
              <w:top w:val="single" w:color="4F81BD" w:themeColor="accent1" w:sz="12" w:space="0"/>
              <w:left w:val="single" w:color="4F81BD" w:themeColor="accent1" w:sz="12" w:space="0"/>
              <w:bottom w:val="single" w:color="4F81BD" w:themeColor="accent1" w:sz="12" w:space="0"/>
            </w:tcBorders>
          </w:tcPr>
          <w:p>
            <w:pPr>
              <w:spacing w:line="360" w:lineRule="auto"/>
              <w:jc w:val="center"/>
              <w:rPr>
                <w:rFonts w:ascii="Times New Roman" w:hAnsi="Times New Roman" w:cs="Times New Roman"/>
                <w:b/>
                <w:sz w:val="24"/>
                <w:lang w:val="zh-CN"/>
              </w:rPr>
            </w:pPr>
            <w:r>
              <w:rPr>
                <w:rFonts w:hint="eastAsia" w:ascii="Times New Roman" w:hAnsi="Times New Roman" w:cs="Times New Roman"/>
                <w:b/>
                <w:sz w:val="24"/>
                <w:lang w:val="zh-CN"/>
              </w:rPr>
              <w:t>提供的原料</w:t>
            </w:r>
          </w:p>
        </w:tc>
        <w:tc>
          <w:tcPr>
            <w:tcW w:w="5103" w:type="dxa"/>
            <w:tcBorders>
              <w:top w:val="single" w:color="4F81BD" w:themeColor="accent1" w:sz="12" w:space="0"/>
              <w:bottom w:val="single" w:color="4F81BD" w:themeColor="accent1" w:sz="12" w:space="0"/>
            </w:tcBorders>
          </w:tcPr>
          <w:p>
            <w:pPr>
              <w:spacing w:line="360" w:lineRule="auto"/>
              <w:jc w:val="center"/>
              <w:rPr>
                <w:rFonts w:ascii="Times New Roman" w:hAnsi="Times New Roman" w:cs="Times New Roman"/>
                <w:b/>
                <w:sz w:val="24"/>
                <w:lang w:val="zh-CN"/>
              </w:rPr>
            </w:pPr>
            <w:r>
              <w:rPr>
                <w:rFonts w:hint="eastAsia" w:ascii="Times New Roman" w:hAnsi="Times New Roman" w:cs="Times New Roman"/>
                <w:b/>
                <w:sz w:val="24"/>
                <w:lang w:val="zh-CN"/>
              </w:rPr>
              <w:t>医药方面的应用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382" w:type="dxa"/>
            <w:tcBorders>
              <w:top w:val="single" w:color="4F81BD" w:themeColor="accent1" w:sz="12" w:space="0"/>
              <w:right w:val="single" w:color="4F81BD" w:themeColor="accent1" w:sz="12" w:space="0"/>
            </w:tcBorders>
          </w:tcPr>
          <w:p>
            <w:pPr>
              <w:spacing w:line="360" w:lineRule="auto"/>
              <w:jc w:val="center"/>
              <w:rPr>
                <w:rFonts w:ascii="Times New Roman" w:hAnsi="Times New Roman" w:cs="Times New Roman"/>
                <w:sz w:val="24"/>
                <w:lang w:val="zh-CN"/>
              </w:rPr>
            </w:pPr>
            <w:r>
              <w:rPr>
                <w:rFonts w:hint="eastAsia" w:ascii="Times New Roman" w:hAnsi="Times New Roman" w:cs="Times New Roman"/>
                <w:sz w:val="24"/>
                <w:lang w:val="zh-CN"/>
              </w:rPr>
              <w:t>芒硝产业</w:t>
            </w:r>
          </w:p>
        </w:tc>
        <w:tc>
          <w:tcPr>
            <w:tcW w:w="2020" w:type="dxa"/>
            <w:tcBorders>
              <w:top w:val="single" w:color="4F81BD" w:themeColor="accent1" w:sz="12" w:space="0"/>
              <w:left w:val="single" w:color="4F81BD" w:themeColor="accent1" w:sz="12" w:space="0"/>
              <w:bottom w:val="single" w:color="4F81BD" w:themeColor="accent1" w:sz="12" w:space="0"/>
            </w:tcBorders>
          </w:tcPr>
          <w:p>
            <w:pPr>
              <w:spacing w:line="360" w:lineRule="auto"/>
              <w:jc w:val="center"/>
              <w:rPr>
                <w:rFonts w:ascii="Times New Roman" w:hAnsi="Times New Roman" w:cs="Times New Roman"/>
                <w:sz w:val="24"/>
                <w:lang w:val="zh-CN"/>
              </w:rPr>
            </w:pPr>
            <w:r>
              <w:rPr>
                <w:rFonts w:hint="eastAsia" w:ascii="Times New Roman" w:hAnsi="Times New Roman" w:cs="Times New Roman"/>
                <w:sz w:val="24"/>
                <w:lang w:val="zh-CN"/>
              </w:rPr>
              <w:t>硫化碱（Na</w:t>
            </w:r>
            <w:r>
              <w:rPr>
                <w:rFonts w:ascii="Times New Roman" w:hAnsi="Times New Roman" w:cs="Times New Roman"/>
                <w:sz w:val="24"/>
                <w:vertAlign w:val="subscript"/>
                <w:lang w:val="zh-CN"/>
              </w:rPr>
              <w:t>2</w:t>
            </w:r>
            <w:r>
              <w:rPr>
                <w:rFonts w:hint="eastAsia" w:ascii="Times New Roman" w:hAnsi="Times New Roman" w:cs="Times New Roman"/>
                <w:sz w:val="24"/>
                <w:lang w:val="zh-CN"/>
              </w:rPr>
              <w:t>S）</w:t>
            </w:r>
          </w:p>
        </w:tc>
        <w:tc>
          <w:tcPr>
            <w:tcW w:w="5103" w:type="dxa"/>
            <w:tcBorders>
              <w:top w:val="single" w:color="4F81BD" w:themeColor="accent1" w:sz="12" w:space="0"/>
              <w:bottom w:val="single" w:color="4F81BD" w:themeColor="accent1" w:sz="12" w:space="0"/>
            </w:tcBorders>
          </w:tcPr>
          <w:p>
            <w:pPr>
              <w:jc w:val="left"/>
              <w:rPr>
                <w:rFonts w:ascii="Times New Roman" w:hAnsi="Times New Roman" w:cs="Times New Roman"/>
                <w:sz w:val="24"/>
                <w:lang w:val="zh-CN"/>
              </w:rPr>
            </w:pPr>
            <w:r>
              <w:rPr>
                <w:rFonts w:hint="eastAsia" w:ascii="Times New Roman" w:hAnsi="Times New Roman" w:cs="Times New Roman"/>
                <w:sz w:val="24"/>
                <w:lang w:val="zh-CN"/>
              </w:rPr>
              <w:t>可用于合成染料中间体的合成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382" w:type="dxa"/>
            <w:tcBorders>
              <w:top w:val="single" w:color="4F81BD" w:themeColor="accent1" w:sz="12" w:space="0"/>
              <w:right w:val="single" w:color="4F81BD" w:themeColor="accent1" w:sz="12" w:space="0"/>
            </w:tcBorders>
          </w:tcPr>
          <w:p>
            <w:pPr>
              <w:spacing w:line="360" w:lineRule="auto"/>
              <w:jc w:val="center"/>
              <w:rPr>
                <w:rFonts w:ascii="Times New Roman" w:hAnsi="Times New Roman" w:cs="Times New Roman"/>
                <w:sz w:val="24"/>
                <w:lang w:val="zh-CN"/>
              </w:rPr>
            </w:pPr>
            <w:r>
              <w:rPr>
                <w:rFonts w:hint="eastAsia" w:ascii="Times New Roman" w:hAnsi="Times New Roman" w:cs="Times New Roman"/>
                <w:sz w:val="24"/>
                <w:lang w:val="zh-CN"/>
              </w:rPr>
              <w:t>原盐产业</w:t>
            </w:r>
          </w:p>
        </w:tc>
        <w:tc>
          <w:tcPr>
            <w:tcW w:w="2020" w:type="dxa"/>
            <w:tcBorders>
              <w:top w:val="single" w:color="4F81BD" w:themeColor="accent1" w:sz="12" w:space="0"/>
              <w:left w:val="single" w:color="4F81BD" w:themeColor="accent1" w:sz="12" w:space="0"/>
              <w:bottom w:val="single" w:color="4F81BD" w:themeColor="accent1" w:sz="12" w:space="0"/>
            </w:tcBorders>
          </w:tcPr>
          <w:p>
            <w:pPr>
              <w:spacing w:line="360" w:lineRule="auto"/>
              <w:jc w:val="center"/>
              <w:rPr>
                <w:rFonts w:ascii="Times New Roman" w:hAnsi="Times New Roman" w:cs="Times New Roman"/>
                <w:sz w:val="24"/>
                <w:lang w:val="zh-CN"/>
              </w:rPr>
            </w:pPr>
            <w:r>
              <w:rPr>
                <w:rFonts w:hint="eastAsia" w:ascii="Times New Roman" w:hAnsi="Times New Roman" w:cs="Times New Roman"/>
                <w:sz w:val="24"/>
                <w:lang w:val="zh-CN"/>
              </w:rPr>
              <w:t>烧碱（NaOH）</w:t>
            </w:r>
          </w:p>
        </w:tc>
        <w:tc>
          <w:tcPr>
            <w:tcW w:w="5103" w:type="dxa"/>
            <w:tcBorders>
              <w:top w:val="single" w:color="4F81BD" w:themeColor="accent1" w:sz="12" w:space="0"/>
              <w:bottom w:val="single" w:color="4F81BD" w:themeColor="accent1" w:sz="12" w:space="0"/>
            </w:tcBorders>
          </w:tcPr>
          <w:p>
            <w:pPr>
              <w:spacing w:line="360" w:lineRule="auto"/>
              <w:jc w:val="left"/>
              <w:rPr>
                <w:rFonts w:ascii="Times New Roman" w:hAnsi="Times New Roman" w:cs="Times New Roman"/>
                <w:sz w:val="24"/>
                <w:lang w:val="zh-CN"/>
              </w:rPr>
            </w:pPr>
            <w:r>
              <w:rPr>
                <w:rFonts w:hint="eastAsia" w:ascii="Times New Roman" w:hAnsi="Times New Roman" w:cs="Times New Roman"/>
                <w:sz w:val="24"/>
                <w:lang w:val="zh-CN"/>
              </w:rPr>
              <w:t>可用于相关染料产品的合成过程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382" w:type="dxa"/>
            <w:vMerge w:val="restart"/>
            <w:tcBorders>
              <w:top w:val="single" w:color="4F81BD" w:themeColor="accent1" w:sz="12" w:space="0"/>
              <w:right w:val="single" w:color="4F81BD" w:themeColor="accent1" w:sz="12" w:space="0"/>
            </w:tcBorders>
          </w:tcPr>
          <w:p>
            <w:pPr>
              <w:spacing w:line="360" w:lineRule="auto"/>
              <w:rPr>
                <w:rFonts w:ascii="Times New Roman" w:hAnsi="Times New Roman" w:cs="Times New Roman"/>
                <w:sz w:val="24"/>
                <w:lang w:val="zh-CN"/>
              </w:rPr>
            </w:pPr>
            <w:r>
              <w:rPr>
                <w:rFonts w:hint="eastAsia" w:ascii="Times New Roman" w:hAnsi="Times New Roman" w:cs="Times New Roman"/>
                <w:sz w:val="24"/>
                <w:lang w:val="zh-CN"/>
              </w:rPr>
              <w:t>已入驻企业提供的部分染料中间体原料</w:t>
            </w:r>
          </w:p>
        </w:tc>
        <w:tc>
          <w:tcPr>
            <w:tcW w:w="2020" w:type="dxa"/>
            <w:tcBorders>
              <w:top w:val="single" w:color="4F81BD" w:themeColor="accent1" w:sz="12" w:space="0"/>
              <w:left w:val="single" w:color="4F81BD" w:themeColor="accent1" w:sz="12" w:space="0"/>
              <w:bottom w:val="single" w:color="4F81BD" w:themeColor="accent1" w:sz="12" w:space="0"/>
            </w:tcBorders>
          </w:tcPr>
          <w:p>
            <w:pPr>
              <w:rPr>
                <w:rFonts w:ascii="Times New Roman" w:hAnsi="Times New Roman" w:cs="Times New Roman"/>
                <w:sz w:val="24"/>
                <w:lang w:val="zh-CN"/>
              </w:rPr>
            </w:pPr>
            <w:r>
              <w:rPr>
                <w:rFonts w:ascii="Times New Roman" w:hAnsi="Times New Roman" w:cs="Times New Roman"/>
                <w:sz w:val="24"/>
                <w:lang w:val="zh-CN"/>
              </w:rPr>
              <w:t>DSD酸</w:t>
            </w:r>
          </w:p>
        </w:tc>
        <w:tc>
          <w:tcPr>
            <w:tcW w:w="5103" w:type="dxa"/>
            <w:tcBorders>
              <w:top w:val="single" w:color="4F81BD" w:themeColor="accent1" w:sz="12" w:space="0"/>
              <w:bottom w:val="single" w:color="4F81BD" w:themeColor="accent1" w:sz="12" w:space="0"/>
            </w:tcBorders>
          </w:tcPr>
          <w:p>
            <w:pPr>
              <w:jc w:val="left"/>
              <w:rPr>
                <w:rFonts w:ascii="Times New Roman" w:hAnsi="Times New Roman" w:cs="Times New Roman"/>
                <w:sz w:val="24"/>
                <w:lang w:val="zh-CN"/>
              </w:rPr>
            </w:pPr>
            <w:r>
              <w:rPr>
                <w:rFonts w:ascii="Times New Roman" w:hAnsi="Times New Roman" w:cs="Times New Roman"/>
                <w:sz w:val="24"/>
                <w:lang w:val="zh-CN"/>
              </w:rPr>
              <w:t>用于生产荧光增白剂、芪式品类、活性染料直接冻黄G和直接黄R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382" w:type="dxa"/>
            <w:vMerge w:val="continue"/>
            <w:tcBorders>
              <w:right w:val="single" w:color="4F81BD" w:themeColor="accent1" w:sz="12" w:space="0"/>
            </w:tcBorders>
          </w:tcPr>
          <w:p>
            <w:pPr>
              <w:spacing w:line="360" w:lineRule="auto"/>
              <w:rPr>
                <w:rFonts w:ascii="Times New Roman" w:hAnsi="Times New Roman" w:cs="Times New Roman"/>
                <w:sz w:val="24"/>
                <w:lang w:val="zh-CN"/>
              </w:rPr>
            </w:pPr>
          </w:p>
        </w:tc>
        <w:tc>
          <w:tcPr>
            <w:tcW w:w="2020" w:type="dxa"/>
            <w:tcBorders>
              <w:top w:val="single" w:color="4F81BD" w:themeColor="accent1" w:sz="12" w:space="0"/>
              <w:left w:val="single" w:color="4F81BD" w:themeColor="accent1" w:sz="12" w:space="0"/>
              <w:bottom w:val="single" w:color="4F81BD" w:themeColor="accent1" w:sz="12" w:space="0"/>
            </w:tcBorders>
          </w:tcPr>
          <w:p>
            <w:pPr>
              <w:rPr>
                <w:rFonts w:ascii="Times New Roman" w:hAnsi="Times New Roman" w:cs="Times New Roman"/>
                <w:sz w:val="24"/>
                <w:lang w:val="zh-CN"/>
              </w:rPr>
            </w:pPr>
            <w:r>
              <w:rPr>
                <w:rFonts w:ascii="Times New Roman" w:hAnsi="Times New Roman" w:cs="Times New Roman"/>
                <w:sz w:val="24"/>
                <w:lang w:val="zh-CN"/>
              </w:rPr>
              <w:t>H酸</w:t>
            </w:r>
          </w:p>
        </w:tc>
        <w:tc>
          <w:tcPr>
            <w:tcW w:w="5103" w:type="dxa"/>
            <w:tcBorders>
              <w:top w:val="single" w:color="4F81BD" w:themeColor="accent1" w:sz="12" w:space="0"/>
              <w:bottom w:val="single" w:color="4F81BD" w:themeColor="accent1" w:sz="12" w:space="0"/>
            </w:tcBorders>
          </w:tcPr>
          <w:p>
            <w:pPr>
              <w:jc w:val="left"/>
              <w:rPr>
                <w:rFonts w:ascii="Times New Roman" w:hAnsi="Times New Roman" w:cs="Times New Roman"/>
                <w:color w:val="000000" w:themeColor="text1"/>
                <w:sz w:val="28"/>
                <w:szCs w:val="24"/>
                <w14:textFill>
                  <w14:solidFill>
                    <w14:schemeClr w14:val="tx1"/>
                  </w14:solidFill>
                </w14:textFill>
              </w:rPr>
            </w:pPr>
            <w:r>
              <w:rPr>
                <w:rFonts w:ascii="Times New Roman" w:hAnsi="Times New Roman" w:cs="Times New Roman"/>
                <w:sz w:val="24"/>
                <w:lang w:val="zh-CN"/>
              </w:rPr>
              <w:t>是制造偶氮染料的重要中间体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382" w:type="dxa"/>
            <w:vMerge w:val="continue"/>
            <w:tcBorders>
              <w:right w:val="single" w:color="4F81BD" w:themeColor="accent1" w:sz="12" w:space="0"/>
            </w:tcBorders>
          </w:tcPr>
          <w:p>
            <w:pPr>
              <w:spacing w:line="360" w:lineRule="auto"/>
              <w:rPr>
                <w:rFonts w:ascii="Times New Roman" w:hAnsi="Times New Roman" w:cs="Times New Roman"/>
                <w:sz w:val="24"/>
                <w:lang w:val="zh-CN"/>
              </w:rPr>
            </w:pPr>
          </w:p>
        </w:tc>
        <w:tc>
          <w:tcPr>
            <w:tcW w:w="2020" w:type="dxa"/>
            <w:tcBorders>
              <w:top w:val="single" w:color="4F81BD" w:themeColor="accent1" w:sz="12" w:space="0"/>
              <w:left w:val="single" w:color="4F81BD" w:themeColor="accent1" w:sz="12" w:space="0"/>
              <w:bottom w:val="single" w:color="4F81BD" w:themeColor="accent1" w:sz="12" w:space="0"/>
            </w:tcBorders>
          </w:tcPr>
          <w:p>
            <w:pPr>
              <w:rPr>
                <w:rFonts w:ascii="Times New Roman" w:hAnsi="Times New Roman" w:cs="Times New Roman"/>
                <w:sz w:val="24"/>
                <w:lang w:val="zh-CN"/>
              </w:rPr>
            </w:pPr>
            <w:r>
              <w:rPr>
                <w:rFonts w:ascii="Times New Roman" w:hAnsi="Times New Roman" w:cs="Times New Roman"/>
                <w:sz w:val="24"/>
                <w:lang w:val="zh-CN"/>
              </w:rPr>
              <w:t>吐氏酸</w:t>
            </w:r>
          </w:p>
        </w:tc>
        <w:tc>
          <w:tcPr>
            <w:tcW w:w="5103" w:type="dxa"/>
            <w:tcBorders>
              <w:top w:val="single" w:color="4F81BD" w:themeColor="accent1" w:sz="12" w:space="0"/>
              <w:bottom w:val="single" w:color="4F81BD" w:themeColor="accent1" w:sz="12" w:space="0"/>
            </w:tcBorders>
          </w:tcPr>
          <w:p>
            <w:pPr>
              <w:jc w:val="left"/>
              <w:rPr>
                <w:rFonts w:ascii="Times New Roman" w:hAnsi="Times New Roman" w:cs="Times New Roman"/>
                <w:bCs/>
                <w:sz w:val="24"/>
              </w:rPr>
            </w:pPr>
            <w:r>
              <w:rPr>
                <w:rFonts w:ascii="Times New Roman" w:hAnsi="Times New Roman" w:cs="Times New Roman"/>
                <w:sz w:val="24"/>
                <w:lang w:val="zh-CN"/>
              </w:rPr>
              <w:t>偶氮染料中间体，用以制造J酸及γ酸、色酚AS-SW、活性红K-1613、有机紫红、立索尔紫红和立索尔大红等产品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382" w:type="dxa"/>
            <w:vMerge w:val="continue"/>
            <w:tcBorders>
              <w:right w:val="single" w:color="4F81BD" w:themeColor="accent1" w:sz="12" w:space="0"/>
            </w:tcBorders>
          </w:tcPr>
          <w:p>
            <w:pPr>
              <w:spacing w:line="360" w:lineRule="auto"/>
              <w:rPr>
                <w:rFonts w:ascii="Times New Roman" w:hAnsi="Times New Roman" w:cs="Times New Roman"/>
                <w:sz w:val="24"/>
                <w:lang w:val="zh-CN"/>
              </w:rPr>
            </w:pPr>
          </w:p>
        </w:tc>
        <w:tc>
          <w:tcPr>
            <w:tcW w:w="2020" w:type="dxa"/>
            <w:tcBorders>
              <w:top w:val="single" w:color="4F81BD" w:themeColor="accent1" w:sz="12" w:space="0"/>
              <w:left w:val="single" w:color="4F81BD" w:themeColor="accent1" w:sz="12" w:space="0"/>
              <w:bottom w:val="single" w:color="4F81BD" w:themeColor="accent1" w:sz="12" w:space="0"/>
            </w:tcBorders>
          </w:tcPr>
          <w:p>
            <w:pPr>
              <w:rPr>
                <w:rFonts w:ascii="Times New Roman" w:hAnsi="Times New Roman" w:cs="Times New Roman"/>
                <w:sz w:val="24"/>
                <w:lang w:val="zh-CN"/>
              </w:rPr>
            </w:pPr>
            <w:r>
              <w:rPr>
                <w:rFonts w:ascii="Times New Roman" w:hAnsi="Times New Roman" w:cs="Times New Roman"/>
                <w:sz w:val="24"/>
                <w:lang w:val="zh-CN"/>
              </w:rPr>
              <w:t>J酸</w:t>
            </w:r>
          </w:p>
        </w:tc>
        <w:tc>
          <w:tcPr>
            <w:tcW w:w="5103" w:type="dxa"/>
            <w:tcBorders>
              <w:top w:val="single" w:color="4F81BD" w:themeColor="accent1" w:sz="12" w:space="0"/>
              <w:bottom w:val="single" w:color="4F81BD" w:themeColor="accent1" w:sz="12" w:space="0"/>
            </w:tcBorders>
          </w:tcPr>
          <w:p>
            <w:pPr>
              <w:jc w:val="left"/>
              <w:rPr>
                <w:rFonts w:ascii="Times New Roman" w:hAnsi="Times New Roman" w:cs="Times New Roman"/>
                <w:sz w:val="24"/>
                <w:lang w:val="zh-CN"/>
              </w:rPr>
            </w:pPr>
            <w:r>
              <w:rPr>
                <w:rFonts w:ascii="Times New Roman" w:hAnsi="Times New Roman" w:cs="Times New Roman"/>
                <w:sz w:val="24"/>
                <w:lang w:val="zh-CN"/>
              </w:rPr>
              <w:t>为重要的染料中间体，用于制造偶氮染料，如直接青莲R、直接耐晒灰2BL</w:t>
            </w:r>
            <w:r>
              <w:rPr>
                <w:rFonts w:hint="eastAsia" w:ascii="Times New Roman" w:hAnsi="Times New Roman" w:cs="Times New Roman"/>
                <w:sz w:val="24"/>
                <w:lang w:val="zh-CN"/>
              </w:rPr>
              <w:t>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382" w:type="dxa"/>
            <w:vMerge w:val="continue"/>
            <w:tcBorders>
              <w:right w:val="single" w:color="4F81BD" w:themeColor="accent1" w:sz="12" w:space="0"/>
            </w:tcBorders>
          </w:tcPr>
          <w:p>
            <w:pPr>
              <w:spacing w:line="360" w:lineRule="auto"/>
              <w:rPr>
                <w:rFonts w:ascii="Times New Roman" w:hAnsi="Times New Roman" w:cs="Times New Roman"/>
                <w:sz w:val="24"/>
                <w:lang w:val="zh-CN"/>
              </w:rPr>
            </w:pPr>
          </w:p>
        </w:tc>
        <w:tc>
          <w:tcPr>
            <w:tcW w:w="2020" w:type="dxa"/>
            <w:tcBorders>
              <w:top w:val="single" w:color="4F81BD" w:themeColor="accent1" w:sz="12" w:space="0"/>
              <w:left w:val="single" w:color="4F81BD" w:themeColor="accent1" w:sz="12" w:space="0"/>
              <w:bottom w:val="single" w:color="4F81BD" w:themeColor="accent1" w:sz="12" w:space="0"/>
            </w:tcBorders>
          </w:tcPr>
          <w:p>
            <w:pPr>
              <w:rPr>
                <w:rFonts w:ascii="Times New Roman" w:hAnsi="Times New Roman" w:cs="Times New Roman"/>
                <w:sz w:val="24"/>
                <w:lang w:val="zh-CN"/>
              </w:rPr>
            </w:pPr>
            <w:r>
              <w:rPr>
                <w:rFonts w:ascii="Times New Roman" w:hAnsi="Times New Roman" w:cs="Times New Roman"/>
                <w:sz w:val="24"/>
                <w:lang w:val="zh-CN"/>
              </w:rPr>
              <w:t>磺化吐氏酸</w:t>
            </w:r>
          </w:p>
        </w:tc>
        <w:tc>
          <w:tcPr>
            <w:tcW w:w="5103" w:type="dxa"/>
            <w:tcBorders>
              <w:top w:val="single" w:color="4F81BD" w:themeColor="accent1" w:sz="12" w:space="0"/>
              <w:bottom w:val="single" w:color="4F81BD" w:themeColor="accent1" w:sz="12" w:space="0"/>
            </w:tcBorders>
          </w:tcPr>
          <w:p>
            <w:pPr>
              <w:widowControl/>
              <w:wordWrap w:val="0"/>
              <w:jc w:val="left"/>
              <w:rPr>
                <w:rFonts w:ascii="Times New Roman" w:hAnsi="Times New Roman" w:cs="Times New Roman"/>
                <w:sz w:val="24"/>
                <w:lang w:val="zh-CN"/>
              </w:rPr>
            </w:pPr>
            <w:r>
              <w:rPr>
                <w:rFonts w:ascii="Times New Roman" w:hAnsi="Times New Roman" w:cs="Times New Roman"/>
                <w:sz w:val="24"/>
                <w:lang w:val="zh-CN"/>
              </w:rPr>
              <w:t>磺化吐氏酸用作染料的中间体。用于制造1,5-二羟基萘、氨基C酸等中间体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382" w:type="dxa"/>
            <w:vMerge w:val="continue"/>
            <w:tcBorders>
              <w:right w:val="single" w:color="4F81BD" w:themeColor="accent1" w:sz="12" w:space="0"/>
            </w:tcBorders>
          </w:tcPr>
          <w:p>
            <w:pPr>
              <w:spacing w:line="360" w:lineRule="auto"/>
              <w:rPr>
                <w:rFonts w:ascii="Times New Roman" w:hAnsi="Times New Roman" w:cs="Times New Roman"/>
                <w:sz w:val="24"/>
                <w:lang w:val="zh-CN"/>
              </w:rPr>
            </w:pPr>
          </w:p>
        </w:tc>
        <w:tc>
          <w:tcPr>
            <w:tcW w:w="2020" w:type="dxa"/>
            <w:tcBorders>
              <w:top w:val="single" w:color="4F81BD" w:themeColor="accent1" w:sz="12" w:space="0"/>
              <w:left w:val="single" w:color="4F81BD" w:themeColor="accent1" w:sz="12" w:space="0"/>
              <w:bottom w:val="single" w:color="4F81BD" w:themeColor="accent1" w:sz="12" w:space="0"/>
            </w:tcBorders>
          </w:tcPr>
          <w:p>
            <w:pPr>
              <w:rPr>
                <w:rFonts w:ascii="Times New Roman" w:hAnsi="Times New Roman" w:cs="Times New Roman"/>
                <w:sz w:val="24"/>
                <w:lang w:val="zh-CN"/>
              </w:rPr>
            </w:pPr>
            <w:r>
              <w:rPr>
                <w:rFonts w:ascii="Times New Roman" w:hAnsi="Times New Roman" w:cs="Times New Roman"/>
                <w:sz w:val="24"/>
                <w:lang w:val="zh-CN"/>
              </w:rPr>
              <w:t>间苯二胺</w:t>
            </w:r>
          </w:p>
        </w:tc>
        <w:tc>
          <w:tcPr>
            <w:tcW w:w="5103" w:type="dxa"/>
            <w:tcBorders>
              <w:top w:val="single" w:color="4F81BD" w:themeColor="accent1" w:sz="12" w:space="0"/>
              <w:bottom w:val="single" w:color="4F81BD" w:themeColor="accent1" w:sz="12" w:space="0"/>
            </w:tcBorders>
          </w:tcPr>
          <w:p>
            <w:pPr>
              <w:jc w:val="left"/>
              <w:rPr>
                <w:rFonts w:ascii="Times New Roman" w:hAnsi="Times New Roman" w:cs="Times New Roman"/>
                <w:sz w:val="24"/>
                <w:lang w:val="zh-CN"/>
              </w:rPr>
            </w:pPr>
            <w:r>
              <w:rPr>
                <w:rFonts w:ascii="Times New Roman" w:hAnsi="Times New Roman" w:cs="Times New Roman"/>
                <w:sz w:val="24"/>
                <w:lang w:val="zh-CN"/>
              </w:rPr>
              <w:t>用作偶氮染料和吖嗪染料的中间体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382" w:type="dxa"/>
            <w:vMerge w:val="continue"/>
            <w:tcBorders>
              <w:bottom w:val="single" w:color="4F81BD" w:themeColor="accent1" w:sz="12" w:space="0"/>
              <w:right w:val="single" w:color="4F81BD" w:themeColor="accent1" w:sz="12" w:space="0"/>
            </w:tcBorders>
          </w:tcPr>
          <w:p>
            <w:pPr>
              <w:spacing w:line="360" w:lineRule="auto"/>
              <w:rPr>
                <w:rFonts w:ascii="Times New Roman" w:hAnsi="Times New Roman" w:cs="Times New Roman"/>
                <w:sz w:val="24"/>
                <w:lang w:val="zh-CN"/>
              </w:rPr>
            </w:pPr>
          </w:p>
        </w:tc>
        <w:tc>
          <w:tcPr>
            <w:tcW w:w="2020" w:type="dxa"/>
            <w:tcBorders>
              <w:top w:val="single" w:color="4F81BD" w:themeColor="accent1" w:sz="12" w:space="0"/>
              <w:left w:val="single" w:color="4F81BD" w:themeColor="accent1" w:sz="12" w:space="0"/>
              <w:bottom w:val="single" w:color="4F81BD" w:themeColor="accent1" w:sz="12" w:space="0"/>
            </w:tcBorders>
          </w:tcPr>
          <w:p>
            <w:pPr>
              <w:jc w:val="center"/>
              <w:rPr>
                <w:rFonts w:ascii="Times New Roman" w:hAnsi="Times New Roman" w:cs="Times New Roman"/>
                <w:sz w:val="24"/>
                <w:lang w:val="zh-CN"/>
              </w:rPr>
            </w:pPr>
            <w:r>
              <w:rPr>
                <w:rFonts w:ascii="Times New Roman" w:hAnsi="Times New Roman" w:cs="Times New Roman"/>
                <w:sz w:val="24"/>
                <w:lang w:val="zh-CN"/>
              </w:rPr>
              <w:t>间氨基乙酰苯胺</w:t>
            </w:r>
          </w:p>
        </w:tc>
        <w:tc>
          <w:tcPr>
            <w:tcW w:w="5103" w:type="dxa"/>
            <w:tcBorders>
              <w:top w:val="single" w:color="4F81BD" w:themeColor="accent1" w:sz="12" w:space="0"/>
              <w:bottom w:val="single" w:color="4F81BD" w:themeColor="accent1" w:sz="12" w:space="0"/>
            </w:tcBorders>
          </w:tcPr>
          <w:p>
            <w:pPr>
              <w:jc w:val="left"/>
              <w:rPr>
                <w:rFonts w:ascii="Times New Roman" w:hAnsi="Times New Roman" w:cs="Times New Roman"/>
                <w:sz w:val="24"/>
                <w:lang w:val="zh-CN"/>
              </w:rPr>
            </w:pPr>
            <w:r>
              <w:rPr>
                <w:rFonts w:ascii="Times New Roman" w:hAnsi="Times New Roman" w:cs="Times New Roman"/>
                <w:sz w:val="24"/>
                <w:lang w:val="zh-CN"/>
              </w:rPr>
              <w:t>染料中间体</w:t>
            </w:r>
            <w:r>
              <w:rPr>
                <w:rFonts w:hint="eastAsia" w:ascii="Times New Roman" w:hAnsi="Times New Roman" w:cs="Times New Roman"/>
                <w:sz w:val="24"/>
                <w:lang w:val="zh-CN"/>
              </w:rPr>
              <w:t>，</w:t>
            </w:r>
            <w:r>
              <w:rPr>
                <w:rFonts w:ascii="Times New Roman" w:hAnsi="Times New Roman" w:cs="Times New Roman"/>
                <w:sz w:val="24"/>
                <w:lang w:val="zh-CN"/>
              </w:rPr>
              <w:t>主要用于制备活性黄K-RN及分散染料</w:t>
            </w:r>
          </w:p>
        </w:tc>
      </w:tr>
    </w:tbl>
    <w:p>
      <w:pPr>
        <w:rPr>
          <w:rFonts w:ascii="Times New Roman" w:hAnsi="Times New Roman" w:cs="Times New Roman"/>
          <w:lang w:val="zh-CN"/>
        </w:rPr>
      </w:pPr>
    </w:p>
    <w:p>
      <w:pPr>
        <w:pStyle w:val="52"/>
        <w:numPr>
          <w:ilvl w:val="0"/>
          <w:numId w:val="8"/>
        </w:numPr>
        <w:ind w:firstLineChars="0"/>
        <w:rPr>
          <w:rFonts w:cs="Times New Roman"/>
          <w:b/>
          <w:kern w:val="0"/>
          <w:sz w:val="30"/>
          <w:szCs w:val="30"/>
        </w:rPr>
      </w:pPr>
      <w:r>
        <w:rPr>
          <w:rFonts w:cs="Times New Roman"/>
          <w:b/>
          <w:kern w:val="0"/>
          <w:sz w:val="30"/>
          <w:szCs w:val="30"/>
        </w:rPr>
        <w:t>DSD酸</w:t>
      </w:r>
    </w:p>
    <w:p>
      <w:pPr>
        <w:widowControl/>
        <w:wordWrap w:val="0"/>
        <w:spacing w:line="360" w:lineRule="auto"/>
        <w:ind w:firstLine="560" w:firstLineChars="200"/>
        <w:rPr>
          <w:rFonts w:ascii="Times New Roman" w:hAnsi="Times New Roman" w:cs="Times New Roman"/>
          <w:color w:val="000000" w:themeColor="text1"/>
          <w:sz w:val="28"/>
          <w:szCs w:val="28"/>
          <w:shd w:val="clear" w:color="auto" w:fill="FAFAFA"/>
          <w14:textFill>
            <w14:solidFill>
              <w14:schemeClr w14:val="tx1"/>
            </w14:solidFill>
          </w14:textFill>
        </w:rPr>
      </w:pPr>
      <w:r>
        <w:rPr>
          <w:rFonts w:ascii="Times New Roman" w:hAnsi="Times New Roman" w:cs="Times New Roman"/>
          <w:color w:val="000000" w:themeColor="text1"/>
          <w:sz w:val="28"/>
          <w:szCs w:val="28"/>
          <w:shd w:val="clear" w:color="auto" w:fill="FFFFFF"/>
          <w14:textFill>
            <w14:solidFill>
              <w14:schemeClr w14:val="tx1"/>
            </w14:solidFill>
          </w14:textFill>
        </w:rPr>
        <w:t>主要用于生产荧光增白剂、芪式品类、活性染料直接冻黄G和直接黄R，并用作杀虫剂使用。</w:t>
      </w:r>
    </w:p>
    <w:p>
      <w:pPr>
        <w:widowControl/>
        <w:wordWrap w:val="0"/>
        <w:spacing w:line="360" w:lineRule="auto"/>
        <w:ind w:firstLine="562" w:firstLineChars="200"/>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（1）DSD酸的生产方法</w:t>
      </w:r>
    </w:p>
    <w:p>
      <w:pPr>
        <w:widowControl/>
        <w:wordWrap w:val="0"/>
        <w:spacing w:line="360" w:lineRule="auto"/>
        <w:ind w:firstLine="560"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DSD酸的传统生产方法是以对硝基甲苯为原料，先经过</w:t>
      </w:r>
      <w:r>
        <w:rPr>
          <w:rFonts w:ascii="Times New Roman" w:hAnsi="Times New Roman" w:cs="Times New Roman"/>
          <w:color w:val="000000" w:themeColor="text1"/>
          <w:sz w:val="28"/>
          <w:szCs w:val="28"/>
          <w:shd w:val="clear" w:color="auto" w:fill="FFFFFF"/>
          <w14:textFill>
            <w14:solidFill>
              <w14:schemeClr w14:val="tx1"/>
            </w14:solidFill>
          </w14:textFill>
        </w:rPr>
        <w:t>发烟硫酸磺化制得2-甲基-5-硝基苯磺酸，然后在碱-水介质中，用次氯酸钠进行氧化缩合制得4,4-二硝基二苯乙烯-2,2-二磺酸，最后再用盐酸铁粉还原得到DSD酸。</w:t>
      </w:r>
    </w:p>
    <w:p>
      <w:pPr>
        <w:widowControl/>
        <w:wordWrap w:val="0"/>
        <w:spacing w:line="360" w:lineRule="auto"/>
        <w:ind w:firstLine="562" w:firstLineChars="200"/>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（2）以DSD酸为原料可得下游</w:t>
      </w:r>
      <w:r>
        <w:rPr>
          <w:rFonts w:hint="eastAsia" w:ascii="Times New Roman" w:hAnsi="Times New Roman" w:cs="Times New Roman"/>
          <w:b/>
          <w:color w:val="000000" w:themeColor="text1"/>
          <w:sz w:val="28"/>
          <w:szCs w:val="28"/>
          <w14:textFill>
            <w14:solidFill>
              <w14:schemeClr w14:val="tx1"/>
            </w14:solidFill>
          </w14:textFill>
        </w:rPr>
        <w:t>染料</w:t>
      </w:r>
      <w:r>
        <w:rPr>
          <w:rFonts w:ascii="Times New Roman" w:hAnsi="Times New Roman" w:cs="Times New Roman"/>
          <w:b/>
          <w:color w:val="000000" w:themeColor="text1"/>
          <w:sz w:val="28"/>
          <w:szCs w:val="28"/>
          <w14:textFill>
            <w14:solidFill>
              <w14:schemeClr w14:val="tx1"/>
            </w14:solidFill>
          </w14:textFill>
        </w:rPr>
        <w:t>产品：</w:t>
      </w:r>
    </w:p>
    <w:p>
      <w:pPr>
        <w:widowControl/>
        <w:wordWrap w:val="0"/>
        <w:spacing w:line="360" w:lineRule="auto"/>
        <w:ind w:firstLine="420" w:firstLineChars="200"/>
        <w:rPr>
          <w:rFonts w:ascii="Times New Roman" w:hAnsi="Times New Roman" w:cs="Times New Roman"/>
          <w:color w:val="000000" w:themeColor="text1"/>
          <w:sz w:val="28"/>
          <w:szCs w:val="28"/>
          <w14:textFill>
            <w14:solidFill>
              <w14:schemeClr w14:val="tx1"/>
            </w14:solidFill>
          </w14:textFill>
        </w:rPr>
      </w:pPr>
      <w:r>
        <w:fldChar w:fldCharType="begin"/>
      </w:r>
      <w:r>
        <w:instrText xml:space="preserve"> HYPERLINK "https://www.chemicalbook.com/ProductChemicalPropertiesCB32087943.htm" </w:instrText>
      </w:r>
      <w:r>
        <w:fldChar w:fldCharType="separate"/>
      </w:r>
      <w:r>
        <w:rPr>
          <w:rFonts w:ascii="Times New Roman" w:hAnsi="Times New Roman" w:cs="Times New Roman"/>
          <w:color w:val="000000" w:themeColor="text1"/>
          <w:sz w:val="28"/>
          <w:szCs w:val="28"/>
          <w14:textFill>
            <w14:solidFill>
              <w14:schemeClr w14:val="tx1"/>
            </w14:solidFill>
          </w14:textFill>
        </w:rPr>
        <w:t>荧光增白剂31号</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shd w:val="clear" w:color="auto" w:fill="FFFFFF"/>
          <w14:textFill>
            <w14:solidFill>
              <w14:schemeClr w14:val="tx1"/>
            </w14:solidFill>
          </w14:textFill>
        </w:rPr>
        <w:t>、</w:t>
      </w:r>
      <w:r>
        <w:fldChar w:fldCharType="begin"/>
      </w:r>
      <w:r>
        <w:instrText xml:space="preserve"> HYPERLINK "https://www.chemicalbook.com/ProductChemicalPropertiesCB3399462.htm" </w:instrText>
      </w:r>
      <w:r>
        <w:fldChar w:fldCharType="separate"/>
      </w:r>
      <w:r>
        <w:rPr>
          <w:rFonts w:ascii="Times New Roman" w:hAnsi="Times New Roman" w:cs="Times New Roman"/>
          <w:color w:val="000000" w:themeColor="text1"/>
          <w:sz w:val="28"/>
          <w:szCs w:val="28"/>
          <w14:textFill>
            <w14:solidFill>
              <w14:schemeClr w14:val="tx1"/>
            </w14:solidFill>
          </w14:textFill>
        </w:rPr>
        <w:t>直接黄 12</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shd w:val="clear" w:color="auto" w:fill="FFFFFF"/>
          <w14:textFill>
            <w14:solidFill>
              <w14:schemeClr w14:val="tx1"/>
            </w14:solidFill>
          </w14:textFill>
        </w:rPr>
        <w:t>、</w:t>
      </w:r>
      <w:r>
        <w:fldChar w:fldCharType="begin"/>
      </w:r>
      <w:r>
        <w:instrText xml:space="preserve"> HYPERLINK "https://www.chemicalbook.com/ProductChemicalPropertiesCB11014801.htm" </w:instrText>
      </w:r>
      <w:r>
        <w:fldChar w:fldCharType="separate"/>
      </w:r>
      <w:r>
        <w:rPr>
          <w:rFonts w:ascii="Times New Roman" w:hAnsi="Times New Roman" w:cs="Times New Roman"/>
          <w:color w:val="000000" w:themeColor="text1"/>
          <w:sz w:val="28"/>
          <w:szCs w:val="28"/>
          <w14:textFill>
            <w14:solidFill>
              <w14:schemeClr w14:val="tx1"/>
            </w14:solidFill>
          </w14:textFill>
        </w:rPr>
        <w:t>荧光增白剂BC</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shd w:val="clear" w:color="auto" w:fill="FFFFFF"/>
          <w14:textFill>
            <w14:solidFill>
              <w14:schemeClr w14:val="tx1"/>
            </w14:solidFill>
          </w14:textFill>
        </w:rPr>
        <w:t>、</w:t>
      </w:r>
      <w:r>
        <w:fldChar w:fldCharType="begin"/>
      </w:r>
      <w:r>
        <w:instrText xml:space="preserve"> HYPERLINK "https://www.chemicalbook.com/ProductChemicalPropertiesCB6855130.htm" </w:instrText>
      </w:r>
      <w:r>
        <w:fldChar w:fldCharType="separate"/>
      </w:r>
      <w:r>
        <w:rPr>
          <w:rFonts w:ascii="Times New Roman" w:hAnsi="Times New Roman" w:cs="Times New Roman"/>
          <w:color w:val="000000" w:themeColor="text1"/>
          <w:sz w:val="28"/>
          <w:szCs w:val="28"/>
          <w14:textFill>
            <w14:solidFill>
              <w14:schemeClr w14:val="tx1"/>
            </w14:solidFill>
          </w14:textFill>
        </w:rPr>
        <w:t>荧光增白剂 85</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shd w:val="clear" w:color="auto" w:fill="FFFFFF"/>
          <w14:textFill>
            <w14:solidFill>
              <w14:schemeClr w14:val="tx1"/>
            </w14:solidFill>
          </w14:textFill>
        </w:rPr>
        <w:t>、</w:t>
      </w:r>
      <w:r>
        <w:fldChar w:fldCharType="begin"/>
      </w:r>
      <w:r>
        <w:instrText xml:space="preserve"> HYPERLINK "https://www.chemicalbook.com/ProductChemicalPropertiesCB01132618.htm" </w:instrText>
      </w:r>
      <w:r>
        <w:fldChar w:fldCharType="separate"/>
      </w:r>
      <w:r>
        <w:rPr>
          <w:rFonts w:ascii="Times New Roman" w:hAnsi="Times New Roman" w:cs="Times New Roman"/>
          <w:color w:val="000000" w:themeColor="text1"/>
          <w:sz w:val="28"/>
          <w:szCs w:val="28"/>
          <w14:textFill>
            <w14:solidFill>
              <w14:schemeClr w14:val="tx1"/>
            </w14:solidFill>
          </w14:textFill>
        </w:rPr>
        <w:t>荧光增白剂PRS</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shd w:val="clear" w:color="auto" w:fill="FFFFFF"/>
          <w14:textFill>
            <w14:solidFill>
              <w14:schemeClr w14:val="tx1"/>
            </w14:solidFill>
          </w14:textFill>
        </w:rPr>
        <w:t>、</w:t>
      </w:r>
      <w:r>
        <w:fldChar w:fldCharType="begin"/>
      </w:r>
      <w:r>
        <w:instrText xml:space="preserve"> HYPERLINK "https://www.chemicalbook.com/ProductChemicalPropertiesCB31013666.htm" </w:instrText>
      </w:r>
      <w:r>
        <w:fldChar w:fldCharType="separate"/>
      </w:r>
      <w:r>
        <w:rPr>
          <w:rFonts w:ascii="Times New Roman" w:hAnsi="Times New Roman" w:cs="Times New Roman"/>
          <w:color w:val="000000" w:themeColor="text1"/>
          <w:sz w:val="28"/>
          <w:szCs w:val="28"/>
          <w14:textFill>
            <w14:solidFill>
              <w14:schemeClr w14:val="tx1"/>
            </w14:solidFill>
          </w14:textFill>
        </w:rPr>
        <w:t>荧光增白剂VBU</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shd w:val="clear" w:color="auto" w:fill="FFFFFF"/>
          <w14:textFill>
            <w14:solidFill>
              <w14:schemeClr w14:val="tx1"/>
            </w14:solidFill>
          </w14:textFill>
        </w:rPr>
        <w:t>、</w:t>
      </w:r>
      <w:r>
        <w:fldChar w:fldCharType="begin"/>
      </w:r>
      <w:r>
        <w:instrText xml:space="preserve"> HYPERLINK "https://www.chemicalbook.com/ProductChemicalPropertiesCB51150206.htm" </w:instrText>
      </w:r>
      <w:r>
        <w:fldChar w:fldCharType="separate"/>
      </w:r>
      <w:r>
        <w:rPr>
          <w:rFonts w:ascii="Times New Roman" w:hAnsi="Times New Roman" w:cs="Times New Roman"/>
          <w:color w:val="000000" w:themeColor="text1"/>
          <w:sz w:val="28"/>
          <w:szCs w:val="28"/>
          <w14:textFill>
            <w14:solidFill>
              <w14:schemeClr w14:val="tx1"/>
            </w14:solidFill>
          </w14:textFill>
        </w:rPr>
        <w:t>荧光增白剂DMS</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shd w:val="clear" w:color="auto" w:fill="FFFFFF"/>
          <w14:textFill>
            <w14:solidFill>
              <w14:schemeClr w14:val="tx1"/>
            </w14:solidFill>
          </w14:textFill>
        </w:rPr>
        <w:t>、</w:t>
      </w:r>
      <w:r>
        <w:fldChar w:fldCharType="begin"/>
      </w:r>
      <w:r>
        <w:instrText xml:space="preserve"> HYPERLINK "https://www.chemicalbook.com/ProductChemicalPropertiesCB81154775.htm" </w:instrText>
      </w:r>
      <w:r>
        <w:fldChar w:fldCharType="separate"/>
      </w:r>
      <w:r>
        <w:rPr>
          <w:rFonts w:ascii="Times New Roman" w:hAnsi="Times New Roman" w:cs="Times New Roman"/>
          <w:color w:val="000000" w:themeColor="text1"/>
          <w:sz w:val="28"/>
          <w:szCs w:val="28"/>
          <w14:textFill>
            <w14:solidFill>
              <w14:schemeClr w14:val="tx1"/>
            </w14:solidFill>
          </w14:textFill>
        </w:rPr>
        <w:t>直接混纺黄D-3RNL</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shd w:val="clear" w:color="auto" w:fill="FFFFFF"/>
          <w14:textFill>
            <w14:solidFill>
              <w14:schemeClr w14:val="tx1"/>
            </w14:solidFill>
          </w14:textFill>
        </w:rPr>
        <w:t>、</w:t>
      </w:r>
      <w:r>
        <w:fldChar w:fldCharType="begin"/>
      </w:r>
      <w:r>
        <w:instrText xml:space="preserve"> HYPERLINK "https://www.chemicalbook.com/ProductChemicalPropertiesCB3875807.htm" </w:instrText>
      </w:r>
      <w:r>
        <w:fldChar w:fldCharType="separate"/>
      </w:r>
      <w:r>
        <w:rPr>
          <w:rFonts w:ascii="Times New Roman" w:hAnsi="Times New Roman" w:cs="Times New Roman"/>
          <w:color w:val="000000" w:themeColor="text1"/>
          <w:sz w:val="28"/>
          <w:szCs w:val="28"/>
          <w14:textFill>
            <w14:solidFill>
              <w14:schemeClr w14:val="tx1"/>
            </w14:solidFill>
          </w14:textFill>
        </w:rPr>
        <w:t>活性黄179</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shd w:val="clear" w:color="auto" w:fill="FFFFFF"/>
          <w14:textFill>
            <w14:solidFill>
              <w14:schemeClr w14:val="tx1"/>
            </w14:solidFill>
          </w14:textFill>
        </w:rPr>
        <w:t>、</w:t>
      </w:r>
      <w:r>
        <w:fldChar w:fldCharType="begin"/>
      </w:r>
      <w:r>
        <w:instrText xml:space="preserve"> HYPERLINK "https://www.chemicalbook.com/ProductChemicalPropertiesCB32124246.htm" </w:instrText>
      </w:r>
      <w:r>
        <w:fldChar w:fldCharType="separate"/>
      </w:r>
      <w:r>
        <w:rPr>
          <w:rFonts w:ascii="Times New Roman" w:hAnsi="Times New Roman" w:cs="Times New Roman"/>
          <w:color w:val="000000" w:themeColor="text1"/>
          <w:sz w:val="28"/>
          <w:szCs w:val="28"/>
          <w14:textFill>
            <w14:solidFill>
              <w14:schemeClr w14:val="tx1"/>
            </w14:solidFill>
          </w14:textFill>
        </w:rPr>
        <w:t>4,4'-双-(6-氨基-4-苯胺基-1,3,5-三嗪-2-氨基)-二苯乙烯2,2'-二磺酸钠</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shd w:val="clear" w:color="auto" w:fill="FFFFFF"/>
          <w14:textFill>
            <w14:solidFill>
              <w14:schemeClr w14:val="tx1"/>
            </w14:solidFill>
          </w14:textFill>
        </w:rPr>
        <w:t>、</w:t>
      </w:r>
      <w:r>
        <w:fldChar w:fldCharType="begin"/>
      </w:r>
      <w:r>
        <w:instrText xml:space="preserve"> HYPERLINK "https://www.chemicalbook.com/ProductChemicalPropertiesCB32124569.htm" </w:instrText>
      </w:r>
      <w:r>
        <w:fldChar w:fldCharType="separate"/>
      </w:r>
      <w:r>
        <w:rPr>
          <w:rFonts w:ascii="Times New Roman" w:hAnsi="Times New Roman" w:cs="Times New Roman"/>
          <w:color w:val="000000" w:themeColor="text1"/>
          <w:sz w:val="28"/>
          <w:szCs w:val="28"/>
          <w14:textFill>
            <w14:solidFill>
              <w14:schemeClr w14:val="tx1"/>
            </w14:solidFill>
          </w14:textFill>
        </w:rPr>
        <w:t>直接混纺艳红 D-5BL</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shd w:val="clear" w:color="auto" w:fill="FFFFFF"/>
          <w14:textFill>
            <w14:solidFill>
              <w14:schemeClr w14:val="tx1"/>
            </w14:solidFill>
          </w14:textFill>
        </w:rPr>
        <w:t>、</w:t>
      </w:r>
      <w:r>
        <w:fldChar w:fldCharType="begin"/>
      </w:r>
      <w:r>
        <w:instrText xml:space="preserve"> HYPERLINK "https://www.chemicalbook.com/ProductChemicalPropertiesCB12126493.htm" </w:instrText>
      </w:r>
      <w:r>
        <w:fldChar w:fldCharType="separate"/>
      </w:r>
      <w:r>
        <w:rPr>
          <w:rFonts w:ascii="Times New Roman" w:hAnsi="Times New Roman" w:cs="Times New Roman"/>
          <w:color w:val="000000" w:themeColor="text1"/>
          <w:sz w:val="28"/>
          <w:szCs w:val="28"/>
          <w14:textFill>
            <w14:solidFill>
              <w14:schemeClr w14:val="tx1"/>
            </w14:solidFill>
          </w14:textFill>
        </w:rPr>
        <w:t>荧光增白剂 SRBN, BCF, CA, DW, DK, OD, 4A, 4,4'-双-(4,6-二苯胺基-1,3,5-三嗪-2-氨基)-二苯乙烯2,2'-二磺酸钠</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shd w:val="clear" w:color="auto" w:fill="FFFFFF"/>
          <w14:textFill>
            <w14:solidFill>
              <w14:schemeClr w14:val="tx1"/>
            </w14:solidFill>
          </w14:textFill>
        </w:rPr>
        <w:t>、</w:t>
      </w:r>
      <w:r>
        <w:fldChar w:fldCharType="begin"/>
      </w:r>
      <w:r>
        <w:instrText xml:space="preserve"> HYPERLINK "https://www.chemicalbook.com/ProductChemicalPropertiesCB8875493.htm" </w:instrText>
      </w:r>
      <w:r>
        <w:fldChar w:fldCharType="separate"/>
      </w:r>
      <w:r>
        <w:rPr>
          <w:rFonts w:ascii="Times New Roman" w:hAnsi="Times New Roman" w:cs="Times New Roman"/>
          <w:color w:val="000000" w:themeColor="text1"/>
          <w:sz w:val="28"/>
          <w:szCs w:val="28"/>
          <w14:textFill>
            <w14:solidFill>
              <w14:schemeClr w14:val="tx1"/>
            </w14:solidFill>
          </w14:textFill>
        </w:rPr>
        <w:t>活性黄84</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shd w:val="clear" w:color="auto" w:fill="FFFFFF"/>
          <w14:textFill>
            <w14:solidFill>
              <w14:schemeClr w14:val="tx1"/>
            </w14:solidFill>
          </w14:textFill>
        </w:rPr>
        <w:t>、</w:t>
      </w:r>
      <w:r>
        <w:fldChar w:fldCharType="begin"/>
      </w:r>
      <w:r>
        <w:instrText xml:space="preserve"> HYPERLINK "https://www.chemicalbook.com/ProductChemicalPropertiesCB31014249.htm" </w:instrText>
      </w:r>
      <w:r>
        <w:fldChar w:fldCharType="separate"/>
      </w:r>
      <w:r>
        <w:rPr>
          <w:rFonts w:ascii="Times New Roman" w:hAnsi="Times New Roman" w:cs="Times New Roman"/>
          <w:color w:val="000000" w:themeColor="text1"/>
          <w:sz w:val="28"/>
          <w:szCs w:val="28"/>
          <w14:textFill>
            <w14:solidFill>
              <w14:schemeClr w14:val="tx1"/>
            </w14:solidFill>
          </w14:textFill>
        </w:rPr>
        <w:t>活性黄KE-4RN</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shd w:val="clear" w:color="auto" w:fill="FFFFFF"/>
          <w14:textFill>
            <w14:solidFill>
              <w14:schemeClr w14:val="tx1"/>
            </w14:solidFill>
          </w14:textFill>
        </w:rPr>
        <w:t>、</w:t>
      </w:r>
      <w:r>
        <w:fldChar w:fldCharType="begin"/>
      </w:r>
      <w:r>
        <w:instrText xml:space="preserve"> HYPERLINK "https://www.chemicalbook.com/ProductChemicalPropertiesCB32124044.htm" </w:instrText>
      </w:r>
      <w:r>
        <w:fldChar w:fldCharType="separate"/>
      </w:r>
      <w:r>
        <w:rPr>
          <w:rFonts w:ascii="Times New Roman" w:hAnsi="Times New Roman" w:cs="Times New Roman"/>
          <w:color w:val="000000" w:themeColor="text1"/>
          <w:sz w:val="28"/>
          <w:szCs w:val="28"/>
          <w14:textFill>
            <w14:solidFill>
              <w14:schemeClr w14:val="tx1"/>
            </w14:solidFill>
          </w14:textFill>
        </w:rPr>
        <w:t>荧光增白剂 RS</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shd w:val="clear" w:color="auto" w:fill="FFFFFF"/>
          <w14:textFill>
            <w14:solidFill>
              <w14:schemeClr w14:val="tx1"/>
            </w14:solidFill>
          </w14:textFill>
        </w:rPr>
        <w:t>、</w:t>
      </w:r>
      <w:r>
        <w:fldChar w:fldCharType="begin"/>
      </w:r>
      <w:r>
        <w:instrText xml:space="preserve"> HYPERLINK "https://www.chemicalbook.com/ProductChemicalPropertiesCB91014160.htm" </w:instrText>
      </w:r>
      <w:r>
        <w:fldChar w:fldCharType="separate"/>
      </w:r>
      <w:r>
        <w:rPr>
          <w:rFonts w:ascii="Times New Roman" w:hAnsi="Times New Roman" w:cs="Times New Roman"/>
          <w:color w:val="000000" w:themeColor="text1"/>
          <w:sz w:val="28"/>
          <w:szCs w:val="28"/>
          <w14:textFill>
            <w14:solidFill>
              <w14:schemeClr w14:val="tx1"/>
            </w14:solidFill>
          </w14:textFill>
        </w:rPr>
        <w:t>活性黄KE-RN</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shd w:val="clear" w:color="auto" w:fill="FFFFFF"/>
          <w14:textFill>
            <w14:solidFill>
              <w14:schemeClr w14:val="tx1"/>
            </w14:solidFill>
          </w14:textFill>
        </w:rPr>
        <w:t>、</w:t>
      </w:r>
      <w:r>
        <w:fldChar w:fldCharType="begin"/>
      </w:r>
      <w:r>
        <w:instrText xml:space="preserve"> HYPERLINK "https://www.chemicalbook.com/ProductChemicalPropertiesCB9711541.htm" </w:instrText>
      </w:r>
      <w:r>
        <w:fldChar w:fldCharType="separate"/>
      </w:r>
      <w:r>
        <w:rPr>
          <w:rFonts w:ascii="Times New Roman" w:hAnsi="Times New Roman" w:cs="Times New Roman"/>
          <w:color w:val="000000" w:themeColor="text1"/>
          <w:sz w:val="28"/>
          <w:szCs w:val="28"/>
          <w14:textFill>
            <w14:solidFill>
              <w14:schemeClr w14:val="tx1"/>
            </w14:solidFill>
          </w14:textFill>
        </w:rPr>
        <w:t>活性嫩黄KE-3G</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shd w:val="clear" w:color="auto" w:fill="FFFFFF"/>
          <w14:textFill>
            <w14:solidFill>
              <w14:schemeClr w14:val="tx1"/>
            </w14:solidFill>
          </w14:textFill>
        </w:rPr>
        <w:t>、</w:t>
      </w:r>
      <w:r>
        <w:fldChar w:fldCharType="begin"/>
      </w:r>
      <w:r>
        <w:instrText xml:space="preserve"> HYPERLINK "https://www.chemicalbook.com/ProductChemicalPropertiesCB11150945.htm" </w:instrText>
      </w:r>
      <w:r>
        <w:fldChar w:fldCharType="separate"/>
      </w:r>
      <w:r>
        <w:rPr>
          <w:rFonts w:ascii="Times New Roman" w:hAnsi="Times New Roman" w:cs="Times New Roman"/>
          <w:color w:val="000000" w:themeColor="text1"/>
          <w:sz w:val="28"/>
          <w:szCs w:val="28"/>
          <w14:textFill>
            <w14:solidFill>
              <w14:schemeClr w14:val="tx1"/>
            </w14:solidFill>
          </w14:textFill>
        </w:rPr>
        <w:t>直接红棕R</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shd w:val="clear" w:color="auto" w:fill="FFFFFF"/>
          <w14:textFill>
            <w14:solidFill>
              <w14:schemeClr w14:val="tx1"/>
            </w14:solidFill>
          </w14:textFill>
        </w:rPr>
        <w:t>、</w:t>
      </w:r>
      <w:r>
        <w:fldChar w:fldCharType="begin"/>
      </w:r>
      <w:r>
        <w:instrText xml:space="preserve"> HYPERLINK "https://www.chemicalbook.com/ProductChemicalPropertiesCB61015429.htm" </w:instrText>
      </w:r>
      <w:r>
        <w:fldChar w:fldCharType="separate"/>
      </w:r>
      <w:r>
        <w:rPr>
          <w:rFonts w:ascii="Times New Roman" w:hAnsi="Times New Roman" w:cs="Times New Roman"/>
          <w:color w:val="000000" w:themeColor="text1"/>
          <w:sz w:val="28"/>
          <w:szCs w:val="28"/>
          <w14:textFill>
            <w14:solidFill>
              <w14:schemeClr w14:val="tx1"/>
            </w14:solidFill>
          </w14:textFill>
        </w:rPr>
        <w:t>反应红KD-6B</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shd w:val="clear" w:color="auto" w:fill="FFFFFF"/>
          <w14:textFill>
            <w14:solidFill>
              <w14:schemeClr w14:val="tx1"/>
            </w14:solidFill>
          </w14:textFill>
        </w:rPr>
        <w:t>、</w:t>
      </w:r>
      <w:r>
        <w:fldChar w:fldCharType="begin"/>
      </w:r>
      <w:r>
        <w:instrText xml:space="preserve"> HYPERLINK "https://www.chemicalbook.com/ProductChemicalPropertiesCB61156614.htm" </w:instrText>
      </w:r>
      <w:r>
        <w:fldChar w:fldCharType="separate"/>
      </w:r>
      <w:r>
        <w:rPr>
          <w:rFonts w:ascii="Times New Roman" w:hAnsi="Times New Roman" w:cs="Times New Roman"/>
          <w:color w:val="000000" w:themeColor="text1"/>
          <w:sz w:val="28"/>
          <w:szCs w:val="28"/>
          <w14:textFill>
            <w14:solidFill>
              <w14:schemeClr w14:val="tx1"/>
            </w14:solidFill>
          </w14:textFill>
        </w:rPr>
        <w:t>活性橙KE-2G</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shd w:val="clear" w:color="auto" w:fill="FFFFFF"/>
          <w14:textFill>
            <w14:solidFill>
              <w14:schemeClr w14:val="tx1"/>
            </w14:solidFill>
          </w14:textFill>
        </w:rPr>
        <w:t>、</w:t>
      </w:r>
      <w:r>
        <w:fldChar w:fldCharType="begin"/>
      </w:r>
      <w:r>
        <w:instrText xml:space="preserve"> HYPERLINK "https://www.chemicalbook.com/ProductChemicalPropertiesCB1968471.htm" </w:instrText>
      </w:r>
      <w:r>
        <w:fldChar w:fldCharType="separate"/>
      </w:r>
      <w:r>
        <w:rPr>
          <w:rFonts w:ascii="Times New Roman" w:hAnsi="Times New Roman" w:cs="Times New Roman"/>
          <w:color w:val="000000" w:themeColor="text1"/>
          <w:sz w:val="28"/>
          <w:szCs w:val="28"/>
          <w14:textFill>
            <w14:solidFill>
              <w14:schemeClr w14:val="tx1"/>
            </w14:solidFill>
          </w14:textFill>
        </w:rPr>
        <w:t>直接红 FR</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等染料产品。</w:t>
      </w:r>
    </w:p>
    <w:p>
      <w:pPr>
        <w:pStyle w:val="52"/>
        <w:numPr>
          <w:ilvl w:val="0"/>
          <w:numId w:val="8"/>
        </w:numPr>
        <w:ind w:firstLineChars="0"/>
        <w:rPr>
          <w:rFonts w:cs="Times New Roman"/>
          <w:b/>
          <w:kern w:val="0"/>
          <w:sz w:val="30"/>
          <w:szCs w:val="30"/>
        </w:rPr>
      </w:pPr>
      <w:r>
        <w:rPr>
          <w:rFonts w:cs="Times New Roman"/>
          <w:b/>
          <w:kern w:val="0"/>
          <w:sz w:val="30"/>
          <w:szCs w:val="30"/>
        </w:rPr>
        <w:t>H酸</w:t>
      </w:r>
    </w:p>
    <w:p>
      <w:pPr>
        <w:widowControl/>
        <w:spacing w:line="360" w:lineRule="auto"/>
        <w:ind w:firstLine="562" w:firstLineChars="200"/>
        <w:jc w:val="left"/>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H酸，1-氨基-8-萘酚-3，6-二磺酸</w:t>
      </w:r>
    </w:p>
    <w:p>
      <w:pPr>
        <w:widowControl/>
        <w:wordWrap w:val="0"/>
        <w:spacing w:line="360" w:lineRule="auto"/>
        <w:ind w:left="482"/>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是制造偶氮染料的重要中间体。</w:t>
      </w:r>
    </w:p>
    <w:p>
      <w:pPr>
        <w:widowControl/>
        <w:spacing w:line="360" w:lineRule="auto"/>
        <w:ind w:firstLine="562" w:firstLineChars="200"/>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H酸的合成工艺过程：</w:t>
      </w:r>
      <w:r>
        <w:rPr>
          <w:rFonts w:ascii="Times New Roman" w:hAnsi="Times New Roman" w:cs="Times New Roman"/>
          <w:color w:val="000000" w:themeColor="text1"/>
          <w:sz w:val="28"/>
          <w:szCs w:val="28"/>
          <w14:textFill>
            <w14:solidFill>
              <w14:schemeClr w14:val="tx1"/>
            </w14:solidFill>
          </w14:textFill>
        </w:rPr>
        <w:t>以精萘为原料经磺化-硝化-脱硝-中和-还原-T酸离析-T酸过滤-T酸膏状物溶解-碱熔-H酸离析-H酸过滤。</w:t>
      </w:r>
    </w:p>
    <w:p>
      <w:pPr>
        <w:pStyle w:val="52"/>
        <w:numPr>
          <w:ilvl w:val="0"/>
          <w:numId w:val="8"/>
        </w:numPr>
        <w:ind w:firstLineChars="0"/>
        <w:rPr>
          <w:rFonts w:cs="Times New Roman"/>
          <w:b/>
          <w:kern w:val="0"/>
          <w:sz w:val="30"/>
          <w:szCs w:val="30"/>
        </w:rPr>
      </w:pPr>
      <w:r>
        <w:rPr>
          <w:rFonts w:cs="Times New Roman"/>
          <w:b/>
          <w:kern w:val="0"/>
          <w:sz w:val="30"/>
          <w:szCs w:val="30"/>
        </w:rPr>
        <w:t>吐氏酸</w:t>
      </w:r>
    </w:p>
    <w:p>
      <w:pPr>
        <w:widowControl/>
        <w:wordWrap w:val="0"/>
        <w:spacing w:line="360" w:lineRule="auto"/>
        <w:ind w:firstLine="562"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吐氏酸</w:t>
      </w:r>
      <w:r>
        <w:rPr>
          <w:rFonts w:ascii="Times New Roman" w:hAnsi="Times New Roman" w:cs="Times New Roman"/>
          <w:color w:val="000000" w:themeColor="text1"/>
          <w:sz w:val="28"/>
          <w:szCs w:val="28"/>
          <w14:textFill>
            <w14:solidFill>
              <w14:schemeClr w14:val="tx1"/>
            </w14:solidFill>
          </w14:textFill>
        </w:rPr>
        <w:t>为偶氮染料中间体，用以制造J酸及γ酸、色酚AS-SW、活性红K-1613、有机紫红、立索尔紫红和立索尔大红等产品。</w:t>
      </w:r>
    </w:p>
    <w:p>
      <w:pPr>
        <w:spacing w:line="360" w:lineRule="auto"/>
        <w:ind w:firstLine="562" w:firstLineChars="200"/>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（1）吐氏酸生产方法 ：</w:t>
      </w:r>
    </w:p>
    <w:p>
      <w:pPr>
        <w:widowControl/>
        <w:wordWrap w:val="0"/>
        <w:spacing w:line="360" w:lineRule="auto"/>
        <w:ind w:firstLine="560"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2-萘酚在邻硝基乙苯溶剂中，用氯磺酸磺化生成2-萘酚-1-磺酸，用纯碱中和分离得到2-萘酚-1-磺酸钠，将液氨基酸性亚硫酸铵存在下氨解，得2-萘胺-1-磺酸钠，再用盐酸酸化，过滤，制得2-萘胺-1-磺酸。原料消耗定额：2-萘酚（98%）770kg/</w:t>
      </w:r>
      <w:r>
        <w:rPr>
          <w:rFonts w:hint="eastAsia" w:ascii="Times New Roman" w:hAnsi="Times New Roman" w:cs="Times New Roman"/>
          <w:color w:val="000000" w:themeColor="text1"/>
          <w:sz w:val="28"/>
          <w:szCs w:val="28"/>
          <w14:textFill>
            <w14:solidFill>
              <w14:schemeClr w14:val="tx1"/>
            </w14:solidFill>
          </w14:textFill>
        </w:rPr>
        <w:t>吨</w:t>
      </w:r>
      <w:r>
        <w:rPr>
          <w:rFonts w:ascii="Times New Roman" w:hAnsi="Times New Roman" w:cs="Times New Roman"/>
          <w:color w:val="000000" w:themeColor="text1"/>
          <w:sz w:val="28"/>
          <w:szCs w:val="28"/>
          <w14:textFill>
            <w14:solidFill>
              <w14:schemeClr w14:val="tx1"/>
            </w14:solidFill>
          </w14:textFill>
        </w:rPr>
        <w:t>、氯磺酸（95%）700kg/</w:t>
      </w:r>
      <w:r>
        <w:rPr>
          <w:rFonts w:hint="eastAsia" w:ascii="Times New Roman" w:hAnsi="Times New Roman" w:cs="Times New Roman"/>
          <w:color w:val="000000" w:themeColor="text1"/>
          <w:sz w:val="28"/>
          <w:szCs w:val="28"/>
          <w14:textFill>
            <w14:solidFill>
              <w14:schemeClr w14:val="tx1"/>
            </w14:solidFill>
          </w14:textFill>
        </w:rPr>
        <w:t>吨</w:t>
      </w:r>
      <w:r>
        <w:rPr>
          <w:rFonts w:ascii="Times New Roman" w:hAnsi="Times New Roman" w:cs="Times New Roman"/>
          <w:color w:val="000000" w:themeColor="text1"/>
          <w:sz w:val="28"/>
          <w:szCs w:val="28"/>
          <w14:textFill>
            <w14:solidFill>
              <w14:schemeClr w14:val="tx1"/>
            </w14:solidFill>
          </w14:textFill>
        </w:rPr>
        <w:t>、邻硝基乙苯（98%）176kg/</w:t>
      </w:r>
      <w:r>
        <w:rPr>
          <w:rFonts w:hint="eastAsia" w:ascii="Times New Roman" w:hAnsi="Times New Roman" w:cs="Times New Roman"/>
          <w:color w:val="000000" w:themeColor="text1"/>
          <w:sz w:val="28"/>
          <w:szCs w:val="28"/>
          <w14:textFill>
            <w14:solidFill>
              <w14:schemeClr w14:val="tx1"/>
            </w14:solidFill>
          </w14:textFill>
        </w:rPr>
        <w:t>吨</w:t>
      </w:r>
      <w:r>
        <w:rPr>
          <w:rFonts w:ascii="Times New Roman" w:hAnsi="Times New Roman" w:cs="Times New Roman"/>
          <w:color w:val="000000" w:themeColor="text1"/>
          <w:sz w:val="28"/>
          <w:szCs w:val="28"/>
          <w14:textFill>
            <w14:solidFill>
              <w14:schemeClr w14:val="tx1"/>
            </w14:solidFill>
          </w14:textFill>
        </w:rPr>
        <w:t>、液氨（99%）300kg/</w:t>
      </w:r>
      <w:r>
        <w:rPr>
          <w:rFonts w:hint="eastAsia" w:ascii="Times New Roman" w:hAnsi="Times New Roman" w:cs="Times New Roman"/>
          <w:color w:val="000000" w:themeColor="text1"/>
          <w:sz w:val="28"/>
          <w:szCs w:val="28"/>
          <w14:textFill>
            <w14:solidFill>
              <w14:schemeClr w14:val="tx1"/>
            </w14:solidFill>
          </w14:textFill>
        </w:rPr>
        <w:t>吨</w:t>
      </w:r>
      <w:r>
        <w:rPr>
          <w:rFonts w:ascii="Times New Roman" w:hAnsi="Times New Roman" w:cs="Times New Roman"/>
          <w:color w:val="000000" w:themeColor="text1"/>
          <w:sz w:val="28"/>
          <w:szCs w:val="28"/>
          <w14:textFill>
            <w14:solidFill>
              <w14:schemeClr w14:val="tx1"/>
            </w14:solidFill>
          </w14:textFill>
        </w:rPr>
        <w:t>、纯碱335kg/</w:t>
      </w:r>
      <w:r>
        <w:rPr>
          <w:rFonts w:hint="eastAsia" w:ascii="Times New Roman" w:hAnsi="Times New Roman" w:cs="Times New Roman"/>
          <w:color w:val="000000" w:themeColor="text1"/>
          <w:sz w:val="28"/>
          <w:szCs w:val="28"/>
          <w14:textFill>
            <w14:solidFill>
              <w14:schemeClr w14:val="tx1"/>
            </w14:solidFill>
          </w14:textFill>
        </w:rPr>
        <w:t>吨</w:t>
      </w:r>
      <w:r>
        <w:rPr>
          <w:rFonts w:ascii="Times New Roman" w:hAnsi="Times New Roman" w:cs="Times New Roman"/>
          <w:color w:val="000000" w:themeColor="text1"/>
          <w:sz w:val="28"/>
          <w:szCs w:val="28"/>
          <w14:textFill>
            <w14:solidFill>
              <w14:schemeClr w14:val="tx1"/>
            </w14:solidFill>
          </w14:textFill>
        </w:rPr>
        <w:t>。</w:t>
      </w:r>
    </w:p>
    <w:p>
      <w:pPr>
        <w:spacing w:line="360" w:lineRule="auto"/>
        <w:ind w:firstLine="562" w:firstLineChars="200"/>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（2）吐氏酸下游产品：</w:t>
      </w:r>
    </w:p>
    <w:p>
      <w:pPr>
        <w:widowControl/>
        <w:wordWrap w:val="0"/>
        <w:spacing w:line="360" w:lineRule="auto"/>
        <w:ind w:firstLine="560" w:firstLineChars="200"/>
        <w:rPr>
          <w:rFonts w:ascii="Times New Roman" w:hAnsi="Times New Roman" w:cs="Times New Roman"/>
          <w:color w:val="000000" w:themeColor="text1"/>
          <w:sz w:val="28"/>
          <w:szCs w:val="28"/>
          <w14:textFill>
            <w14:solidFill>
              <w14:schemeClr w14:val="tx1"/>
            </w14:solidFill>
          </w14:textFill>
        </w:rPr>
      </w:pPr>
      <w:r>
        <w:rPr>
          <w:rFonts w:hint="eastAsia"/>
          <w:sz w:val="28"/>
          <w:szCs w:val="28"/>
        </w:rPr>
        <w:t>以</w:t>
      </w:r>
      <w:r>
        <w:rPr>
          <w:rFonts w:ascii="Times New Roman" w:hAnsi="Times New Roman" w:cs="Times New Roman"/>
          <w:b/>
          <w:color w:val="000000" w:themeColor="text1"/>
          <w:sz w:val="28"/>
          <w:szCs w:val="28"/>
          <w14:textFill>
            <w14:solidFill>
              <w14:schemeClr w14:val="tx1"/>
            </w14:solidFill>
          </w14:textFill>
        </w:rPr>
        <w:t>吐氏酸</w:t>
      </w:r>
      <w:r>
        <w:rPr>
          <w:rFonts w:hint="eastAsia" w:ascii="Times New Roman" w:hAnsi="Times New Roman" w:cs="Times New Roman"/>
          <w:b/>
          <w:color w:val="000000" w:themeColor="text1"/>
          <w:sz w:val="28"/>
          <w:szCs w:val="28"/>
          <w14:textFill>
            <w14:solidFill>
              <w14:schemeClr w14:val="tx1"/>
            </w14:solidFill>
          </w14:textFill>
        </w:rPr>
        <w:t>为原料可合成</w:t>
      </w:r>
      <w:r>
        <w:fldChar w:fldCharType="begin"/>
      </w:r>
      <w:r>
        <w:instrText xml:space="preserve"> HYPERLINK "https://www.chemicalbook.com/ProductChemicalPropertiesCB5264771.htm" </w:instrText>
      </w:r>
      <w:r>
        <w:fldChar w:fldCharType="separate"/>
      </w:r>
      <w:r>
        <w:rPr>
          <w:rFonts w:ascii="Times New Roman" w:hAnsi="Times New Roman" w:cs="Times New Roman"/>
          <w:color w:val="000000" w:themeColor="text1"/>
          <w:sz w:val="28"/>
          <w:szCs w:val="28"/>
          <w14:textFill>
            <w14:solidFill>
              <w14:schemeClr w14:val="tx1"/>
            </w14:solidFill>
          </w14:textFill>
        </w:rPr>
        <w:t>J 酸</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"https://www.chemicalbook.com/ProductChemicalPropertiesCB0945381.htm" </w:instrText>
      </w:r>
      <w:r>
        <w:fldChar w:fldCharType="separate"/>
      </w:r>
      <w:r>
        <w:rPr>
          <w:rFonts w:ascii="Times New Roman" w:hAnsi="Times New Roman" w:cs="Times New Roman"/>
          <w:color w:val="000000" w:themeColor="text1"/>
          <w:sz w:val="28"/>
          <w:szCs w:val="28"/>
          <w14:textFill>
            <w14:solidFill>
              <w14:schemeClr w14:val="tx1"/>
            </w14:solidFill>
          </w14:textFill>
        </w:rPr>
        <w:t>立索尔大红</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"https://www.chemicalbook.com/ProductChemicalPropertiesCB4885928.htm" </w:instrText>
      </w:r>
      <w:r>
        <w:fldChar w:fldCharType="separate"/>
      </w:r>
      <w:r>
        <w:rPr>
          <w:rFonts w:ascii="Times New Roman" w:hAnsi="Times New Roman" w:cs="Times New Roman"/>
          <w:color w:val="000000" w:themeColor="text1"/>
          <w:sz w:val="28"/>
          <w:szCs w:val="28"/>
          <w14:textFill>
            <w14:solidFill>
              <w14:schemeClr w14:val="tx1"/>
            </w14:solidFill>
          </w14:textFill>
        </w:rPr>
        <w:t>CI 15630</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"https://www.chemicalbook.com/ProductChemicalPropertiesCB7697953.htm" </w:instrText>
      </w:r>
      <w:r>
        <w:fldChar w:fldCharType="separate"/>
      </w:r>
      <w:r>
        <w:rPr>
          <w:rFonts w:ascii="Times New Roman" w:hAnsi="Times New Roman" w:cs="Times New Roman"/>
          <w:color w:val="000000" w:themeColor="text1"/>
          <w:sz w:val="28"/>
          <w:szCs w:val="28"/>
          <w14:textFill>
            <w14:solidFill>
              <w14:schemeClr w14:val="tx1"/>
            </w14:solidFill>
          </w14:textFill>
        </w:rPr>
        <w:t>N-2-萘基-3-羟基-2-萘甲酰胺</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"https://www.chemicalbook.com/ProductChemicalPropertiesCB7857348.htm" </w:instrText>
      </w:r>
      <w:r>
        <w:fldChar w:fldCharType="separate"/>
      </w:r>
      <w:r>
        <w:rPr>
          <w:rFonts w:ascii="Times New Roman" w:hAnsi="Times New Roman" w:cs="Times New Roman"/>
          <w:color w:val="000000" w:themeColor="text1"/>
          <w:sz w:val="28"/>
          <w:szCs w:val="28"/>
          <w14:textFill>
            <w14:solidFill>
              <w14:schemeClr w14:val="tx1"/>
            </w14:solidFill>
          </w14:textFill>
        </w:rPr>
        <w:t>活性艳红KE-7B</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"https://www.chemicalbook.com/ProductChemicalPropertiesCB1894099.htm" </w:instrText>
      </w:r>
      <w:r>
        <w:fldChar w:fldCharType="separate"/>
      </w:r>
      <w:r>
        <w:rPr>
          <w:rFonts w:ascii="Times New Roman" w:hAnsi="Times New Roman" w:cs="Times New Roman"/>
          <w:color w:val="000000" w:themeColor="text1"/>
          <w:sz w:val="28"/>
          <w:szCs w:val="28"/>
          <w14:textFill>
            <w14:solidFill>
              <w14:schemeClr w14:val="tx1"/>
            </w14:solidFill>
          </w14:textFill>
        </w:rPr>
        <w:t>弱酸性嫩黄 E-GNL</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"https://www.chemicalbook.com/ProductChemicalPropertiesCB4241898.htm" </w:instrText>
      </w:r>
      <w:r>
        <w:fldChar w:fldCharType="separate"/>
      </w:r>
      <w:r>
        <w:rPr>
          <w:rFonts w:ascii="Times New Roman" w:hAnsi="Times New Roman" w:cs="Times New Roman"/>
          <w:color w:val="000000" w:themeColor="text1"/>
          <w:sz w:val="28"/>
          <w:szCs w:val="28"/>
          <w14:textFill>
            <w14:solidFill>
              <w14:schemeClr w14:val="tx1"/>
            </w14:solidFill>
          </w14:textFill>
        </w:rPr>
        <w:t>活性红3BS</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"https://www.chemicalbook.com/ProductChemicalPropertiesCB0704041.htm" </w:instrText>
      </w:r>
      <w:r>
        <w:fldChar w:fldCharType="separate"/>
      </w:r>
      <w:r>
        <w:rPr>
          <w:rFonts w:ascii="Times New Roman" w:hAnsi="Times New Roman" w:cs="Times New Roman"/>
          <w:color w:val="000000" w:themeColor="text1"/>
          <w:sz w:val="28"/>
          <w:szCs w:val="28"/>
          <w14:textFill>
            <w14:solidFill>
              <w14:schemeClr w14:val="tx1"/>
            </w14:solidFill>
          </w14:textFill>
        </w:rPr>
        <w:t>2-萘胺-1,5-二磺酸</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等染料及相关中间体。</w:t>
      </w:r>
    </w:p>
    <w:p>
      <w:pPr>
        <w:pStyle w:val="52"/>
        <w:numPr>
          <w:ilvl w:val="0"/>
          <w:numId w:val="8"/>
        </w:numPr>
        <w:ind w:firstLineChars="0"/>
        <w:rPr>
          <w:rFonts w:cs="Times New Roman"/>
          <w:b/>
          <w:kern w:val="0"/>
          <w:sz w:val="30"/>
          <w:szCs w:val="30"/>
        </w:rPr>
      </w:pPr>
      <w:r>
        <w:rPr>
          <w:rFonts w:cs="Times New Roman"/>
          <w:b/>
          <w:kern w:val="0"/>
          <w:sz w:val="30"/>
          <w:szCs w:val="30"/>
        </w:rPr>
        <w:t>J酸</w:t>
      </w:r>
    </w:p>
    <w:p>
      <w:pPr>
        <w:widowControl/>
        <w:wordWrap w:val="0"/>
        <w:spacing w:line="360" w:lineRule="auto"/>
        <w:ind w:firstLine="562"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J酸</w:t>
      </w:r>
      <w:r>
        <w:rPr>
          <w:rFonts w:ascii="Times New Roman" w:hAnsi="Times New Roman" w:cs="Times New Roman"/>
          <w:color w:val="000000" w:themeColor="text1"/>
          <w:sz w:val="28"/>
          <w:szCs w:val="28"/>
          <w14:textFill>
            <w14:solidFill>
              <w14:schemeClr w14:val="tx1"/>
            </w14:solidFill>
          </w14:textFill>
        </w:rPr>
        <w:t>为重要的染料中间体，用于制造偶氮染料，如直接青莲R、直接耐晒灰2BL、直接耐酸紫、直接桃红、直接铜染藏青、耐晒蓝B2R、活性大红、艳橙、草绿和红棕等染料，并可用于制造猩红酸及苯基J酸等。</w:t>
      </w:r>
    </w:p>
    <w:p>
      <w:pPr>
        <w:pStyle w:val="52"/>
        <w:widowControl/>
        <w:numPr>
          <w:ilvl w:val="0"/>
          <w:numId w:val="9"/>
        </w:numPr>
        <w:wordWrap w:val="0"/>
        <w:spacing w:line="360" w:lineRule="auto"/>
        <w:ind w:firstLineChars="0"/>
        <w:rPr>
          <w:rFonts w:ascii="Times New Roman" w:hAnsi="Times New Roman" w:cs="Times New Roman"/>
          <w:color w:val="000000" w:themeColor="text1"/>
          <w:kern w:val="0"/>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J酸生产方法 ：</w:t>
      </w:r>
    </w:p>
    <w:p>
      <w:pPr>
        <w:widowControl/>
        <w:wordWrap w:val="0"/>
        <w:spacing w:line="360" w:lineRule="auto"/>
        <w:ind w:firstLine="560"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以前用β-萘胺制取。由于β-萘胺具有强致癌性，因此这种生产方法已被淘汰，现采用2-萘胺-1-磺酸（吐氏酸）为原料来制取J酸。吐氏酸经磺化、水解，得2-萘酸-5,7-二磺单钠盐（氨基J酸），再经中和、碱熔、酸化而得。</w:t>
      </w:r>
    </w:p>
    <w:p>
      <w:pPr>
        <w:widowControl/>
        <w:wordWrap w:val="0"/>
        <w:spacing w:line="360" w:lineRule="auto"/>
        <w:ind w:firstLine="562" w:firstLineChars="200"/>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（2）J酸下游产品：</w:t>
      </w:r>
    </w:p>
    <w:p>
      <w:pPr>
        <w:widowControl/>
        <w:wordWrap w:val="0"/>
        <w:spacing w:line="360" w:lineRule="auto"/>
        <w:ind w:firstLine="562"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J酸</w:t>
      </w:r>
      <w:r>
        <w:rPr>
          <w:rFonts w:hint="eastAsia" w:ascii="Times New Roman" w:hAnsi="Times New Roman" w:cs="Times New Roman"/>
          <w:b/>
          <w:color w:val="000000" w:themeColor="text1"/>
          <w:sz w:val="28"/>
          <w:szCs w:val="28"/>
          <w14:textFill>
            <w14:solidFill>
              <w14:schemeClr w14:val="tx1"/>
            </w14:solidFill>
          </w14:textFill>
        </w:rPr>
        <w:t>可用于合成</w:t>
      </w:r>
      <w:r>
        <w:fldChar w:fldCharType="begin"/>
      </w:r>
      <w:r>
        <w:instrText xml:space="preserve"> HYPERLINK "https://www.chemicalbook.com/ProductChemicalPropertiesCB4875622.htm" </w:instrText>
      </w:r>
      <w:r>
        <w:fldChar w:fldCharType="separate"/>
      </w:r>
      <w:r>
        <w:rPr>
          <w:rFonts w:ascii="Times New Roman" w:hAnsi="Times New Roman" w:cs="Times New Roman"/>
          <w:color w:val="000000" w:themeColor="text1"/>
          <w:sz w:val="28"/>
          <w:szCs w:val="28"/>
          <w14:textFill>
            <w14:solidFill>
              <w14:schemeClr w14:val="tx1"/>
            </w14:solidFill>
          </w14:textFill>
        </w:rPr>
        <w:t>活性橙5</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"https://www.chemicalbook.com/ProductChemicalPropertiesCB3855351.htm" </w:instrText>
      </w:r>
      <w:r>
        <w:fldChar w:fldCharType="separate"/>
      </w:r>
      <w:r>
        <w:rPr>
          <w:rFonts w:ascii="Times New Roman" w:hAnsi="Times New Roman" w:cs="Times New Roman"/>
          <w:color w:val="000000" w:themeColor="text1"/>
          <w:sz w:val="28"/>
          <w:szCs w:val="28"/>
          <w14:textFill>
            <w14:solidFill>
              <w14:schemeClr w14:val="tx1"/>
            </w14:solidFill>
          </w14:textFill>
        </w:rPr>
        <w:t>双 J 酸</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"https://www.chemicalbook.com/ProductChemicalPropertiesCB8875574.htm" </w:instrText>
      </w:r>
      <w:r>
        <w:fldChar w:fldCharType="separate"/>
      </w:r>
      <w:r>
        <w:rPr>
          <w:rFonts w:ascii="Times New Roman" w:hAnsi="Times New Roman" w:cs="Times New Roman"/>
          <w:color w:val="000000" w:themeColor="text1"/>
          <w:sz w:val="28"/>
          <w:szCs w:val="28"/>
          <w14:textFill>
            <w14:solidFill>
              <w14:schemeClr w14:val="tx1"/>
            </w14:solidFill>
          </w14:textFill>
        </w:rPr>
        <w:t>活性橙1</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"https://www.chemicalbook.com/ProductChemicalPropertiesCB7425172.htm" </w:instrText>
      </w:r>
      <w:r>
        <w:fldChar w:fldCharType="separate"/>
      </w:r>
      <w:r>
        <w:rPr>
          <w:rFonts w:ascii="Times New Roman" w:hAnsi="Times New Roman" w:cs="Times New Roman"/>
          <w:color w:val="000000" w:themeColor="text1"/>
          <w:sz w:val="28"/>
          <w:szCs w:val="28"/>
          <w14:textFill>
            <w14:solidFill>
              <w14:schemeClr w14:val="tx1"/>
            </w14:solidFill>
          </w14:textFill>
        </w:rPr>
        <w:t>7-乙酰氨基-4-羟基-2-萘磺酸</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"https://www.chemicalbook.com/ProductChemicalPropertiesCB9875344.htm" </w:instrText>
      </w:r>
      <w:r>
        <w:fldChar w:fldCharType="separate"/>
      </w:r>
      <w:r>
        <w:rPr>
          <w:rFonts w:ascii="Times New Roman" w:hAnsi="Times New Roman" w:cs="Times New Roman"/>
          <w:color w:val="000000" w:themeColor="text1"/>
          <w:sz w:val="28"/>
          <w:szCs w:val="28"/>
          <w14:textFill>
            <w14:solidFill>
              <w14:schemeClr w14:val="tx1"/>
            </w14:solidFill>
          </w14:textFill>
        </w:rPr>
        <w:t>直接红31</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等染料产品。</w:t>
      </w:r>
    </w:p>
    <w:p>
      <w:pPr>
        <w:widowControl/>
        <w:wordWrap w:val="0"/>
        <w:spacing w:line="360" w:lineRule="auto"/>
        <w:ind w:firstLine="562" w:firstLineChars="200"/>
        <w:rPr>
          <w:rFonts w:ascii="Times New Roman" w:hAnsi="Times New Roman" w:cs="Times New Roman"/>
          <w:b/>
          <w:color w:val="000000" w:themeColor="text1"/>
          <w:sz w:val="28"/>
          <w:szCs w:val="28"/>
          <w:shd w:val="clear" w:color="auto" w:fill="FFFFFF"/>
          <w14:textFill>
            <w14:solidFill>
              <w14:schemeClr w14:val="tx1"/>
            </w14:solidFill>
          </w14:textFill>
        </w:rPr>
      </w:pPr>
      <w:r>
        <w:rPr>
          <w:rFonts w:ascii="Times New Roman" w:hAnsi="Times New Roman" w:cs="Times New Roman"/>
          <w:b/>
          <w:color w:val="000000" w:themeColor="text1"/>
          <w:sz w:val="28"/>
          <w:szCs w:val="28"/>
          <w:shd w:val="clear" w:color="auto" w:fill="FFFFFF"/>
          <w14:textFill>
            <w14:solidFill>
              <w14:schemeClr w14:val="tx1"/>
            </w14:solidFill>
          </w14:textFill>
        </w:rPr>
        <w:t>（3）市场需求</w:t>
      </w:r>
    </w:p>
    <w:p>
      <w:pPr>
        <w:widowControl/>
        <w:wordWrap w:val="0"/>
        <w:spacing w:line="360" w:lineRule="auto"/>
        <w:ind w:firstLine="560"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目前国内J酸的生产能力为6000吨/年，主要生产厂在天津、上海、江苏、湖北等地，市场需求量为5000~7000吨/年，由于国内外大染料公司纷纷来中国</w:t>
      </w:r>
      <w:r>
        <w:rPr>
          <w:rFonts w:hint="eastAsia" w:ascii="Times New Roman" w:hAnsi="Times New Roman" w:cs="Times New Roman"/>
          <w:color w:val="000000" w:themeColor="text1"/>
          <w:sz w:val="28"/>
          <w:szCs w:val="28"/>
          <w14:textFill>
            <w14:solidFill>
              <w14:schemeClr w14:val="tx1"/>
            </w14:solidFill>
          </w14:textFill>
        </w:rPr>
        <w:t>建厂</w:t>
      </w:r>
      <w:r>
        <w:rPr>
          <w:rFonts w:ascii="Times New Roman" w:hAnsi="Times New Roman" w:cs="Times New Roman"/>
          <w:color w:val="000000" w:themeColor="text1"/>
          <w:sz w:val="28"/>
          <w:szCs w:val="28"/>
          <w14:textFill>
            <w14:solidFill>
              <w14:schemeClr w14:val="tx1"/>
            </w14:solidFill>
          </w14:textFill>
        </w:rPr>
        <w:t>，其需求量正逐年增长。J酸是国内磺化吐氏酸的深度加工产品，J酸主要用于生产猩红酸、乙酰J酸等产品，近年来，J酸在光学染料</w:t>
      </w:r>
      <w:r>
        <w:rPr>
          <w:rFonts w:hint="eastAsia" w:ascii="Times New Roman" w:hAnsi="Times New Roman" w:cs="Times New Roman"/>
          <w:color w:val="000000" w:themeColor="text1"/>
          <w:sz w:val="28"/>
          <w:szCs w:val="28"/>
          <w14:textFill>
            <w14:solidFill>
              <w14:schemeClr w14:val="tx1"/>
            </w14:solidFill>
          </w14:textFill>
        </w:rPr>
        <w:t>方面</w:t>
      </w:r>
      <w:r>
        <w:rPr>
          <w:rFonts w:ascii="Times New Roman" w:hAnsi="Times New Roman" w:cs="Times New Roman"/>
          <w:color w:val="000000" w:themeColor="text1"/>
          <w:sz w:val="28"/>
          <w:szCs w:val="28"/>
          <w14:textFill>
            <w14:solidFill>
              <w14:schemeClr w14:val="tx1"/>
            </w14:solidFill>
          </w14:textFill>
        </w:rPr>
        <w:t>开发应用十分活跃，应用范围不断扩大。由于该产品属于基本的染料中间体，长期以来在许多染料、颜料品种上有广泛应用，没有有关替代产品的报道。J酸是重要的染料原料。主要用于制备直接燃料，如直接青莲R、直接耐晒会2BL、直接耐酸紫、直接桃红、直接铜染藏青、耐晒蓝B2R</w:t>
      </w:r>
      <w:r>
        <w:rPr>
          <w:rFonts w:hint="eastAsia" w:ascii="Times New Roman" w:hAnsi="Times New Roman" w:cs="Times New Roman"/>
          <w:color w:val="000000" w:themeColor="text1"/>
          <w:sz w:val="28"/>
          <w:szCs w:val="28"/>
          <w14:textFill>
            <w14:solidFill>
              <w14:schemeClr w14:val="tx1"/>
            </w14:solidFill>
          </w14:textFill>
        </w:rPr>
        <w:t>；</w:t>
      </w:r>
      <w:r>
        <w:rPr>
          <w:rFonts w:ascii="Times New Roman" w:hAnsi="Times New Roman" w:cs="Times New Roman"/>
          <w:color w:val="000000" w:themeColor="text1"/>
          <w:sz w:val="28"/>
          <w:szCs w:val="28"/>
          <w14:textFill>
            <w14:solidFill>
              <w14:schemeClr w14:val="tx1"/>
            </w14:solidFill>
          </w14:textFill>
        </w:rPr>
        <w:t>活性大红、成、艳橙、灰、草绿和红棕等染料；并可用于制造猩红酸基苯基J酸等。用途广泛，有市场发展前景，在国内、国际市场上占有重要的位置。</w:t>
      </w:r>
    </w:p>
    <w:p>
      <w:pPr>
        <w:pStyle w:val="52"/>
        <w:numPr>
          <w:ilvl w:val="0"/>
          <w:numId w:val="8"/>
        </w:numPr>
        <w:ind w:firstLineChars="0"/>
        <w:rPr>
          <w:rFonts w:cs="Times New Roman"/>
          <w:b/>
          <w:kern w:val="0"/>
          <w:sz w:val="30"/>
          <w:szCs w:val="30"/>
        </w:rPr>
      </w:pPr>
      <w:r>
        <w:rPr>
          <w:rFonts w:cs="Times New Roman"/>
          <w:b/>
          <w:kern w:val="0"/>
          <w:sz w:val="30"/>
          <w:szCs w:val="30"/>
        </w:rPr>
        <w:t>磺化吐氏酸</w:t>
      </w:r>
    </w:p>
    <w:p>
      <w:pPr>
        <w:widowControl/>
        <w:wordWrap w:val="0"/>
        <w:spacing w:line="360" w:lineRule="auto"/>
        <w:ind w:firstLine="562"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磺化吐氏酸</w:t>
      </w:r>
      <w:r>
        <w:rPr>
          <w:rFonts w:ascii="Times New Roman" w:hAnsi="Times New Roman" w:cs="Times New Roman"/>
          <w:color w:val="000000" w:themeColor="text1"/>
          <w:sz w:val="28"/>
          <w:szCs w:val="28"/>
          <w14:textFill>
            <w14:solidFill>
              <w14:schemeClr w14:val="tx1"/>
            </w14:solidFill>
          </w14:textFill>
        </w:rPr>
        <w:t>用作染料的中间体。用于制造1,5-二羟基萘、氨基C酸等中间体。</w:t>
      </w:r>
    </w:p>
    <w:p>
      <w:pPr>
        <w:widowControl/>
        <w:wordWrap w:val="0"/>
        <w:spacing w:line="360" w:lineRule="auto"/>
        <w:ind w:firstLine="562"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（1）磺化吐氏酸生产方法 ：</w:t>
      </w:r>
    </w:p>
    <w:p>
      <w:pPr>
        <w:spacing w:line="360" w:lineRule="auto"/>
        <w:ind w:firstLine="560" w:firstLineChars="200"/>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由萘磺化而得。将20%发烟硫酸约500kg加入磺化锅内，在搅拌下于1.5h内将精萘细粉210kg缓缓投入，控制温度25-30℃，搅拌半小时。升温至40℃，保温1h，反应至取物料能全溶为止。降温至20℃以下，在10h内先慢后快地加入1700-1720kg20%发硫酸，温度仍控制在25-30℃。加毕，搅拌4h。将反应物放入20%的氯化钠中，冷却，过滤。滤饼溶于热水中，用氢氧化钠溶液调至中性，过滤，干燥而得1,5-萘二磺酸。</w:t>
      </w:r>
    </w:p>
    <w:p>
      <w:pPr>
        <w:spacing w:line="360" w:lineRule="auto"/>
        <w:ind w:firstLine="562" w:firstLineChars="200"/>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（2）磺化吐氏酸下游产品：</w:t>
      </w:r>
    </w:p>
    <w:p>
      <w:pPr>
        <w:widowControl/>
        <w:wordWrap w:val="0"/>
        <w:spacing w:line="360" w:lineRule="auto"/>
        <w:ind w:firstLine="560" w:firstLineChars="200"/>
        <w:rPr>
          <w:rFonts w:ascii="Times New Roman" w:hAnsi="Times New Roman" w:cs="Times New Roman"/>
          <w:color w:val="000000" w:themeColor="text1"/>
          <w:sz w:val="28"/>
          <w:szCs w:val="28"/>
          <w14:textFill>
            <w14:solidFill>
              <w14:schemeClr w14:val="tx1"/>
            </w14:solidFill>
          </w14:textFill>
        </w:rPr>
      </w:pPr>
      <w:r>
        <w:rPr>
          <w:rFonts w:hint="eastAsia"/>
          <w:sz w:val="28"/>
          <w:szCs w:val="28"/>
        </w:rPr>
        <w:t>以</w:t>
      </w:r>
      <w:r>
        <w:rPr>
          <w:rFonts w:ascii="Times New Roman" w:hAnsi="Times New Roman" w:cs="Times New Roman"/>
          <w:b/>
          <w:color w:val="000000" w:themeColor="text1"/>
          <w:sz w:val="28"/>
          <w:szCs w:val="28"/>
          <w14:textFill>
            <w14:solidFill>
              <w14:schemeClr w14:val="tx1"/>
            </w14:solidFill>
          </w14:textFill>
        </w:rPr>
        <w:t>磺化吐氏酸</w:t>
      </w:r>
      <w:r>
        <w:rPr>
          <w:rFonts w:hint="eastAsia" w:ascii="Times New Roman" w:hAnsi="Times New Roman" w:cs="Times New Roman"/>
          <w:b/>
          <w:color w:val="000000" w:themeColor="text1"/>
          <w:sz w:val="28"/>
          <w:szCs w:val="28"/>
          <w14:textFill>
            <w14:solidFill>
              <w14:schemeClr w14:val="tx1"/>
            </w14:solidFill>
          </w14:textFill>
        </w:rPr>
        <w:t>为原料可合成</w:t>
      </w:r>
      <w:r>
        <w:fldChar w:fldCharType="begin"/>
      </w:r>
      <w:r>
        <w:instrText xml:space="preserve"> HYPERLINK "https://www.chemicalbook.com/ProductChemicalPropertiesCB7141269.htm" </w:instrText>
      </w:r>
      <w:r>
        <w:fldChar w:fldCharType="separate"/>
      </w:r>
      <w:r>
        <w:rPr>
          <w:rFonts w:ascii="Times New Roman" w:hAnsi="Times New Roman" w:cs="Times New Roman"/>
          <w:color w:val="000000" w:themeColor="text1"/>
          <w:sz w:val="28"/>
          <w:szCs w:val="28"/>
          <w14:textFill>
            <w14:solidFill>
              <w14:schemeClr w14:val="tx1"/>
            </w14:solidFill>
          </w14:textFill>
        </w:rPr>
        <w:t>直接蓝71</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"https://www.chemicalbook.com/ProductChemicalPropertiesCB2685052.htm" </w:instrText>
      </w:r>
      <w:r>
        <w:fldChar w:fldCharType="separate"/>
      </w:r>
      <w:r>
        <w:rPr>
          <w:rFonts w:ascii="Times New Roman" w:hAnsi="Times New Roman" w:cs="Times New Roman"/>
          <w:color w:val="000000" w:themeColor="text1"/>
          <w:sz w:val="28"/>
          <w:szCs w:val="28"/>
          <w14:textFill>
            <w14:solidFill>
              <w14:schemeClr w14:val="tx1"/>
            </w14:solidFill>
          </w14:textFill>
        </w:rPr>
        <w:t>1,5-二羟基萘</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"https://www.chemicalbook.com/ProductChemicalPropertiesCB1945252.htm" </w:instrText>
      </w:r>
      <w:r>
        <w:fldChar w:fldCharType="separate"/>
      </w:r>
      <w:r>
        <w:rPr>
          <w:rFonts w:ascii="Times New Roman" w:hAnsi="Times New Roman" w:cs="Times New Roman"/>
          <w:color w:val="000000" w:themeColor="text1"/>
          <w:sz w:val="28"/>
          <w:szCs w:val="28"/>
          <w14:textFill>
            <w14:solidFill>
              <w14:schemeClr w14:val="tx1"/>
            </w14:solidFill>
          </w14:textFill>
        </w:rPr>
        <w:t>活性红M-3BE</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"https://www.chemicalbook.com/ProductChemicalPropertiesCB0892144.htm" </w:instrText>
      </w:r>
      <w:r>
        <w:fldChar w:fldCharType="separate"/>
      </w:r>
      <w:r>
        <w:rPr>
          <w:rFonts w:ascii="Times New Roman" w:hAnsi="Times New Roman" w:cs="Times New Roman"/>
          <w:color w:val="000000" w:themeColor="text1"/>
          <w:sz w:val="28"/>
          <w:szCs w:val="28"/>
          <w14:textFill>
            <w14:solidFill>
              <w14:schemeClr w14:val="tx1"/>
            </w14:solidFill>
          </w14:textFill>
        </w:rPr>
        <w:t>2-[[6-[(4,6-二氯-1,3,5-三嗪-2-基)甲氨基]-1-羟基-3-磺基-2-萘基]偶氮]-1,5-萘二磺酸三钠盐</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"https://www.chemicalbook.com/ProductChemicalPropertiesCB3931699.htm" </w:instrText>
      </w:r>
      <w:r>
        <w:fldChar w:fldCharType="separate"/>
      </w:r>
      <w:r>
        <w:rPr>
          <w:rFonts w:ascii="Times New Roman" w:hAnsi="Times New Roman" w:cs="Times New Roman"/>
          <w:color w:val="000000" w:themeColor="text1"/>
          <w:sz w:val="28"/>
          <w:szCs w:val="28"/>
          <w14:textFill>
            <w14:solidFill>
              <w14:schemeClr w14:val="tx1"/>
            </w14:solidFill>
          </w14:textFill>
        </w:rPr>
        <w:t>2-[[6-[(4-氨基-6-氯-1,3,5-三嗪-2-基)甲氨基]-1-羟基-3-磺基-2-萘基]偶氮]-1,5-萘二磺酸三钠盐</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等染料产品。</w:t>
      </w:r>
    </w:p>
    <w:p>
      <w:pPr>
        <w:widowControl/>
        <w:wordWrap w:val="0"/>
        <w:spacing w:line="360" w:lineRule="auto"/>
        <w:ind w:firstLine="562" w:firstLineChars="200"/>
        <w:rPr>
          <w:rFonts w:ascii="Times New Roman" w:hAnsi="Times New Roman" w:cs="Times New Roman"/>
          <w:b/>
          <w:color w:val="000000" w:themeColor="text1"/>
          <w:sz w:val="28"/>
          <w:szCs w:val="28"/>
          <w:shd w:val="clear" w:color="auto" w:fill="FFFFFF"/>
          <w14:textFill>
            <w14:solidFill>
              <w14:schemeClr w14:val="tx1"/>
            </w14:solidFill>
          </w14:textFill>
        </w:rPr>
      </w:pPr>
      <w:r>
        <w:rPr>
          <w:rFonts w:ascii="Times New Roman" w:hAnsi="Times New Roman" w:cs="Times New Roman"/>
          <w:b/>
          <w:color w:val="000000" w:themeColor="text1"/>
          <w:sz w:val="28"/>
          <w:szCs w:val="28"/>
          <w:shd w:val="clear" w:color="auto" w:fill="FFFFFF"/>
          <w14:textFill>
            <w14:solidFill>
              <w14:schemeClr w14:val="tx1"/>
            </w14:solidFill>
          </w14:textFill>
        </w:rPr>
        <w:t>（3）</w:t>
      </w:r>
      <w:r>
        <w:rPr>
          <w:rFonts w:ascii="Times New Roman" w:hAnsi="Times New Roman" w:cs="Times New Roman"/>
          <w:b/>
          <w:color w:val="000000" w:themeColor="text1"/>
          <w:sz w:val="28"/>
          <w:szCs w:val="28"/>
          <w14:textFill>
            <w14:solidFill>
              <w14:schemeClr w14:val="tx1"/>
            </w14:solidFill>
          </w14:textFill>
        </w:rPr>
        <w:t>磺化吐氏酸</w:t>
      </w:r>
      <w:r>
        <w:rPr>
          <w:rFonts w:ascii="Times New Roman" w:hAnsi="Times New Roman" w:cs="Times New Roman"/>
          <w:b/>
          <w:color w:val="000000" w:themeColor="text1"/>
          <w:sz w:val="28"/>
          <w:szCs w:val="28"/>
          <w:shd w:val="clear" w:color="auto" w:fill="FFFFFF"/>
          <w14:textFill>
            <w14:solidFill>
              <w14:schemeClr w14:val="tx1"/>
            </w14:solidFill>
          </w14:textFill>
        </w:rPr>
        <w:t>市场需求</w:t>
      </w:r>
    </w:p>
    <w:p>
      <w:pPr>
        <w:widowControl/>
        <w:wordWrap w:val="0"/>
        <w:spacing w:line="360" w:lineRule="auto"/>
        <w:ind w:firstLine="560" w:firstLineChars="200"/>
        <w:rPr>
          <w:rFonts w:ascii="Times New Roman" w:hAnsi="Times New Roman" w:cs="Times New Roman"/>
          <w:b/>
          <w:color w:val="000000" w:themeColor="text1"/>
          <w:sz w:val="28"/>
          <w:szCs w:val="28"/>
          <w:shd w:val="clear" w:color="auto" w:fill="FFFFFF"/>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目前国内磺化吐氏酸的生产能力为15000吨/年，主要生产厂在天津、上海、江苏、湖北等地，市场需求量为15000~25000吨/年，由于</w:t>
      </w:r>
      <w:r>
        <w:rPr>
          <w:rFonts w:hint="eastAsia" w:ascii="Times New Roman" w:hAnsi="Times New Roman" w:cs="Times New Roman"/>
          <w:color w:val="000000" w:themeColor="text1"/>
          <w:sz w:val="28"/>
          <w:szCs w:val="28"/>
          <w14:textFill>
            <w14:solidFill>
              <w14:schemeClr w14:val="tx1"/>
            </w14:solidFill>
          </w14:textFill>
        </w:rPr>
        <w:t>近</w:t>
      </w:r>
      <w:r>
        <w:rPr>
          <w:rFonts w:ascii="Times New Roman" w:hAnsi="Times New Roman" w:cs="Times New Roman"/>
          <w:color w:val="000000" w:themeColor="text1"/>
          <w:sz w:val="28"/>
          <w:szCs w:val="28"/>
          <w14:textFill>
            <w14:solidFill>
              <w14:schemeClr w14:val="tx1"/>
            </w14:solidFill>
          </w14:textFill>
        </w:rPr>
        <w:t>年来国内外对环境</w:t>
      </w:r>
      <w:r>
        <w:rPr>
          <w:rFonts w:hint="eastAsia" w:ascii="Times New Roman" w:hAnsi="Times New Roman" w:cs="Times New Roman"/>
          <w:color w:val="000000" w:themeColor="text1"/>
          <w:sz w:val="28"/>
          <w:szCs w:val="28"/>
          <w14:textFill>
            <w14:solidFill>
              <w14:schemeClr w14:val="tx1"/>
            </w14:solidFill>
          </w14:textFill>
        </w:rPr>
        <w:t>友</w:t>
      </w:r>
      <w:r>
        <w:rPr>
          <w:rFonts w:ascii="Times New Roman" w:hAnsi="Times New Roman" w:cs="Times New Roman"/>
          <w:color w:val="000000" w:themeColor="text1"/>
          <w:sz w:val="28"/>
          <w:szCs w:val="28"/>
          <w14:textFill>
            <w14:solidFill>
              <w14:schemeClr w14:val="tx1"/>
            </w14:solidFill>
          </w14:textFill>
        </w:rPr>
        <w:t>好的活性染料发展较快，磺化吐氏酸作为活性染料的主要中间体的产量逐年提高，预计今后还将会有较大发展。磺化吐氏酸还是感光材料和液晶材料的重要中间体，近年PS胶和液晶材料发展迅速，对磺化吐氏酸需求量旺盛。据目前的市场状况分析，虽然不属紧俏产品但仍有市场销售空间，基本上处于产销平衡状态，化工生产旺季时经常出现短期供不应求的局面，在国际市场上仍占有非常重要的地位。</w:t>
      </w:r>
    </w:p>
    <w:p>
      <w:pPr>
        <w:pStyle w:val="52"/>
        <w:numPr>
          <w:ilvl w:val="0"/>
          <w:numId w:val="8"/>
        </w:numPr>
        <w:ind w:firstLineChars="0"/>
        <w:rPr>
          <w:rFonts w:cs="Times New Roman"/>
          <w:b/>
          <w:kern w:val="0"/>
          <w:sz w:val="30"/>
          <w:szCs w:val="30"/>
        </w:rPr>
      </w:pPr>
      <w:r>
        <w:rPr>
          <w:rFonts w:cs="Times New Roman"/>
          <w:b/>
          <w:kern w:val="0"/>
          <w:sz w:val="30"/>
          <w:szCs w:val="30"/>
        </w:rPr>
        <w:t>间苯二酚</w:t>
      </w:r>
    </w:p>
    <w:p>
      <w:pPr>
        <w:widowControl/>
        <w:wordWrap w:val="0"/>
        <w:spacing w:line="360" w:lineRule="auto"/>
        <w:ind w:firstLine="560" w:firstLineChars="200"/>
        <w:rPr>
          <w:rFonts w:ascii="Times New Roman" w:hAnsi="Times New Roman" w:cs="Times New Roman"/>
          <w:color w:val="000000" w:themeColor="text1"/>
          <w:sz w:val="28"/>
          <w:szCs w:val="28"/>
          <w:shd w:val="clear" w:color="auto" w:fill="FAFAFA"/>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间苯二酚是重要的有机合成原料，主要用于橡胶粘合剂、分析试剂、防腐剂及药物、染料、合成树脂等原料，如曙红是一种重要的三苯甲烷染料，染色鲜红，主要用以染丝，它由间苯二酚与邻苯二甲酸酐在氯化锌或浓硫酸存在下共热先制取中间体荧光黄，再四溴化而制得。曙红常用以制红墨水，也可用作生物材料进行显微镜检验的染色剂。如果将中间体荧光黄在乙酸溶液中进行溴化，这样可以只进行二溴化，再与乙酸汞共热可制得红汞(又叫汞溴红)，是重要的消毒防腐剂。它易溶于水，2%的水溶液即为日常杀菌消毒用的“红药水”。红汞的酒精丙酮溶液也可用于皮肤消毒。将间苯二酚和己酸通过酰基化反应再还原可制得4-正己基苯二酚，也是一种消毒剂。在医药上也用作局部抗痒剂、肠道消化剂。</w:t>
      </w:r>
    </w:p>
    <w:p>
      <w:pPr>
        <w:spacing w:line="360" w:lineRule="auto"/>
        <w:ind w:firstLine="562" w:firstLineChars="200"/>
        <w:rPr>
          <w:rFonts w:ascii="Times New Roman" w:hAnsi="Times New Roman" w:cs="Times New Roman"/>
          <w:color w:val="000000" w:themeColor="text1"/>
          <w:kern w:val="0"/>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（1）间苯二酚生产方法 ：</w:t>
      </w:r>
    </w:p>
    <w:p>
      <w:pPr>
        <w:spacing w:line="360" w:lineRule="auto"/>
        <w:ind w:firstLine="560"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最早的间苯二酚是由天然树脂蒸馏或碱熔制得的，现在大多采用苯磺酸用发烟硫酸磺化生成间苯二磺酸，再经中和、氢氧化钠碱熔、酸化、萃取及蒸馏得到。此外，间苯二酚的制取方法还有：</w:t>
      </w:r>
    </w:p>
    <w:p>
      <w:pPr>
        <w:spacing w:line="360" w:lineRule="auto"/>
        <w:ind w:firstLine="560"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fldChar w:fldCharType="begin"/>
      </w:r>
      <w:r>
        <w:rPr>
          <w:rFonts w:ascii="Times New Roman" w:hAnsi="Times New Roman" w:cs="Times New Roman"/>
          <w:color w:val="000000" w:themeColor="text1"/>
          <w:sz w:val="28"/>
          <w:szCs w:val="28"/>
          <w14:textFill>
            <w14:solidFill>
              <w14:schemeClr w14:val="tx1"/>
            </w14:solidFill>
          </w14:textFill>
        </w:rPr>
        <w:instrText xml:space="preserve"> = 1 \* GB3 </w:instrText>
      </w:r>
      <w:r>
        <w:rPr>
          <w:rFonts w:ascii="Times New Roman" w:hAnsi="Times New Roman" w:cs="Times New Roman"/>
          <w:color w:val="000000" w:themeColor="text1"/>
          <w:sz w:val="28"/>
          <w:szCs w:val="28"/>
          <w14:textFill>
            <w14:solidFill>
              <w14:schemeClr w14:val="tx1"/>
            </w14:solidFill>
          </w14:textFill>
        </w:rPr>
        <w:fldChar w:fldCharType="separate"/>
      </w:r>
      <w:r>
        <w:rPr>
          <w:rFonts w:hint="eastAsia" w:ascii="宋体" w:hAnsi="宋体" w:cs="宋体"/>
          <w:color w:val="000000" w:themeColor="text1"/>
          <w:sz w:val="28"/>
          <w:szCs w:val="28"/>
          <w14:textFill>
            <w14:solidFill>
              <w14:schemeClr w14:val="tx1"/>
            </w14:solidFill>
          </w14:textFill>
        </w:rPr>
        <w:t>①</w:t>
      </w:r>
      <w:r>
        <w:rPr>
          <w:rFonts w:ascii="Times New Roman" w:hAnsi="Times New Roman" w:cs="Times New Roman"/>
          <w:color w:val="000000" w:themeColor="text1"/>
          <w:sz w:val="28"/>
          <w:szCs w:val="28"/>
          <w14:textFill>
            <w14:solidFill>
              <w14:schemeClr w14:val="tx1"/>
            </w14:solidFill>
          </w14:textFill>
        </w:rPr>
        <w:fldChar w:fldCharType="end"/>
      </w:r>
      <w:r>
        <w:rPr>
          <w:rFonts w:ascii="Times New Roman" w:hAnsi="Times New Roman" w:cs="Times New Roman"/>
          <w:color w:val="000000" w:themeColor="text1"/>
          <w:sz w:val="28"/>
          <w:szCs w:val="28"/>
          <w14:textFill>
            <w14:solidFill>
              <w14:schemeClr w14:val="tx1"/>
            </w14:solidFill>
          </w14:textFill>
        </w:rPr>
        <w:t xml:space="preserve"> 间碘苯酚、间羟基苯磺酸与碳酸钾共熔；</w:t>
      </w:r>
    </w:p>
    <w:p>
      <w:pPr>
        <w:spacing w:line="360" w:lineRule="auto"/>
        <w:ind w:firstLine="560"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fldChar w:fldCharType="begin"/>
      </w:r>
      <w:r>
        <w:rPr>
          <w:rFonts w:ascii="Times New Roman" w:hAnsi="Times New Roman" w:cs="Times New Roman"/>
          <w:color w:val="000000" w:themeColor="text1"/>
          <w:sz w:val="28"/>
          <w:szCs w:val="28"/>
          <w14:textFill>
            <w14:solidFill>
              <w14:schemeClr w14:val="tx1"/>
            </w14:solidFill>
          </w14:textFill>
        </w:rPr>
        <w:instrText xml:space="preserve"> = 2 \* GB3 </w:instrText>
      </w:r>
      <w:r>
        <w:rPr>
          <w:rFonts w:ascii="Times New Roman" w:hAnsi="Times New Roman" w:cs="Times New Roman"/>
          <w:color w:val="000000" w:themeColor="text1"/>
          <w:sz w:val="28"/>
          <w:szCs w:val="28"/>
          <w14:textFill>
            <w14:solidFill>
              <w14:schemeClr w14:val="tx1"/>
            </w14:solidFill>
          </w14:textFill>
        </w:rPr>
        <w:fldChar w:fldCharType="separate"/>
      </w:r>
      <w:r>
        <w:rPr>
          <w:rFonts w:hint="eastAsia" w:ascii="宋体" w:hAnsi="宋体" w:cs="宋体"/>
          <w:color w:val="000000" w:themeColor="text1"/>
          <w:sz w:val="28"/>
          <w:szCs w:val="28"/>
          <w14:textFill>
            <w14:solidFill>
              <w14:schemeClr w14:val="tx1"/>
            </w14:solidFill>
          </w14:textFill>
        </w:rPr>
        <w:t>②</w:t>
      </w:r>
      <w:r>
        <w:rPr>
          <w:rFonts w:ascii="Times New Roman" w:hAnsi="Times New Roman" w:cs="Times New Roman"/>
          <w:color w:val="000000" w:themeColor="text1"/>
          <w:sz w:val="28"/>
          <w:szCs w:val="28"/>
          <w14:textFill>
            <w14:solidFill>
              <w14:schemeClr w14:val="tx1"/>
            </w14:solidFill>
          </w14:textFill>
        </w:rPr>
        <w:fldChar w:fldCharType="end"/>
      </w:r>
      <w:r>
        <w:rPr>
          <w:rFonts w:ascii="Times New Roman" w:hAnsi="Times New Roman" w:cs="Times New Roman"/>
          <w:color w:val="000000" w:themeColor="text1"/>
          <w:sz w:val="28"/>
          <w:szCs w:val="28"/>
          <w14:textFill>
            <w14:solidFill>
              <w14:schemeClr w14:val="tx1"/>
            </w14:solidFill>
          </w14:textFill>
        </w:rPr>
        <w:t xml:space="preserve"> 亚硝酸与间氨基苯酚作用；</w:t>
      </w:r>
    </w:p>
    <w:p>
      <w:pPr>
        <w:spacing w:line="360" w:lineRule="auto"/>
        <w:ind w:firstLine="560"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fldChar w:fldCharType="begin"/>
      </w:r>
      <w:r>
        <w:rPr>
          <w:rFonts w:ascii="Times New Roman" w:hAnsi="Times New Roman" w:cs="Times New Roman"/>
          <w:color w:val="000000" w:themeColor="text1"/>
          <w:sz w:val="28"/>
          <w:szCs w:val="28"/>
          <w14:textFill>
            <w14:solidFill>
              <w14:schemeClr w14:val="tx1"/>
            </w14:solidFill>
          </w14:textFill>
        </w:rPr>
        <w:instrText xml:space="preserve"> = 3 \* GB3 </w:instrText>
      </w:r>
      <w:r>
        <w:rPr>
          <w:rFonts w:ascii="Times New Roman" w:hAnsi="Times New Roman" w:cs="Times New Roman"/>
          <w:color w:val="000000" w:themeColor="text1"/>
          <w:sz w:val="28"/>
          <w:szCs w:val="28"/>
          <w14:textFill>
            <w14:solidFill>
              <w14:schemeClr w14:val="tx1"/>
            </w14:solidFill>
          </w14:textFill>
        </w:rPr>
        <w:fldChar w:fldCharType="separate"/>
      </w:r>
      <w:r>
        <w:rPr>
          <w:rFonts w:hint="eastAsia" w:ascii="宋体" w:hAnsi="宋体" w:cs="宋体"/>
          <w:color w:val="000000" w:themeColor="text1"/>
          <w:sz w:val="28"/>
          <w:szCs w:val="28"/>
          <w14:textFill>
            <w14:solidFill>
              <w14:schemeClr w14:val="tx1"/>
            </w14:solidFill>
          </w14:textFill>
        </w:rPr>
        <w:t>③</w:t>
      </w:r>
      <w:r>
        <w:rPr>
          <w:rFonts w:ascii="Times New Roman" w:hAnsi="Times New Roman" w:cs="Times New Roman"/>
          <w:color w:val="000000" w:themeColor="text1"/>
          <w:sz w:val="28"/>
          <w:szCs w:val="28"/>
          <w14:textFill>
            <w14:solidFill>
              <w14:schemeClr w14:val="tx1"/>
            </w14:solidFill>
          </w14:textFill>
        </w:rPr>
        <w:fldChar w:fldCharType="end"/>
      </w:r>
      <w:r>
        <w:rPr>
          <w:rFonts w:ascii="Times New Roman" w:hAnsi="Times New Roman" w:cs="Times New Roman"/>
          <w:color w:val="000000" w:themeColor="text1"/>
          <w:sz w:val="28"/>
          <w:szCs w:val="28"/>
          <w14:textFill>
            <w14:solidFill>
              <w14:schemeClr w14:val="tx1"/>
            </w14:solidFill>
          </w14:textFill>
        </w:rPr>
        <w:t xml:space="preserve"> 间二硝基苯加氢制得间二苯胺，再与盐酸反应水解；</w:t>
      </w:r>
    </w:p>
    <w:p>
      <w:pPr>
        <w:spacing w:line="360" w:lineRule="auto"/>
        <w:ind w:firstLine="560" w:firstLineChars="200"/>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fldChar w:fldCharType="begin"/>
      </w:r>
      <w:r>
        <w:rPr>
          <w:rFonts w:ascii="Times New Roman" w:hAnsi="Times New Roman" w:cs="Times New Roman"/>
          <w:color w:val="000000" w:themeColor="text1"/>
          <w:sz w:val="28"/>
          <w:szCs w:val="28"/>
          <w14:textFill>
            <w14:solidFill>
              <w14:schemeClr w14:val="tx1"/>
            </w14:solidFill>
          </w14:textFill>
        </w:rPr>
        <w:instrText xml:space="preserve"> = 4 \* GB3 </w:instrText>
      </w:r>
      <w:r>
        <w:rPr>
          <w:rFonts w:ascii="Times New Roman" w:hAnsi="Times New Roman" w:cs="Times New Roman"/>
          <w:color w:val="000000" w:themeColor="text1"/>
          <w:sz w:val="28"/>
          <w:szCs w:val="28"/>
          <w14:textFill>
            <w14:solidFill>
              <w14:schemeClr w14:val="tx1"/>
            </w14:solidFill>
          </w14:textFill>
        </w:rPr>
        <w:fldChar w:fldCharType="separate"/>
      </w:r>
      <w:r>
        <w:rPr>
          <w:rFonts w:hint="eastAsia" w:ascii="宋体" w:hAnsi="宋体" w:cs="宋体"/>
          <w:color w:val="000000" w:themeColor="text1"/>
          <w:sz w:val="28"/>
          <w:szCs w:val="28"/>
          <w14:textFill>
            <w14:solidFill>
              <w14:schemeClr w14:val="tx1"/>
            </w14:solidFill>
          </w14:textFill>
        </w:rPr>
        <w:t>④</w:t>
      </w:r>
      <w:r>
        <w:rPr>
          <w:rFonts w:ascii="Times New Roman" w:hAnsi="Times New Roman" w:cs="Times New Roman"/>
          <w:color w:val="000000" w:themeColor="text1"/>
          <w:sz w:val="28"/>
          <w:szCs w:val="28"/>
          <w14:textFill>
            <w14:solidFill>
              <w14:schemeClr w14:val="tx1"/>
            </w14:solidFill>
          </w14:textFill>
        </w:rPr>
        <w:fldChar w:fldCharType="end"/>
      </w:r>
      <w:r>
        <w:rPr>
          <w:rFonts w:ascii="Times New Roman" w:hAnsi="Times New Roman" w:cs="Times New Roman"/>
          <w:color w:val="000000" w:themeColor="text1"/>
          <w:sz w:val="28"/>
          <w:szCs w:val="28"/>
          <w14:textFill>
            <w14:solidFill>
              <w14:schemeClr w14:val="tx1"/>
            </w14:solidFill>
          </w14:textFill>
        </w:rPr>
        <w:t xml:space="preserve"> 用苯和丙烯采取过氧化二异丙苯法生产，过程与异丙苯法类似。</w:t>
      </w:r>
    </w:p>
    <w:p>
      <w:pPr>
        <w:widowControl/>
        <w:wordWrap w:val="0"/>
        <w:spacing w:line="360" w:lineRule="auto"/>
        <w:ind w:firstLine="562" w:firstLineChars="200"/>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（2）间苯二酚下游产品：</w:t>
      </w:r>
    </w:p>
    <w:p>
      <w:pPr>
        <w:widowControl/>
        <w:wordWrap w:val="0"/>
        <w:spacing w:line="360" w:lineRule="auto"/>
        <w:ind w:firstLine="840" w:firstLineChars="300"/>
        <w:rPr>
          <w:rFonts w:ascii="Times New Roman" w:hAnsi="Times New Roman" w:cs="Times New Roman"/>
          <w:color w:val="000000" w:themeColor="text1"/>
          <w:sz w:val="28"/>
          <w:szCs w:val="28"/>
          <w14:textFill>
            <w14:solidFill>
              <w14:schemeClr w14:val="tx1"/>
            </w14:solidFill>
          </w14:textFill>
        </w:rPr>
      </w:pPr>
      <w:r>
        <w:rPr>
          <w:rFonts w:hint="eastAsia"/>
          <w:sz w:val="28"/>
          <w:szCs w:val="28"/>
        </w:rPr>
        <w:t>以间苯二酚为原料可合成</w:t>
      </w:r>
      <w:r>
        <w:fldChar w:fldCharType="begin"/>
      </w:r>
      <w:r>
        <w:instrText xml:space="preserve"> HYPERLINK "https://www.chemicalbook.com/ProductChemicalPropertiesCB3730836.htm" </w:instrText>
      </w:r>
      <w:r>
        <w:fldChar w:fldCharType="separate"/>
      </w:r>
      <w:r>
        <w:rPr>
          <w:rFonts w:ascii="Times New Roman" w:hAnsi="Times New Roman" w:cs="Times New Roman"/>
          <w:color w:val="000000" w:themeColor="text1"/>
          <w:sz w:val="28"/>
          <w:szCs w:val="28"/>
          <w14:textFill>
            <w14:solidFill>
              <w14:schemeClr w14:val="tx1"/>
            </w14:solidFill>
          </w14:textFill>
        </w:rPr>
        <w:t>间亚苯基二苯甲酸酯</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"https://www.chemicalbook.com/ProductChemicalPropertiesCB7753558.htm" </w:instrText>
      </w:r>
      <w:r>
        <w:fldChar w:fldCharType="separate"/>
      </w:r>
      <w:r>
        <w:rPr>
          <w:rFonts w:ascii="Times New Roman" w:hAnsi="Times New Roman" w:cs="Times New Roman"/>
          <w:color w:val="000000" w:themeColor="text1"/>
          <w:sz w:val="28"/>
          <w:szCs w:val="28"/>
          <w14:textFill>
            <w14:solidFill>
              <w14:schemeClr w14:val="tx1"/>
            </w14:solidFill>
          </w14:textFill>
        </w:rPr>
        <w:t>荧光素</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"https://www.chemicalbook.com/ProductChemicalPropertiesCB3173163.htm" </w:instrText>
      </w:r>
      <w:r>
        <w:fldChar w:fldCharType="separate"/>
      </w:r>
      <w:r>
        <w:rPr>
          <w:rFonts w:ascii="Times New Roman" w:hAnsi="Times New Roman" w:cs="Times New Roman"/>
          <w:color w:val="000000" w:themeColor="text1"/>
          <w:sz w:val="28"/>
          <w:szCs w:val="28"/>
          <w14:textFill>
            <w14:solidFill>
              <w14:schemeClr w14:val="tx1"/>
            </w14:solidFill>
          </w14:textFill>
        </w:rPr>
        <w:t>异硫氰酸荧光素</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"https://www.chemicalbook.com/ProductChemicalPropertiesCB3413920.htm" </w:instrText>
      </w:r>
      <w:r>
        <w:fldChar w:fldCharType="separate"/>
      </w:r>
      <w:r>
        <w:rPr>
          <w:rFonts w:ascii="Times New Roman" w:hAnsi="Times New Roman" w:cs="Times New Roman"/>
          <w:color w:val="000000" w:themeColor="text1"/>
          <w:sz w:val="28"/>
          <w:szCs w:val="28"/>
          <w14:textFill>
            <w14:solidFill>
              <w14:schemeClr w14:val="tx1"/>
            </w14:solidFill>
          </w14:textFill>
        </w:rPr>
        <w:t>色甘酸钠</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"https://www.chemicalbook.com/ProductChemicalPropertiesCB0875578.htm" </w:instrText>
      </w:r>
      <w:r>
        <w:fldChar w:fldCharType="separate"/>
      </w:r>
      <w:r>
        <w:rPr>
          <w:rFonts w:ascii="Times New Roman" w:hAnsi="Times New Roman" w:cs="Times New Roman"/>
          <w:color w:val="000000" w:themeColor="text1"/>
          <w:sz w:val="28"/>
          <w:szCs w:val="28"/>
          <w14:textFill>
            <w14:solidFill>
              <w14:schemeClr w14:val="tx1"/>
            </w14:solidFill>
          </w14:textFill>
        </w:rPr>
        <w:t>乙胺香豆素盐酸盐</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"https://www.chemicalbook.com/ProductChemicalPropertiesCB4467889.htm" </w:instrText>
      </w:r>
      <w:r>
        <w:fldChar w:fldCharType="separate"/>
      </w:r>
      <w:r>
        <w:rPr>
          <w:rFonts w:ascii="Times New Roman" w:hAnsi="Times New Roman" w:cs="Times New Roman"/>
          <w:color w:val="000000" w:themeColor="text1"/>
          <w:sz w:val="28"/>
          <w:szCs w:val="28"/>
          <w14:textFill>
            <w14:solidFill>
              <w14:schemeClr w14:val="tx1"/>
            </w14:solidFill>
          </w14:textFill>
        </w:rPr>
        <w:t>2,4-二羟基苯甲酸</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"https://www.chemicalbook.com/ProductChemicalPropertiesCB0106591.htm" </w:instrText>
      </w:r>
      <w:r>
        <w:fldChar w:fldCharType="separate"/>
      </w:r>
      <w:r>
        <w:rPr>
          <w:rFonts w:ascii="Times New Roman" w:hAnsi="Times New Roman" w:cs="Times New Roman"/>
          <w:color w:val="000000" w:themeColor="text1"/>
          <w:sz w:val="28"/>
          <w:szCs w:val="28"/>
          <w14:textFill>
            <w14:solidFill>
              <w14:schemeClr w14:val="tx1"/>
            </w14:solidFill>
          </w14:textFill>
        </w:rPr>
        <w:t>偶氧紫</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"https://www.chemicalbook.com/ProductChemicalPropertiesCB2336204.htm" </w:instrText>
      </w:r>
      <w:r>
        <w:fldChar w:fldCharType="separate"/>
      </w:r>
      <w:r>
        <w:rPr>
          <w:rFonts w:ascii="Times New Roman" w:hAnsi="Times New Roman" w:cs="Times New Roman"/>
          <w:color w:val="000000" w:themeColor="text1"/>
          <w:sz w:val="28"/>
          <w:szCs w:val="28"/>
          <w14:textFill>
            <w14:solidFill>
              <w14:schemeClr w14:val="tx1"/>
            </w14:solidFill>
          </w14:textFill>
        </w:rPr>
        <w:t>酸性棕 14</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等染料产品。</w:t>
      </w:r>
    </w:p>
    <w:p>
      <w:pPr>
        <w:widowControl/>
        <w:wordWrap w:val="0"/>
        <w:spacing w:line="360" w:lineRule="auto"/>
        <w:ind w:firstLine="562" w:firstLineChars="200"/>
        <w:rPr>
          <w:rFonts w:ascii="Times New Roman" w:hAnsi="Times New Roman" w:cs="Times New Roman"/>
          <w:b/>
          <w:color w:val="000000" w:themeColor="text1"/>
          <w:sz w:val="28"/>
          <w:szCs w:val="28"/>
          <w:shd w:val="clear" w:color="auto" w:fill="FFFFFF"/>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（3）间苯二酚</w:t>
      </w:r>
      <w:r>
        <w:rPr>
          <w:rFonts w:ascii="Times New Roman" w:hAnsi="Times New Roman" w:cs="Times New Roman"/>
          <w:b/>
          <w:color w:val="000000" w:themeColor="text1"/>
          <w:sz w:val="28"/>
          <w:szCs w:val="28"/>
          <w:shd w:val="clear" w:color="auto" w:fill="FFFFFF"/>
          <w14:textFill>
            <w14:solidFill>
              <w14:schemeClr w14:val="tx1"/>
            </w14:solidFill>
          </w14:textFill>
        </w:rPr>
        <w:t>市场需求</w:t>
      </w:r>
    </w:p>
    <w:p>
      <w:pPr>
        <w:widowControl/>
        <w:wordWrap w:val="0"/>
        <w:spacing w:line="360" w:lineRule="auto"/>
        <w:ind w:firstLine="560"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我国从2002年以来，每年的净进口量不断增加，到2009年底我国间苯二酚的累计进口量已超过10万吨，国内的生产能力由2000年前的不足2000吨上升到目前的近10万吨。但生产厂家分散，单套生产装置能力小，生产工艺落后，污染大，造成了企业经济效益低。</w:t>
      </w:r>
    </w:p>
    <w:p>
      <w:pPr>
        <w:widowControl/>
        <w:wordWrap w:val="0"/>
        <w:spacing w:line="360" w:lineRule="auto"/>
        <w:ind w:firstLine="560"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我国是间苯二酚的消费大国，需求量每年以15%的速度递增，因此优化间苯二酚生产工艺，开发新的工艺路线，降低生产成本，减少污染排放是未来间苯二酚生产技术开发的方向。</w:t>
      </w:r>
    </w:p>
    <w:p>
      <w:pPr>
        <w:pStyle w:val="52"/>
        <w:numPr>
          <w:ilvl w:val="0"/>
          <w:numId w:val="8"/>
        </w:numPr>
        <w:ind w:firstLineChars="0"/>
        <w:rPr>
          <w:rFonts w:cs="Times New Roman"/>
          <w:b/>
          <w:kern w:val="0"/>
          <w:sz w:val="30"/>
          <w:szCs w:val="30"/>
        </w:rPr>
      </w:pPr>
      <w:r>
        <w:rPr>
          <w:rFonts w:cs="Times New Roman"/>
          <w:b/>
          <w:kern w:val="0"/>
          <w:sz w:val="30"/>
          <w:szCs w:val="30"/>
        </w:rPr>
        <w:t>间苯二胺</w:t>
      </w:r>
    </w:p>
    <w:p>
      <w:pPr>
        <w:spacing w:line="360" w:lineRule="auto"/>
        <w:ind w:firstLine="562"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间苯二胺用作</w:t>
      </w:r>
      <w:r>
        <w:rPr>
          <w:rFonts w:ascii="Times New Roman" w:hAnsi="Times New Roman" w:cs="Times New Roman"/>
          <w:color w:val="000000" w:themeColor="text1"/>
          <w:sz w:val="28"/>
          <w:szCs w:val="28"/>
          <w14:textFill>
            <w14:solidFill>
              <w14:schemeClr w14:val="tx1"/>
            </w14:solidFill>
          </w14:textFill>
        </w:rPr>
        <w:t>偶氮染料和吖嗪染料的中间体，主要用于制造直接耐晒黑RN、碱性橙、碱性棕G、直接耐晒黑G等染料，并用作毛皮染料，在日本，偶氮染料消费的间苯二胺占总消费量的90%。也用作环氧树脂的固化剂、水泥的促凝剂，并用于染发水、媒染剂、显色剂等方面</w:t>
      </w:r>
    </w:p>
    <w:p>
      <w:pPr>
        <w:spacing w:line="360" w:lineRule="auto"/>
        <w:ind w:firstLine="562"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（1）间苯二胺生产方法 ：</w:t>
      </w:r>
    </w:p>
    <w:p>
      <w:pPr>
        <w:spacing w:line="36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硝基苯经混酸硝化成间、邻、对二硝基苯的混合物，再经亚硫酸钠和液碱精制得间二硝基苯，然后用铁粉还原或加氢还原制得间苯二胺。原料消耗定额：硝基苯1400kg/</w:t>
      </w:r>
      <w:r>
        <w:rPr>
          <w:rFonts w:hint="eastAsia" w:ascii="Times New Roman" w:hAnsi="Times New Roman" w:cs="Times New Roman"/>
          <w:color w:val="000000" w:themeColor="text1"/>
          <w:sz w:val="28"/>
          <w:szCs w:val="28"/>
          <w14:textFill>
            <w14:solidFill>
              <w14:schemeClr w14:val="tx1"/>
            </w14:solidFill>
          </w14:textFill>
        </w:rPr>
        <w:t>吨</w:t>
      </w:r>
      <w:r>
        <w:rPr>
          <w:rFonts w:ascii="Times New Roman" w:hAnsi="Times New Roman" w:cs="Times New Roman"/>
          <w:color w:val="000000" w:themeColor="text1"/>
          <w:sz w:val="28"/>
          <w:szCs w:val="28"/>
          <w14:textFill>
            <w14:solidFill>
              <w14:schemeClr w14:val="tx1"/>
            </w14:solidFill>
          </w14:textFill>
        </w:rPr>
        <w:t>、硝酸787kg/</w:t>
      </w:r>
      <w:r>
        <w:rPr>
          <w:rFonts w:hint="eastAsia" w:ascii="Times New Roman" w:hAnsi="Times New Roman" w:cs="Times New Roman"/>
          <w:color w:val="000000" w:themeColor="text1"/>
          <w:sz w:val="28"/>
          <w:szCs w:val="28"/>
          <w14:textFill>
            <w14:solidFill>
              <w14:schemeClr w14:val="tx1"/>
            </w14:solidFill>
          </w14:textFill>
        </w:rPr>
        <w:t>吨</w:t>
      </w:r>
      <w:r>
        <w:rPr>
          <w:rFonts w:ascii="Times New Roman" w:hAnsi="Times New Roman" w:cs="Times New Roman"/>
          <w:color w:val="000000" w:themeColor="text1"/>
          <w:sz w:val="28"/>
          <w:szCs w:val="28"/>
          <w14:textFill>
            <w14:solidFill>
              <w14:schemeClr w14:val="tx1"/>
            </w14:solidFill>
          </w14:textFill>
        </w:rPr>
        <w:t>、硫酸（98%）780kg/</w:t>
      </w:r>
      <w:r>
        <w:rPr>
          <w:rFonts w:hint="eastAsia" w:ascii="Times New Roman" w:hAnsi="Times New Roman" w:cs="Times New Roman"/>
          <w:color w:val="000000" w:themeColor="text1"/>
          <w:sz w:val="28"/>
          <w:szCs w:val="28"/>
          <w14:textFill>
            <w14:solidFill>
              <w14:schemeClr w14:val="tx1"/>
            </w14:solidFill>
          </w14:textFill>
        </w:rPr>
        <w:t>吨</w:t>
      </w:r>
      <w:r>
        <w:rPr>
          <w:rFonts w:ascii="Times New Roman" w:hAnsi="Times New Roman" w:cs="Times New Roman"/>
          <w:color w:val="000000" w:themeColor="text1"/>
          <w:sz w:val="28"/>
          <w:szCs w:val="28"/>
          <w14:textFill>
            <w14:solidFill>
              <w14:schemeClr w14:val="tx1"/>
            </w14:solidFill>
          </w14:textFill>
        </w:rPr>
        <w:t>、铁粉3083kg/</w:t>
      </w:r>
      <w:r>
        <w:rPr>
          <w:rFonts w:hint="eastAsia" w:ascii="Times New Roman" w:hAnsi="Times New Roman" w:cs="Times New Roman"/>
          <w:color w:val="000000" w:themeColor="text1"/>
          <w:sz w:val="28"/>
          <w:szCs w:val="28"/>
          <w14:textFill>
            <w14:solidFill>
              <w14:schemeClr w14:val="tx1"/>
            </w14:solidFill>
          </w14:textFill>
        </w:rPr>
        <w:t>吨</w:t>
      </w:r>
      <w:r>
        <w:rPr>
          <w:rFonts w:ascii="Times New Roman" w:hAnsi="Times New Roman" w:cs="Times New Roman"/>
          <w:color w:val="000000" w:themeColor="text1"/>
          <w:sz w:val="28"/>
          <w:szCs w:val="28"/>
          <w14:textFill>
            <w14:solidFill>
              <w14:schemeClr w14:val="tx1"/>
            </w14:solidFill>
          </w14:textFill>
        </w:rPr>
        <w:t>。</w:t>
      </w:r>
    </w:p>
    <w:p>
      <w:pPr>
        <w:widowControl/>
        <w:wordWrap w:val="0"/>
        <w:spacing w:line="360" w:lineRule="auto"/>
        <w:ind w:firstLine="560" w:firstLineChars="200"/>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fldChar w:fldCharType="begin"/>
      </w:r>
      <w:r>
        <w:rPr>
          <w:rFonts w:ascii="Times New Roman" w:hAnsi="Times New Roman" w:cs="Times New Roman"/>
          <w:color w:val="000000" w:themeColor="text1"/>
          <w:sz w:val="28"/>
          <w:szCs w:val="28"/>
          <w14:textFill>
            <w14:solidFill>
              <w14:schemeClr w14:val="tx1"/>
            </w14:solidFill>
          </w14:textFill>
        </w:rPr>
        <w:instrText xml:space="preserve"> HYPERLINK "https://www.chemicalbook.com/ProductChemicalPropertiesCB5671946.htm" </w:instrText>
      </w:r>
      <w:r>
        <w:rPr>
          <w:rFonts w:ascii="Times New Roman" w:hAnsi="Times New Roman" w:cs="Times New Roman"/>
          <w:color w:val="000000" w:themeColor="text1"/>
          <w:sz w:val="28"/>
          <w:szCs w:val="28"/>
          <w14:textFill>
            <w14:solidFill>
              <w14:schemeClr w14:val="tx1"/>
            </w14:solidFill>
          </w14:textFill>
        </w:rPr>
        <w:fldChar w:fldCharType="separate"/>
      </w:r>
      <w:r>
        <w:rPr>
          <w:rFonts w:ascii="Times New Roman" w:hAnsi="Times New Roman" w:cs="Times New Roman"/>
          <w:color w:val="000000" w:themeColor="text1"/>
          <w:sz w:val="28"/>
          <w:szCs w:val="28"/>
          <w14:textFill>
            <w14:solidFill>
              <w14:schemeClr w14:val="tx1"/>
            </w14:solidFill>
          </w14:textFill>
        </w:rPr>
        <w:t>（2）</w:t>
      </w:r>
      <w:r>
        <w:rPr>
          <w:rFonts w:ascii="Times New Roman" w:hAnsi="Times New Roman" w:cs="Times New Roman"/>
          <w:b/>
          <w:color w:val="000000" w:themeColor="text1"/>
          <w:sz w:val="28"/>
          <w:szCs w:val="28"/>
          <w14:textFill>
            <w14:solidFill>
              <w14:schemeClr w14:val="tx1"/>
            </w14:solidFill>
          </w14:textFill>
        </w:rPr>
        <w:t>间苯二胺下游产品：</w:t>
      </w:r>
    </w:p>
    <w:p>
      <w:pPr>
        <w:spacing w:line="360" w:lineRule="auto"/>
        <w:ind w:firstLine="560" w:firstLineChars="200"/>
        <w:rPr>
          <w:rFonts w:ascii="Times New Roman" w:hAnsi="Times New Roman" w:cs="Times New Roman"/>
          <w:color w:val="000000" w:themeColor="text1"/>
          <w:sz w:val="28"/>
          <w:szCs w:val="28"/>
          <w14:textFill>
            <w14:solidFill>
              <w14:schemeClr w14:val="tx1"/>
            </w14:solidFill>
          </w14:textFill>
        </w:rPr>
      </w:pPr>
      <w:r>
        <w:rPr>
          <w:rFonts w:hint="eastAsia" w:ascii="Times New Roman" w:hAnsi="Times New Roman" w:cs="Times New Roman"/>
          <w:color w:val="000000" w:themeColor="text1"/>
          <w:sz w:val="28"/>
          <w:szCs w:val="28"/>
          <w14:textFill>
            <w14:solidFill>
              <w14:schemeClr w14:val="tx1"/>
            </w14:solidFill>
          </w14:textFill>
        </w:rPr>
        <w:t>以间苯二胺为原料可合成</w:t>
      </w:r>
      <w:r>
        <w:rPr>
          <w:rFonts w:ascii="Times New Roman" w:hAnsi="Times New Roman" w:cs="Times New Roman"/>
          <w:color w:val="000000" w:themeColor="text1"/>
          <w:sz w:val="28"/>
          <w:szCs w:val="28"/>
          <w14:textFill>
            <w14:solidFill>
              <w14:schemeClr w14:val="tx1"/>
            </w14:solidFill>
          </w14:textFill>
        </w:rPr>
        <w:fldChar w:fldCharType="end"/>
      </w:r>
      <w:r>
        <w:fldChar w:fldCharType="begin"/>
      </w:r>
      <w:r>
        <w:instrText xml:space="preserve"> HYPERLINK "https://www.chemicalbook.com/ProductChemicalPropertiesCB4373300.htm" </w:instrText>
      </w:r>
      <w:r>
        <w:fldChar w:fldCharType="separate"/>
      </w:r>
      <w:r>
        <w:rPr>
          <w:rFonts w:ascii="Times New Roman" w:hAnsi="Times New Roman" w:cs="Times New Roman"/>
          <w:color w:val="000000" w:themeColor="text1"/>
          <w:sz w:val="28"/>
          <w:szCs w:val="28"/>
          <w14:textFill>
            <w14:solidFill>
              <w14:schemeClr w14:val="tx1"/>
            </w14:solidFill>
          </w14:textFill>
        </w:rPr>
        <w:t>碱性橙2</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"https://www.chemicalbook.com/ProductChemicalPropertiesCB4906001.htm" </w:instrText>
      </w:r>
      <w:r>
        <w:fldChar w:fldCharType="separate"/>
      </w:r>
      <w:r>
        <w:rPr>
          <w:rFonts w:ascii="Times New Roman" w:hAnsi="Times New Roman" w:cs="Times New Roman"/>
          <w:color w:val="000000" w:themeColor="text1"/>
          <w:sz w:val="28"/>
          <w:szCs w:val="28"/>
          <w14:textFill>
            <w14:solidFill>
              <w14:schemeClr w14:val="tx1"/>
            </w14:solidFill>
          </w14:textFill>
        </w:rPr>
        <w:t>直接黑FF</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"https://www.chemicalbook.com/ProductChemicalPropertiesCB4875556.htm" </w:instrText>
      </w:r>
      <w:r>
        <w:fldChar w:fldCharType="separate"/>
      </w:r>
      <w:r>
        <w:rPr>
          <w:rFonts w:ascii="Times New Roman" w:hAnsi="Times New Roman" w:cs="Times New Roman"/>
          <w:color w:val="000000" w:themeColor="text1"/>
          <w:sz w:val="28"/>
          <w:szCs w:val="28"/>
          <w14:textFill>
            <w14:solidFill>
              <w14:schemeClr w14:val="tx1"/>
            </w14:solidFill>
          </w14:textFill>
        </w:rPr>
        <w:t>直接黑19</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"https://www.chemicalbook.com/ProductChemicalPropertiesCB2910093.htm" </w:instrText>
      </w:r>
      <w:r>
        <w:fldChar w:fldCharType="separate"/>
      </w:r>
      <w:r>
        <w:rPr>
          <w:rFonts w:ascii="Times New Roman" w:hAnsi="Times New Roman" w:cs="Times New Roman"/>
          <w:color w:val="000000" w:themeColor="text1"/>
          <w:sz w:val="28"/>
          <w:szCs w:val="28"/>
          <w14:textFill>
            <w14:solidFill>
              <w14:schemeClr w14:val="tx1"/>
            </w14:solidFill>
          </w14:textFill>
        </w:rPr>
        <w:t>弱酸性红棕V</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"https://www.chemicalbook.com/ProductChemicalPropertiesCB3854804.htm" </w:instrText>
      </w:r>
      <w:r>
        <w:fldChar w:fldCharType="separate"/>
      </w:r>
      <w:r>
        <w:rPr>
          <w:rFonts w:ascii="Times New Roman" w:hAnsi="Times New Roman" w:cs="Times New Roman"/>
          <w:color w:val="000000" w:themeColor="text1"/>
          <w:sz w:val="28"/>
          <w:szCs w:val="28"/>
          <w14:textFill>
            <w14:solidFill>
              <w14:schemeClr w14:val="tx1"/>
            </w14:solidFill>
          </w14:textFill>
        </w:rPr>
        <w:t>分散红74</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"https://www.chemicalbook.com/ProductChemicalPropertiesCB0745257.htm" </w:instrText>
      </w:r>
      <w:r>
        <w:fldChar w:fldCharType="separate"/>
      </w:r>
      <w:r>
        <w:rPr>
          <w:rFonts w:ascii="Times New Roman" w:hAnsi="Times New Roman" w:cs="Times New Roman"/>
          <w:color w:val="000000" w:themeColor="text1"/>
          <w:sz w:val="28"/>
          <w:szCs w:val="28"/>
          <w14:textFill>
            <w14:solidFill>
              <w14:schemeClr w14:val="tx1"/>
            </w14:solidFill>
          </w14:textFill>
        </w:rPr>
        <w:t>直接黑38</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"https://www.chemicalbook.com/ProductChemicalPropertiesCB1524071.htm" </w:instrText>
      </w:r>
      <w:r>
        <w:fldChar w:fldCharType="separate"/>
      </w:r>
      <w:r>
        <w:rPr>
          <w:rFonts w:ascii="Times New Roman" w:hAnsi="Times New Roman" w:cs="Times New Roman"/>
          <w:color w:val="000000" w:themeColor="text1"/>
          <w:sz w:val="28"/>
          <w:szCs w:val="28"/>
          <w14:textFill>
            <w14:solidFill>
              <w14:schemeClr w14:val="tx1"/>
            </w14:solidFill>
          </w14:textFill>
        </w:rPr>
        <w:t>直接耐晒黑G</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"https://www.chemicalbook.com/ProductChemicalPropertiesCB8943020.htm" </w:instrText>
      </w:r>
      <w:r>
        <w:fldChar w:fldCharType="separate"/>
      </w:r>
      <w:r>
        <w:rPr>
          <w:rFonts w:ascii="Times New Roman" w:hAnsi="Times New Roman" w:cs="Times New Roman"/>
          <w:color w:val="000000" w:themeColor="text1"/>
          <w:sz w:val="28"/>
          <w:szCs w:val="28"/>
          <w14:textFill>
            <w14:solidFill>
              <w14:schemeClr w14:val="tx1"/>
            </w14:solidFill>
          </w14:textFill>
        </w:rPr>
        <w:t>碱性橙</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"https://www.chemicalbook.com/ProductChemicalPropertiesCB71146825.htm" </w:instrText>
      </w:r>
      <w:r>
        <w:fldChar w:fldCharType="separate"/>
      </w:r>
      <w:r>
        <w:rPr>
          <w:rFonts w:ascii="Times New Roman" w:hAnsi="Times New Roman" w:cs="Times New Roman"/>
          <w:color w:val="000000" w:themeColor="text1"/>
          <w:sz w:val="28"/>
          <w:szCs w:val="28"/>
          <w14:textFill>
            <w14:solidFill>
              <w14:schemeClr w14:val="tx1"/>
            </w14:solidFill>
          </w14:textFill>
        </w:rPr>
        <w:t>直接混纺棕D-RS</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"https://www.chemicalbook.com/ProductChemicalPropertiesCB11150945.htm" </w:instrText>
      </w:r>
      <w:r>
        <w:fldChar w:fldCharType="separate"/>
      </w:r>
      <w:r>
        <w:rPr>
          <w:rFonts w:ascii="Times New Roman" w:hAnsi="Times New Roman" w:cs="Times New Roman"/>
          <w:color w:val="000000" w:themeColor="text1"/>
          <w:sz w:val="28"/>
          <w:szCs w:val="28"/>
          <w14:textFill>
            <w14:solidFill>
              <w14:schemeClr w14:val="tx1"/>
            </w14:solidFill>
          </w14:textFill>
        </w:rPr>
        <w:t>直接红棕R</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"https://www.chemicalbook.com/ProductChemicalPropertiesCB21129113.htm" </w:instrText>
      </w:r>
      <w:r>
        <w:fldChar w:fldCharType="separate"/>
      </w:r>
      <w:r>
        <w:rPr>
          <w:rFonts w:ascii="Times New Roman" w:hAnsi="Times New Roman" w:cs="Times New Roman"/>
          <w:color w:val="000000" w:themeColor="text1"/>
          <w:sz w:val="28"/>
          <w:szCs w:val="28"/>
          <w14:textFill>
            <w14:solidFill>
              <w14:schemeClr w14:val="tx1"/>
            </w14:solidFill>
          </w14:textFill>
        </w:rPr>
        <w:t>活性嫩黄M-7G</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"https://www.chemicalbook.com/ProductChemicalPropertiesCB1875045.htm" </w:instrText>
      </w:r>
      <w:r>
        <w:fldChar w:fldCharType="separate"/>
      </w:r>
      <w:r>
        <w:rPr>
          <w:rFonts w:ascii="Times New Roman" w:hAnsi="Times New Roman" w:cs="Times New Roman"/>
          <w:color w:val="000000" w:themeColor="text1"/>
          <w:sz w:val="28"/>
          <w:szCs w:val="28"/>
          <w14:textFill>
            <w14:solidFill>
              <w14:schemeClr w14:val="tx1"/>
            </w14:solidFill>
          </w14:textFill>
        </w:rPr>
        <w:t>酸性黑234</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"https://www.chemicalbook.com/ProductChemicalPropertiesCB5968318.htm" </w:instrText>
      </w:r>
      <w:r>
        <w:fldChar w:fldCharType="separate"/>
      </w:r>
      <w:r>
        <w:rPr>
          <w:rFonts w:ascii="Times New Roman" w:hAnsi="Times New Roman" w:cs="Times New Roman"/>
          <w:color w:val="000000" w:themeColor="text1"/>
          <w:sz w:val="28"/>
          <w:szCs w:val="28"/>
          <w14:textFill>
            <w14:solidFill>
              <w14:schemeClr w14:val="tx1"/>
            </w14:solidFill>
          </w14:textFill>
        </w:rPr>
        <w:t>酸性黑 210</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"https://www.chemicalbook.com/ProductChemicalPropertiesCB1414923.htm" </w:instrText>
      </w:r>
      <w:r>
        <w:fldChar w:fldCharType="separate"/>
      </w:r>
      <w:r>
        <w:rPr>
          <w:rFonts w:ascii="Times New Roman" w:hAnsi="Times New Roman" w:cs="Times New Roman"/>
          <w:color w:val="000000" w:themeColor="text1"/>
          <w:sz w:val="28"/>
          <w:szCs w:val="28"/>
          <w14:textFill>
            <w14:solidFill>
              <w14:schemeClr w14:val="tx1"/>
            </w14:solidFill>
          </w14:textFill>
        </w:rPr>
        <w:t>直接元灰AB</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"https://www.chemicalbook.com/ProductChemicalPropertiesCB0967790.htm" </w:instrText>
      </w:r>
      <w:r>
        <w:fldChar w:fldCharType="separate"/>
      </w:r>
      <w:r>
        <w:rPr>
          <w:rFonts w:ascii="Times New Roman" w:hAnsi="Times New Roman" w:cs="Times New Roman"/>
          <w:color w:val="000000" w:themeColor="text1"/>
          <w:sz w:val="28"/>
          <w:szCs w:val="28"/>
          <w14:textFill>
            <w14:solidFill>
              <w14:schemeClr w14:val="tx1"/>
            </w14:solidFill>
          </w14:textFill>
        </w:rPr>
        <w:t>直接黑ANBN</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"https://www.chemicalbook.com/ProductChemicalPropertiesCB21074215.htm" </w:instrText>
      </w:r>
      <w:r>
        <w:fldChar w:fldCharType="separate"/>
      </w:r>
      <w:r>
        <w:rPr>
          <w:rFonts w:ascii="Times New Roman" w:hAnsi="Times New Roman" w:cs="Times New Roman"/>
          <w:color w:val="000000" w:themeColor="text1"/>
          <w:sz w:val="28"/>
          <w:szCs w:val="28"/>
          <w14:textFill>
            <w14:solidFill>
              <w14:schemeClr w14:val="tx1"/>
            </w14:solidFill>
          </w14:textFill>
        </w:rPr>
        <w:t>碱性棕G</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"https://www.chemicalbook.com/ProductChemicalPropertiesCB0478775.htm" </w:instrText>
      </w:r>
      <w:r>
        <w:fldChar w:fldCharType="separate"/>
      </w:r>
      <w:r>
        <w:rPr>
          <w:rFonts w:ascii="Times New Roman" w:hAnsi="Times New Roman" w:cs="Times New Roman"/>
          <w:color w:val="000000" w:themeColor="text1"/>
          <w:sz w:val="28"/>
          <w:szCs w:val="28"/>
          <w14:textFill>
            <w14:solidFill>
              <w14:schemeClr w14:val="tx1"/>
            </w14:solidFill>
          </w14:textFill>
        </w:rPr>
        <w:t>碱性棕1</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等染料产品。</w:t>
      </w:r>
    </w:p>
    <w:p>
      <w:pPr>
        <w:widowControl/>
        <w:wordWrap w:val="0"/>
        <w:spacing w:line="360" w:lineRule="auto"/>
        <w:ind w:firstLine="562" w:firstLineChars="200"/>
        <w:rPr>
          <w:rFonts w:ascii="Times New Roman" w:hAnsi="Times New Roman" w:cs="Times New Roman"/>
          <w:b/>
          <w:color w:val="000000" w:themeColor="text1"/>
          <w:sz w:val="28"/>
          <w:szCs w:val="28"/>
          <w:shd w:val="clear" w:color="auto" w:fill="FFFFFF"/>
          <w14:textFill>
            <w14:solidFill>
              <w14:schemeClr w14:val="tx1"/>
            </w14:solidFill>
          </w14:textFill>
        </w:rPr>
      </w:pPr>
      <w:r>
        <w:rPr>
          <w:rFonts w:ascii="Times New Roman" w:hAnsi="Times New Roman" w:cs="Times New Roman"/>
          <w:b/>
          <w:color w:val="000000" w:themeColor="text1"/>
          <w:sz w:val="28"/>
          <w:szCs w:val="28"/>
          <w:shd w:val="clear" w:color="auto" w:fill="FFFFFF"/>
          <w14:textFill>
            <w14:solidFill>
              <w14:schemeClr w14:val="tx1"/>
            </w14:solidFill>
          </w14:textFill>
        </w:rPr>
        <w:t>（3）间苯二胺市场需求</w:t>
      </w:r>
    </w:p>
    <w:p>
      <w:pPr>
        <w:widowControl/>
        <w:wordWrap w:val="0"/>
        <w:spacing w:line="360" w:lineRule="auto"/>
        <w:ind w:firstLine="560" w:firstLineChars="200"/>
        <w:rPr>
          <w:rFonts w:ascii="Times New Roman" w:hAnsi="Times New Roman" w:cs="Times New Roman"/>
          <w:bCs/>
          <w:color w:val="000000" w:themeColor="text1"/>
          <w:sz w:val="28"/>
          <w:szCs w:val="28"/>
          <w:shd w:val="clear" w:color="auto" w:fill="FFFFFF"/>
          <w14:textFill>
            <w14:solidFill>
              <w14:schemeClr w14:val="tx1"/>
            </w14:solidFill>
          </w14:textFill>
        </w:rPr>
      </w:pPr>
      <w:r>
        <w:rPr>
          <w:rFonts w:ascii="Times New Roman" w:hAnsi="Times New Roman" w:cs="Times New Roman"/>
          <w:bCs/>
          <w:color w:val="000000" w:themeColor="text1"/>
          <w:sz w:val="28"/>
          <w:szCs w:val="28"/>
          <w:shd w:val="clear" w:color="auto" w:fill="FFFFFF"/>
          <w14:textFill>
            <w14:solidFill>
              <w14:schemeClr w14:val="tx1"/>
            </w14:solidFill>
          </w14:textFill>
        </w:rPr>
        <w:t>间苯二胺是浙江龙盛目前化工中间体板块的基石，其本身不但是重要的利润贡献点，还是间苯二酚、还原物、N,N-二乙基间二酰胺基苯胺等染料中间体的原材料。目前浙江龙盛公司间苯二胺的产量约为6.5 万吨，位居全球首位，其中3.5万吨用于间苯二酚的生产配套，3000 吨用于分散染料配套，剩余的约2.7万吨外售国际第二大间苯二胺生产商为美国杜邦，但由于浙江龙盛间苯二胺质量高且成本低，因此杜邦公司非但没有与浙江龙盛公司形成强烈竞争，反而是签订了长期战略采购协议，成为龙盛间苯二胺的主要海外客户。</w:t>
      </w:r>
    </w:p>
    <w:p>
      <w:pPr>
        <w:pStyle w:val="52"/>
        <w:numPr>
          <w:ilvl w:val="0"/>
          <w:numId w:val="8"/>
        </w:numPr>
        <w:ind w:firstLineChars="0"/>
        <w:rPr>
          <w:rFonts w:cs="Times New Roman"/>
          <w:b/>
          <w:kern w:val="0"/>
          <w:sz w:val="30"/>
          <w:szCs w:val="30"/>
        </w:rPr>
      </w:pPr>
      <w:r>
        <w:rPr>
          <w:rFonts w:cs="Times New Roman"/>
          <w:b/>
          <w:kern w:val="0"/>
          <w:sz w:val="30"/>
          <w:szCs w:val="30"/>
        </w:rPr>
        <w:t>间氨基乙酰苯胺</w:t>
      </w:r>
    </w:p>
    <w:p>
      <w:pPr>
        <w:spacing w:line="360" w:lineRule="auto"/>
        <w:ind w:firstLine="562"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间氨基乙酰苯胺是</w:t>
      </w:r>
      <w:r>
        <w:rPr>
          <w:rFonts w:ascii="Times New Roman" w:hAnsi="Times New Roman" w:cs="Times New Roman"/>
          <w:color w:val="000000" w:themeColor="text1"/>
          <w:sz w:val="28"/>
          <w:szCs w:val="28"/>
          <w14:textFill>
            <w14:solidFill>
              <w14:schemeClr w14:val="tx1"/>
            </w14:solidFill>
          </w14:textFill>
        </w:rPr>
        <w:t>染料中间体。主要用于制备活性黄K-RN及分散染料。</w:t>
      </w:r>
    </w:p>
    <w:p>
      <w:pPr>
        <w:widowControl/>
        <w:wordWrap w:val="0"/>
        <w:spacing w:line="360" w:lineRule="auto"/>
        <w:ind w:left="420" w:leftChars="200"/>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（1）间氨基乙酰苯胺生产方法 ：</w:t>
      </w:r>
    </w:p>
    <w:p>
      <w:pPr>
        <w:spacing w:line="360" w:lineRule="auto"/>
        <w:ind w:firstLine="560"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由间苯二胺酰化而得。向反应锅中加入水及间苯二胺，使溶解。再加入30%盐酸，搅拌半小时，然后加入乙酸，控制反应温度在40℃，保温搅拌1h，加入精盐盐析，过滤。经中和得间氨基乙酰苯胺。酰化操作也可能采用乙酐作为原料。原料消耗定额间苯二胺1021kg/</w:t>
      </w:r>
      <w:r>
        <w:rPr>
          <w:rFonts w:hint="eastAsia" w:ascii="Times New Roman" w:hAnsi="Times New Roman" w:cs="Times New Roman"/>
          <w:color w:val="000000" w:themeColor="text1"/>
          <w:sz w:val="28"/>
          <w:szCs w:val="28"/>
          <w14:textFill>
            <w14:solidFill>
              <w14:schemeClr w14:val="tx1"/>
            </w14:solidFill>
          </w14:textFill>
        </w:rPr>
        <w:t>吨</w:t>
      </w:r>
      <w:r>
        <w:rPr>
          <w:rFonts w:ascii="Times New Roman" w:hAnsi="Times New Roman" w:cs="Times New Roman"/>
          <w:color w:val="000000" w:themeColor="text1"/>
          <w:sz w:val="28"/>
          <w:szCs w:val="28"/>
          <w14:textFill>
            <w14:solidFill>
              <w14:schemeClr w14:val="tx1"/>
            </w14:solidFill>
          </w14:textFill>
        </w:rPr>
        <w:t>、乙酐1013kg/</w:t>
      </w:r>
      <w:r>
        <w:rPr>
          <w:rFonts w:hint="eastAsia" w:ascii="Times New Roman" w:hAnsi="Times New Roman" w:cs="Times New Roman"/>
          <w:color w:val="000000" w:themeColor="text1"/>
          <w:sz w:val="28"/>
          <w:szCs w:val="28"/>
          <w14:textFill>
            <w14:solidFill>
              <w14:schemeClr w14:val="tx1"/>
            </w14:solidFill>
          </w14:textFill>
        </w:rPr>
        <w:t>吨</w:t>
      </w:r>
      <w:r>
        <w:rPr>
          <w:rFonts w:ascii="Times New Roman" w:hAnsi="Times New Roman" w:cs="Times New Roman"/>
          <w:color w:val="000000" w:themeColor="text1"/>
          <w:sz w:val="28"/>
          <w:szCs w:val="28"/>
          <w14:textFill>
            <w14:solidFill>
              <w14:schemeClr w14:val="tx1"/>
            </w14:solidFill>
          </w14:textFill>
        </w:rPr>
        <w:t>、盐酸475kg/</w:t>
      </w:r>
      <w:r>
        <w:rPr>
          <w:rFonts w:hint="eastAsia" w:ascii="Times New Roman" w:hAnsi="Times New Roman" w:cs="Times New Roman"/>
          <w:color w:val="000000" w:themeColor="text1"/>
          <w:sz w:val="28"/>
          <w:szCs w:val="28"/>
          <w14:textFill>
            <w14:solidFill>
              <w14:schemeClr w14:val="tx1"/>
            </w14:solidFill>
          </w14:textFill>
        </w:rPr>
        <w:t>吨</w:t>
      </w:r>
      <w:r>
        <w:rPr>
          <w:rFonts w:ascii="Times New Roman" w:hAnsi="Times New Roman" w:cs="Times New Roman"/>
          <w:color w:val="000000" w:themeColor="text1"/>
          <w:sz w:val="28"/>
          <w:szCs w:val="28"/>
          <w14:textFill>
            <w14:solidFill>
              <w14:schemeClr w14:val="tx1"/>
            </w14:solidFill>
          </w14:textFill>
        </w:rPr>
        <w:t>。</w:t>
      </w:r>
    </w:p>
    <w:p>
      <w:pPr>
        <w:widowControl/>
        <w:wordWrap w:val="0"/>
        <w:spacing w:line="360" w:lineRule="auto"/>
        <w:ind w:firstLine="562" w:firstLineChars="200"/>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（2）间氨基乙酰苯胺下游产品：</w:t>
      </w:r>
    </w:p>
    <w:p>
      <w:pPr>
        <w:widowControl/>
        <w:wordWrap w:val="0"/>
        <w:spacing w:line="360" w:lineRule="auto"/>
        <w:ind w:firstLine="560" w:firstLineChars="200"/>
        <w:rPr>
          <w:rFonts w:ascii="Times New Roman" w:hAnsi="Times New Roman" w:cs="Times New Roman"/>
          <w:b/>
          <w:color w:val="000000" w:themeColor="text1"/>
          <w:sz w:val="28"/>
          <w:szCs w:val="28"/>
          <w14:textFill>
            <w14:solidFill>
              <w14:schemeClr w14:val="tx1"/>
            </w14:solidFill>
          </w14:textFill>
        </w:rPr>
      </w:pPr>
      <w:r>
        <w:rPr>
          <w:rFonts w:hint="eastAsia"/>
          <w:sz w:val="28"/>
          <w:szCs w:val="28"/>
        </w:rPr>
        <w:t>以</w:t>
      </w:r>
      <w:r>
        <w:rPr>
          <w:rFonts w:ascii="Times New Roman" w:hAnsi="Times New Roman" w:cs="Times New Roman"/>
          <w:b/>
          <w:color w:val="000000" w:themeColor="text1"/>
          <w:sz w:val="28"/>
          <w:szCs w:val="28"/>
          <w14:textFill>
            <w14:solidFill>
              <w14:schemeClr w14:val="tx1"/>
            </w14:solidFill>
          </w14:textFill>
        </w:rPr>
        <w:t>间氨基乙酰苯胺</w:t>
      </w:r>
      <w:r>
        <w:rPr>
          <w:rFonts w:hint="eastAsia" w:ascii="Times New Roman" w:hAnsi="Times New Roman" w:cs="Times New Roman"/>
          <w:b/>
          <w:color w:val="000000" w:themeColor="text1"/>
          <w:sz w:val="28"/>
          <w:szCs w:val="28"/>
          <w14:textFill>
            <w14:solidFill>
              <w14:schemeClr w14:val="tx1"/>
            </w14:solidFill>
          </w14:textFill>
        </w:rPr>
        <w:t>为原料可合成</w:t>
      </w:r>
      <w:r>
        <w:fldChar w:fldCharType="begin"/>
      </w:r>
      <w:r>
        <w:instrText xml:space="preserve"> HYPERLINK "https://www.chemicalbook.com/ProductChemicalPropertiesCB21013861.htm" </w:instrText>
      </w:r>
      <w:r>
        <w:fldChar w:fldCharType="separate"/>
      </w:r>
      <w:r>
        <w:rPr>
          <w:rFonts w:ascii="Times New Roman" w:hAnsi="Times New Roman" w:cs="Times New Roman"/>
          <w:color w:val="000000" w:themeColor="text1"/>
          <w:sz w:val="28"/>
          <w:szCs w:val="28"/>
          <w14:textFill>
            <w14:solidFill>
              <w14:schemeClr w14:val="tx1"/>
            </w14:solidFill>
          </w14:textFill>
        </w:rPr>
        <w:t>活性金黄KM-G</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"https://www.chemicalbook.com/ProductChemicalPropertiesCB6921778.htm" </w:instrText>
      </w:r>
      <w:r>
        <w:fldChar w:fldCharType="separate"/>
      </w:r>
      <w:r>
        <w:rPr>
          <w:rFonts w:ascii="Times New Roman" w:hAnsi="Times New Roman" w:cs="Times New Roman"/>
          <w:color w:val="000000" w:themeColor="text1"/>
          <w:sz w:val="28"/>
          <w:szCs w:val="28"/>
          <w14:textFill>
            <w14:solidFill>
              <w14:schemeClr w14:val="tx1"/>
            </w14:solidFill>
          </w14:textFill>
        </w:rPr>
        <w:t>活性金黄K-2RA</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"https://www.chemicalbook.com/ProductChemicalPropertiesCB7875577.htm" </w:instrText>
      </w:r>
      <w:r>
        <w:fldChar w:fldCharType="separate"/>
      </w:r>
      <w:r>
        <w:rPr>
          <w:rFonts w:ascii="Times New Roman" w:hAnsi="Times New Roman" w:cs="Times New Roman"/>
          <w:color w:val="000000" w:themeColor="text1"/>
          <w:sz w:val="28"/>
          <w:szCs w:val="28"/>
          <w14:textFill>
            <w14:solidFill>
              <w14:schemeClr w14:val="tx1"/>
            </w14:solidFill>
          </w14:textFill>
        </w:rPr>
        <w:t>活性黄3</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"https://www.chemicalbook.com/ProductChemicalPropertiesCB91014160.htm" </w:instrText>
      </w:r>
      <w:r>
        <w:fldChar w:fldCharType="separate"/>
      </w:r>
      <w:r>
        <w:rPr>
          <w:rFonts w:ascii="Times New Roman" w:hAnsi="Times New Roman" w:cs="Times New Roman"/>
          <w:color w:val="000000" w:themeColor="text1"/>
          <w:sz w:val="28"/>
          <w:szCs w:val="28"/>
          <w14:textFill>
            <w14:solidFill>
              <w14:schemeClr w14:val="tx1"/>
            </w14:solidFill>
          </w14:textFill>
        </w:rPr>
        <w:t>活性黄KE-RN</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"https://www.chemicalbook.com/ProductChemicalPropertiesCB0875770.htm" </w:instrText>
      </w:r>
      <w:r>
        <w:fldChar w:fldCharType="separate"/>
      </w:r>
      <w:r>
        <w:rPr>
          <w:rFonts w:ascii="Times New Roman" w:hAnsi="Times New Roman" w:cs="Times New Roman"/>
          <w:color w:val="000000" w:themeColor="text1"/>
          <w:sz w:val="28"/>
          <w:szCs w:val="28"/>
          <w14:textFill>
            <w14:solidFill>
              <w14:schemeClr w14:val="tx1"/>
            </w14:solidFill>
          </w14:textFill>
        </w:rPr>
        <w:t>酸性兰BGL</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等染料产品。</w:t>
      </w:r>
    </w:p>
    <w:p>
      <w:pPr>
        <w:pStyle w:val="52"/>
        <w:numPr>
          <w:ilvl w:val="0"/>
          <w:numId w:val="8"/>
        </w:numPr>
        <w:ind w:firstLineChars="0"/>
        <w:rPr>
          <w:rFonts w:cs="Times New Roman"/>
          <w:b/>
          <w:kern w:val="0"/>
          <w:sz w:val="30"/>
          <w:szCs w:val="30"/>
        </w:rPr>
      </w:pPr>
      <w:r>
        <w:rPr>
          <w:rFonts w:cs="Times New Roman"/>
          <w:b/>
          <w:kern w:val="0"/>
          <w:sz w:val="30"/>
          <w:szCs w:val="30"/>
        </w:rPr>
        <w:t>对羟基苯甲醚</w:t>
      </w:r>
    </w:p>
    <w:p>
      <w:pPr>
        <w:spacing w:line="360" w:lineRule="auto"/>
        <w:ind w:firstLine="562"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对羟基苯甲醚</w:t>
      </w:r>
      <w:r>
        <w:rPr>
          <w:rFonts w:ascii="Times New Roman" w:hAnsi="Times New Roman" w:cs="Times New Roman"/>
          <w:color w:val="000000" w:themeColor="text1"/>
          <w:sz w:val="28"/>
          <w:szCs w:val="28"/>
          <w14:textFill>
            <w14:solidFill>
              <w14:schemeClr w14:val="tx1"/>
            </w14:solidFill>
          </w14:textFill>
        </w:rPr>
        <w:t>用作染料中间体</w:t>
      </w:r>
      <w:r>
        <w:rPr>
          <w:rFonts w:hint="eastAsia" w:ascii="Times New Roman" w:hAnsi="Times New Roman" w:cs="Times New Roman"/>
          <w:color w:val="000000" w:themeColor="text1"/>
          <w:sz w:val="28"/>
          <w:szCs w:val="28"/>
          <w14:textFill>
            <w14:solidFill>
              <w14:schemeClr w14:val="tx1"/>
            </w14:solidFill>
          </w14:textFill>
        </w:rPr>
        <w:t>；</w:t>
      </w:r>
      <w:r>
        <w:rPr>
          <w:rFonts w:ascii="Times New Roman" w:hAnsi="Times New Roman" w:cs="Times New Roman"/>
          <w:color w:val="000000" w:themeColor="text1"/>
          <w:sz w:val="28"/>
          <w:szCs w:val="28"/>
          <w14:textFill>
            <w14:solidFill>
              <w14:schemeClr w14:val="tx1"/>
            </w14:solidFill>
          </w14:textFill>
        </w:rPr>
        <w:t>乙烯基型塑料单体的阻聚剂；紫外线抑制剂；及用于合成食用油脂和化妆品的抗氧化剂BHA（3-特丁基-4-羟基苯甲醚）等。它最大的优点是添加MEHQ后的单体和其它单体共聚时不必除去，可三元直接共聚，还可用作防老剂、抗氧剂等。</w:t>
      </w:r>
    </w:p>
    <w:p>
      <w:pPr>
        <w:widowControl/>
        <w:wordWrap w:val="0"/>
        <w:spacing w:line="360" w:lineRule="auto"/>
        <w:ind w:firstLine="562" w:firstLineChars="200"/>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（1）对羟基苯甲醚生产方法 ：</w:t>
      </w:r>
    </w:p>
    <w:p>
      <w:pPr>
        <w:spacing w:line="360" w:lineRule="auto"/>
        <w:ind w:firstLine="560"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以对苯二酚为原料，用硫酸二甲酯作甲基化剂，或者在高温高压和催化下用甲醇作甲基化剂，均可制得4-甲氧基酚。另一种较新的方法是，在存在对苯醌的条件下由对苯二酚与甲醇反应。将甲醇和浓硫酸混合均匀，加入对苯二酚，加热回流，滴加对苯醌的甲醇溶液反应3h。冷却，用40%氢氧化钠溶液中和，滤除硫酸钠沉淀。滤液回收甲醇后用乙醚萃取，萃取液蒸去乙醚，再进行减压蒸馏，收集110-112℃（0.53kPa）馏分即得成品。收率为76%。</w:t>
      </w:r>
    </w:p>
    <w:p>
      <w:pPr>
        <w:widowControl/>
        <w:wordWrap w:val="0"/>
        <w:spacing w:line="360" w:lineRule="auto"/>
        <w:ind w:firstLine="562" w:firstLineChars="200"/>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（2）对羟基苯甲醚下游产品：</w:t>
      </w:r>
    </w:p>
    <w:p>
      <w:pPr>
        <w:spacing w:line="360" w:lineRule="auto"/>
        <w:ind w:firstLine="562"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对羟基苯甲醚</w:t>
      </w:r>
      <w:r>
        <w:rPr>
          <w:rFonts w:hint="eastAsia" w:ascii="Times New Roman" w:hAnsi="Times New Roman" w:cs="Times New Roman"/>
          <w:b/>
          <w:color w:val="000000" w:themeColor="text1"/>
          <w:sz w:val="28"/>
          <w:szCs w:val="28"/>
          <w14:textFill>
            <w14:solidFill>
              <w14:schemeClr w14:val="tx1"/>
            </w14:solidFill>
          </w14:textFill>
        </w:rPr>
        <w:t>可用于合成</w:t>
      </w:r>
      <w:r>
        <w:fldChar w:fldCharType="begin"/>
      </w:r>
      <w:r>
        <w:instrText xml:space="preserve"> HYPERLINK "https://www.chemicalbook.com/ProductChemicalPropertiesCB1494912.htm" </w:instrText>
      </w:r>
      <w:r>
        <w:fldChar w:fldCharType="separate"/>
      </w:r>
      <w:r>
        <w:rPr>
          <w:rFonts w:ascii="Times New Roman" w:hAnsi="Times New Roman" w:cs="Times New Roman"/>
          <w:color w:val="000000" w:themeColor="text1"/>
          <w:sz w:val="28"/>
          <w:szCs w:val="28"/>
          <w14:textFill>
            <w14:solidFill>
              <w14:schemeClr w14:val="tx1"/>
            </w14:solidFill>
          </w14:textFill>
        </w:rPr>
        <w:t>N-异丙基丙烯酰胺</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"https://www.chemicalbook.com/ProductChemicalPropertiesCB2337887.htm" </w:instrText>
      </w:r>
      <w:r>
        <w:fldChar w:fldCharType="separate"/>
      </w:r>
      <w:r>
        <w:rPr>
          <w:rFonts w:ascii="Times New Roman" w:hAnsi="Times New Roman" w:cs="Times New Roman"/>
          <w:color w:val="000000" w:themeColor="text1"/>
          <w:sz w:val="28"/>
          <w:szCs w:val="28"/>
          <w14:textFill>
            <w14:solidFill>
              <w14:schemeClr w14:val="tx1"/>
            </w14:solidFill>
          </w14:textFill>
        </w:rPr>
        <w:t>叔丁基-4-羟基苯甲醚</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"https://www.chemicalbook.com/ProductChemicalPropertiesCB1695331.htm" </w:instrText>
      </w:r>
      <w:r>
        <w:fldChar w:fldCharType="separate"/>
      </w:r>
      <w:r>
        <w:rPr>
          <w:rFonts w:ascii="Times New Roman" w:hAnsi="Times New Roman" w:cs="Times New Roman"/>
          <w:color w:val="000000" w:themeColor="text1"/>
          <w:sz w:val="28"/>
          <w:szCs w:val="28"/>
          <w14:textFill>
            <w14:solidFill>
              <w14:schemeClr w14:val="tx1"/>
            </w14:solidFill>
          </w14:textFill>
        </w:rPr>
        <w:t>5-甲氧基苯并呋喃</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"https://www.chemicalbook.com/ProductChemicalPropertiesCB2137319.htm" </w:instrText>
      </w:r>
      <w:r>
        <w:fldChar w:fldCharType="separate"/>
      </w:r>
      <w:r>
        <w:rPr>
          <w:rFonts w:ascii="Times New Roman" w:hAnsi="Times New Roman" w:cs="Times New Roman"/>
          <w:color w:val="000000" w:themeColor="text1"/>
          <w:sz w:val="28"/>
          <w:szCs w:val="28"/>
          <w14:textFill>
            <w14:solidFill>
              <w14:schemeClr w14:val="tx1"/>
            </w14:solidFill>
          </w14:textFill>
        </w:rPr>
        <w:t>5-甲氧基苯并呋喃-2-甲酸</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"https://www.chemicalbook.com/ProductChemicalPropertiesCB1466366.htm" </w:instrText>
      </w:r>
      <w:r>
        <w:fldChar w:fldCharType="separate"/>
      </w:r>
      <w:r>
        <w:rPr>
          <w:rFonts w:ascii="Times New Roman" w:hAnsi="Times New Roman" w:cs="Times New Roman"/>
          <w:color w:val="000000" w:themeColor="text1"/>
          <w:sz w:val="28"/>
          <w:szCs w:val="28"/>
          <w14:textFill>
            <w14:solidFill>
              <w14:schemeClr w14:val="tx1"/>
            </w14:solidFill>
          </w14:textFill>
        </w:rPr>
        <w:t>5-甲氧基水杨酸</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"https://www.chemicalbook.com/ProductChemicalPropertiesCB6281531.htm" </w:instrText>
      </w:r>
      <w:r>
        <w:fldChar w:fldCharType="separate"/>
      </w:r>
      <w:r>
        <w:rPr>
          <w:rFonts w:ascii="Times New Roman" w:hAnsi="Times New Roman" w:cs="Times New Roman"/>
          <w:color w:val="000000" w:themeColor="text1"/>
          <w:sz w:val="28"/>
          <w:szCs w:val="28"/>
          <w14:textFill>
            <w14:solidFill>
              <w14:schemeClr w14:val="tx1"/>
            </w14:solidFill>
          </w14:textFill>
        </w:rPr>
        <w:t>2-羟基-5-甲氧基苯甲醛</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"https://www.chemicalbook.com/ProductChemicalPropertiesCB1968895.htm" </w:instrText>
      </w:r>
      <w:r>
        <w:fldChar w:fldCharType="separate"/>
      </w:r>
      <w:r>
        <w:rPr>
          <w:rFonts w:ascii="Times New Roman" w:hAnsi="Times New Roman" w:cs="Times New Roman"/>
          <w:color w:val="000000" w:themeColor="text1"/>
          <w:sz w:val="28"/>
          <w:szCs w:val="28"/>
          <w14:textFill>
            <w14:solidFill>
              <w14:schemeClr w14:val="tx1"/>
            </w14:solidFill>
          </w14:textFill>
        </w:rPr>
        <w:t>分散红146</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等。</w:t>
      </w:r>
    </w:p>
    <w:p>
      <w:pPr>
        <w:pStyle w:val="4"/>
        <w:rPr>
          <w:rFonts w:ascii="Times New Roman" w:hAnsi="Times New Roman"/>
          <w:lang w:eastAsia="zh-CN"/>
        </w:rPr>
      </w:pPr>
      <w:bookmarkStart w:id="55" w:name="_Toc11596520"/>
      <w:bookmarkStart w:id="56" w:name="_Toc9022880"/>
      <w:r>
        <w:rPr>
          <w:rFonts w:ascii="Times New Roman" w:hAnsi="Times New Roman"/>
          <w:lang w:eastAsia="zh-CN"/>
        </w:rPr>
        <w:t>2.3.4日化产业</w:t>
      </w:r>
      <w:bookmarkEnd w:id="55"/>
      <w:bookmarkEnd w:id="56"/>
    </w:p>
    <w:p>
      <w:pPr>
        <w:ind w:firstLine="560" w:firstLineChars="200"/>
        <w:rPr>
          <w:rFonts w:ascii="Times New Roman" w:hAnsi="Times New Roman" w:cs="Times New Roman"/>
          <w:kern w:val="0"/>
          <w:sz w:val="28"/>
          <w:szCs w:val="24"/>
        </w:rPr>
      </w:pPr>
      <w:r>
        <w:rPr>
          <w:rFonts w:hint="eastAsia" w:ascii="Times New Roman" w:hAnsi="Times New Roman" w:cs="Times New Roman"/>
          <w:kern w:val="0"/>
          <w:sz w:val="28"/>
          <w:szCs w:val="24"/>
        </w:rPr>
        <w:t>盐池化工园区芒硝产业所能提供的基础化工原料中：芒硝可用作储热材料，硫化碱可用于造纸、皮革等，硫代硫酸钠、聚苯硫醚、硅酸钠等均是重要的日用化学品生产基础原料。原盐产业的基础衍生原料烧碱可用于洗涤剂、造纸、纺织、食品等行业，氯气可用于合成漂白剂，氢气可用于脂肪氢化，纯碱也是重要的日化原料（见</w:t>
      </w:r>
      <w:r>
        <w:rPr>
          <w:rFonts w:hint="eastAsia" w:ascii="Times New Roman" w:hAnsi="Times New Roman" w:cs="Times New Roman"/>
          <w:b/>
          <w:kern w:val="0"/>
          <w:sz w:val="28"/>
          <w:szCs w:val="24"/>
        </w:rPr>
        <w:t>图4</w:t>
      </w:r>
      <w:r>
        <w:rPr>
          <w:rFonts w:hint="eastAsia" w:ascii="Times New Roman" w:hAnsi="Times New Roman" w:cs="Times New Roman"/>
          <w:kern w:val="0"/>
          <w:sz w:val="28"/>
          <w:szCs w:val="24"/>
        </w:rPr>
        <w:t>）。因此，可依据盐池化工园区所能提供的芒硝、硫化碱、烧碱、纯碱、氯气、氢气等基本化工原料，发展日化化工产业，开展相关日化产品的生产合成。</w:t>
      </w:r>
      <w:r>
        <w:rPr>
          <w:rFonts w:hint="eastAsia" w:ascii="Times New Roman" w:hAnsi="Times New Roman" w:cs="Times New Roman"/>
          <w:b/>
          <w:bCs/>
          <w:kern w:val="0"/>
          <w:sz w:val="28"/>
          <w:szCs w:val="24"/>
        </w:rPr>
        <w:t>目前，盐池化工园区已入驻企业所能提供的可加工日化产品的原料介绍如下</w:t>
      </w:r>
      <w:r>
        <w:rPr>
          <w:rFonts w:hint="eastAsia" w:ascii="Times New Roman" w:hAnsi="Times New Roman" w:cs="Times New Roman"/>
          <w:kern w:val="0"/>
          <w:sz w:val="28"/>
          <w:szCs w:val="24"/>
        </w:rPr>
        <w:t>：</w:t>
      </w:r>
    </w:p>
    <w:p>
      <w:pPr>
        <w:rPr>
          <w:lang w:val="zh-CN"/>
        </w:rPr>
      </w:pPr>
      <w:r>
        <w:rPr>
          <w:rFonts w:hint="eastAsia"/>
          <w:lang w:val="zh-CN"/>
        </w:rPr>
        <w:drawing>
          <wp:inline distT="0" distB="0" distL="0" distR="0">
            <wp:extent cx="5265420" cy="3520440"/>
            <wp:effectExtent l="0" t="0" r="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65420" cy="3520440"/>
                    </a:xfrm>
                    <a:prstGeom prst="rect">
                      <a:avLst/>
                    </a:prstGeom>
                    <a:noFill/>
                    <a:ln>
                      <a:noFill/>
                    </a:ln>
                  </pic:spPr>
                </pic:pic>
              </a:graphicData>
            </a:graphic>
          </wp:inline>
        </w:drawing>
      </w:r>
    </w:p>
    <w:p>
      <w:pPr>
        <w:rPr>
          <w:b/>
          <w:sz w:val="24"/>
          <w:lang w:val="zh-CN"/>
        </w:rPr>
      </w:pPr>
      <w:r>
        <w:rPr>
          <w:rFonts w:hint="eastAsia"/>
          <w:b/>
          <w:sz w:val="24"/>
          <w:lang w:val="zh-CN"/>
        </w:rPr>
        <w:t>图</w:t>
      </w:r>
      <w:r>
        <w:rPr>
          <w:b/>
          <w:sz w:val="24"/>
          <w:lang w:val="zh-CN"/>
        </w:rPr>
        <w:t xml:space="preserve">4. </w:t>
      </w:r>
      <w:r>
        <w:rPr>
          <w:rFonts w:hint="eastAsia"/>
          <w:b/>
          <w:sz w:val="24"/>
          <w:lang w:val="zh-CN"/>
        </w:rPr>
        <w:t>芒硝产业、原盐产业所提供的基本原料在日化产业中的基本应用。</w:t>
      </w:r>
    </w:p>
    <w:p>
      <w:pPr>
        <w:rPr>
          <w:lang w:val="zh-CN"/>
        </w:rPr>
      </w:pPr>
    </w:p>
    <w:p>
      <w:pPr>
        <w:ind w:firstLine="560" w:firstLineChars="200"/>
        <w:rPr>
          <w:rFonts w:ascii="Times New Roman" w:hAnsi="Times New Roman" w:cs="Times New Roman"/>
          <w:kern w:val="0"/>
          <w:sz w:val="28"/>
          <w:szCs w:val="24"/>
        </w:rPr>
      </w:pPr>
      <w:r>
        <w:rPr>
          <w:rFonts w:hint="eastAsia" w:ascii="Times New Roman" w:hAnsi="Times New Roman" w:cs="Times New Roman"/>
          <w:kern w:val="0"/>
          <w:sz w:val="28"/>
          <w:szCs w:val="24"/>
        </w:rPr>
        <w:t>目前，盐池工业园区相关企业所能提供的部分日化产品原料如下:</w:t>
      </w:r>
    </w:p>
    <w:p>
      <w:pPr>
        <w:pStyle w:val="52"/>
        <w:numPr>
          <w:ilvl w:val="0"/>
          <w:numId w:val="10"/>
        </w:numPr>
        <w:ind w:firstLineChars="0"/>
        <w:rPr>
          <w:rFonts w:cs="Times New Roman"/>
          <w:b/>
          <w:kern w:val="0"/>
          <w:sz w:val="30"/>
          <w:szCs w:val="30"/>
        </w:rPr>
      </w:pPr>
      <w:r>
        <w:rPr>
          <w:rFonts w:cs="Times New Roman"/>
          <w:b/>
          <w:kern w:val="0"/>
          <w:sz w:val="30"/>
          <w:szCs w:val="30"/>
        </w:rPr>
        <w:t>甲酸钙</w:t>
      </w:r>
    </w:p>
    <w:p>
      <w:pPr>
        <w:widowControl/>
        <w:wordWrap w:val="0"/>
        <w:spacing w:line="360" w:lineRule="auto"/>
        <w:ind w:firstLine="562"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甲酸钙</w:t>
      </w:r>
      <w:r>
        <w:rPr>
          <w:rFonts w:ascii="Times New Roman" w:hAnsi="Times New Roman" w:cs="Times New Roman"/>
          <w:color w:val="000000" w:themeColor="text1"/>
          <w:sz w:val="28"/>
          <w:szCs w:val="28"/>
          <w14:textFill>
            <w14:solidFill>
              <w14:schemeClr w14:val="tx1"/>
            </w14:solidFill>
          </w14:textFill>
        </w:rPr>
        <w:t>用于皮革的鞣制，用作饲料添加剂，适用于各类动物，具有酸化、防霉、抗菌等功效，防腐剂，有利尿作用。</w:t>
      </w:r>
    </w:p>
    <w:p>
      <w:pPr>
        <w:widowControl/>
        <w:wordWrap w:val="0"/>
        <w:spacing w:line="360" w:lineRule="auto"/>
        <w:ind w:firstLine="562" w:firstLineChars="200"/>
        <w:rPr>
          <w:rFonts w:ascii="Times New Roman" w:hAnsi="Times New Roman" w:cs="Times New Roman"/>
          <w:color w:val="000000" w:themeColor="text1"/>
          <w:kern w:val="0"/>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（1）甲酸钙生产方法 ：</w:t>
      </w:r>
      <w:r>
        <w:rPr>
          <w:rFonts w:ascii="Times New Roman" w:hAnsi="Times New Roman" w:cs="Times New Roman"/>
          <w:color w:val="000000" w:themeColor="text1"/>
          <w:sz w:val="28"/>
          <w:szCs w:val="28"/>
          <w14:textFill>
            <w14:solidFill>
              <w14:schemeClr w14:val="tx1"/>
            </w14:solidFill>
          </w14:textFill>
        </w:rPr>
        <w:t>石灰乳和一氧化碳在加压、加热下反应而得</w:t>
      </w:r>
      <w:r>
        <w:rPr>
          <w:rFonts w:hint="eastAsia" w:ascii="Times New Roman" w:hAnsi="Times New Roman" w:cs="Times New Roman"/>
          <w:color w:val="000000" w:themeColor="text1"/>
          <w:sz w:val="28"/>
          <w:szCs w:val="28"/>
          <w14:textFill>
            <w14:solidFill>
              <w14:schemeClr w14:val="tx1"/>
            </w14:solidFill>
          </w14:textFill>
        </w:rPr>
        <w:t>。</w:t>
      </w:r>
    </w:p>
    <w:p>
      <w:pPr>
        <w:widowControl/>
        <w:wordWrap w:val="0"/>
        <w:spacing w:line="360" w:lineRule="auto"/>
        <w:ind w:left="482"/>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（2）甲酸钙下游产品：</w:t>
      </w:r>
      <w:r>
        <w:fldChar w:fldCharType="begin"/>
      </w:r>
      <w:r>
        <w:instrText xml:space="preserve"> HYPERLINK "https://www.chemicalbook.com/ProductChemicalPropertiesCB6852977.htm" </w:instrText>
      </w:r>
      <w:r>
        <w:fldChar w:fldCharType="separate"/>
      </w:r>
      <w:r>
        <w:rPr>
          <w:rFonts w:ascii="Times New Roman" w:hAnsi="Times New Roman" w:cs="Times New Roman"/>
          <w:color w:val="000000" w:themeColor="text1"/>
          <w:sz w:val="28"/>
          <w:szCs w:val="28"/>
          <w14:textFill>
            <w14:solidFill>
              <w14:schemeClr w14:val="tx1"/>
            </w14:solidFill>
          </w14:textFill>
        </w:rPr>
        <w:br w:type="textWrapping"/>
      </w:r>
      <w:r>
        <w:rPr>
          <w:rFonts w:ascii="Times New Roman" w:hAnsi="Times New Roman" w:cs="Times New Roman"/>
          <w:color w:val="000000" w:themeColor="text1"/>
          <w:sz w:val="28"/>
          <w:szCs w:val="28"/>
          <w14:textFill>
            <w14:solidFill>
              <w14:schemeClr w14:val="tx1"/>
            </w14:solidFill>
          </w14:textFill>
        </w:rPr>
        <w:t>丁醛</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"https://www.chemicalbook.com/ProductChemicalPropertiesCB8175809.htm" </w:instrText>
      </w:r>
      <w:r>
        <w:fldChar w:fldCharType="separate"/>
      </w:r>
      <w:r>
        <w:rPr>
          <w:rFonts w:ascii="Times New Roman" w:hAnsi="Times New Roman" w:cs="Times New Roman"/>
          <w:color w:val="000000" w:themeColor="text1"/>
          <w:sz w:val="28"/>
          <w:szCs w:val="28"/>
          <w14:textFill>
            <w14:solidFill>
              <w14:schemeClr w14:val="tx1"/>
            </w14:solidFill>
          </w14:textFill>
        </w:rPr>
        <w:t>乙醛</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等。</w:t>
      </w:r>
    </w:p>
    <w:p>
      <w:pPr>
        <w:widowControl/>
        <w:wordWrap w:val="0"/>
        <w:spacing w:line="360" w:lineRule="auto"/>
        <w:ind w:left="482"/>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shd w:val="clear" w:color="auto" w:fill="FFFFFF"/>
          <w14:textFill>
            <w14:solidFill>
              <w14:schemeClr w14:val="tx1"/>
            </w14:solidFill>
          </w14:textFill>
        </w:rPr>
        <w:t>（3）甲酸钙市场需求</w:t>
      </w:r>
    </w:p>
    <w:p>
      <w:pPr>
        <w:widowControl/>
        <w:wordWrap w:val="0"/>
        <w:spacing w:line="360" w:lineRule="auto"/>
        <w:ind w:firstLine="560"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甲酸钙作为国内外新开发的一种新型饲料添加剂，用途广泛，甲酸钙既能作为酸味剂又能替代丙酸钙作为防腐和防霉剂，适用于各类动物饲料中使用，帮助饲料消化吸收等功能。甲酸钙除在饲料行业的大量应用外，同时也广泛应用于食品、化工、建材、制革、石油等工业生产上，加到水泥中可加快水泥的硬化速度，缩短凝结时间。 甲酸钙还可做成口服剂，治疗人体的钙缺乏症，市场上的补钙药品，大多数用它制成，由于甲酸钙产品性能优良、价格低，目前国内外市场好，销售前景广阔。甲酸产品，近几年一直畅销，价格坚挺，随着经济的发展及出口规模的扩大，其销售前景将十分广阔。</w:t>
      </w:r>
    </w:p>
    <w:p>
      <w:pPr>
        <w:pStyle w:val="52"/>
        <w:numPr>
          <w:ilvl w:val="0"/>
          <w:numId w:val="10"/>
        </w:numPr>
        <w:ind w:firstLineChars="0"/>
        <w:rPr>
          <w:rFonts w:cs="Times New Roman"/>
          <w:b/>
          <w:kern w:val="0"/>
          <w:sz w:val="30"/>
          <w:szCs w:val="30"/>
        </w:rPr>
      </w:pPr>
      <w:r>
        <w:rPr>
          <w:rFonts w:hint="eastAsia" w:cs="Times New Roman"/>
          <w:b/>
          <w:kern w:val="0"/>
          <w:sz w:val="30"/>
          <w:szCs w:val="30"/>
        </w:rPr>
        <w:t>碘</w:t>
      </w:r>
      <w:r>
        <w:rPr>
          <w:rFonts w:cs="Times New Roman"/>
          <w:b/>
          <w:kern w:val="0"/>
          <w:sz w:val="30"/>
          <w:szCs w:val="30"/>
        </w:rPr>
        <w:t>化亚铜</w:t>
      </w:r>
    </w:p>
    <w:p>
      <w:pPr>
        <w:widowControl/>
        <w:wordWrap w:val="0"/>
        <w:spacing w:line="360" w:lineRule="auto"/>
        <w:ind w:firstLine="560" w:firstLineChars="200"/>
        <w:rPr>
          <w:rFonts w:ascii="Times New Roman" w:hAnsi="Times New Roman" w:cs="Times New Roman"/>
          <w:color w:val="000000" w:themeColor="text1"/>
          <w:sz w:val="28"/>
          <w:szCs w:val="24"/>
          <w14:textFill>
            <w14:solidFill>
              <w14:schemeClr w14:val="tx1"/>
            </w14:solidFill>
          </w14:textFill>
        </w:rPr>
      </w:pPr>
      <w:r>
        <w:rPr>
          <w:rFonts w:ascii="Times New Roman" w:hAnsi="Times New Roman" w:cs="Times New Roman"/>
          <w:color w:val="000000" w:themeColor="text1"/>
          <w:sz w:val="28"/>
          <w:szCs w:val="24"/>
          <w14:textFill>
            <w14:solidFill>
              <w14:schemeClr w14:val="tx1"/>
            </w14:solidFill>
          </w14:textFill>
        </w:rPr>
        <w:t>碘化亚铜的用途很广泛，可用作有机合成催化剂、树脂改性剂、人工降雨剂、阳极射线管覆盖物，以及加碘盐中的碘来源。在1,2-或1,3-二胺配体存在下，碘化亚铜可以催化溴代芳烃、溴代杂环化合物和乙烯基溴转化为相应碘化物的反应。反应一般在二恶烷溶剂中进行，以碘化钠作为碘化试剂。芳香碘化物一般比对应的氯化物和碘化物活泼，因此，碘化亚铜可以催化一系列卤代烃参与的偶联反应，例如Heck反应、Stille反应、Suzuki反应及Ullmann反应。2-溴-1-辛烯-3-醇与1-壬炔在二氯双(三苯基膦)合钯(II)、氯化亚铜和二乙胺存在下，发生偶联反应生成7-亚甲基-8-十六碳-6-醇。</w:t>
      </w:r>
    </w:p>
    <w:p>
      <w:pPr>
        <w:widowControl/>
        <w:wordWrap w:val="0"/>
        <w:spacing w:line="360" w:lineRule="auto"/>
        <w:ind w:firstLine="562" w:firstLineChars="200"/>
        <w:rPr>
          <w:rFonts w:ascii="Times New Roman" w:hAnsi="Times New Roman" w:cs="Times New Roman"/>
          <w:b/>
          <w:color w:val="000000" w:themeColor="text1"/>
          <w:sz w:val="28"/>
          <w:szCs w:val="24"/>
          <w14:textFill>
            <w14:solidFill>
              <w14:schemeClr w14:val="tx1"/>
            </w14:solidFill>
          </w14:textFill>
        </w:rPr>
      </w:pPr>
      <w:r>
        <w:rPr>
          <w:rFonts w:ascii="Times New Roman" w:hAnsi="Times New Roman" w:cs="Times New Roman"/>
          <w:b/>
          <w:color w:val="000000" w:themeColor="text1"/>
          <w:sz w:val="28"/>
          <w:szCs w:val="24"/>
          <w14:textFill>
            <w14:solidFill>
              <w14:schemeClr w14:val="tx1"/>
            </w14:solidFill>
          </w14:textFill>
        </w:rPr>
        <w:t>碘化亚铜生产方法 ：</w:t>
      </w:r>
    </w:p>
    <w:p>
      <w:pPr>
        <w:widowControl/>
        <w:wordWrap w:val="0"/>
        <w:spacing w:line="360" w:lineRule="auto"/>
        <w:ind w:firstLine="560" w:firstLineChars="200"/>
        <w:rPr>
          <w:rFonts w:ascii="Times New Roman" w:hAnsi="Times New Roman" w:cs="Times New Roman"/>
          <w:kern w:val="0"/>
          <w:sz w:val="24"/>
          <w:szCs w:val="24"/>
        </w:rPr>
      </w:pPr>
      <w:r>
        <w:rPr>
          <w:rFonts w:ascii="Times New Roman" w:hAnsi="Times New Roman" w:cs="Times New Roman"/>
          <w:color w:val="000000" w:themeColor="text1"/>
          <w:sz w:val="28"/>
          <w:szCs w:val="24"/>
          <w14:textFill>
            <w14:solidFill>
              <w14:schemeClr w14:val="tx1"/>
            </w14:solidFill>
          </w14:textFill>
        </w:rPr>
        <w:t>由硫酸铜与碘化钾在弱酸条件下反应而得碘化亚铜。向硫酸铜溶液中加入略过量的溶有少量二氧化硫的碘化钾溶液，并通入二氧化硫气体，以析出白色沉淀。将沉淀滤出，并以含有少量二氧化硫的水洗涤，然后用乙醇和乙醚洗涤。经充分吸滤后将沉淀在真空中彻底除去乙醚。为除去牢固附着的水分，最好是在真空操作中将沉淀物由110℃缓慢加热到400℃。</w:t>
      </w:r>
      <w:r>
        <w:rPr>
          <w:rFonts w:ascii="Times New Roman" w:hAnsi="Times New Roman" w:cs="Times New Roman"/>
          <w:color w:val="000000" w:themeColor="text1"/>
          <w:sz w:val="28"/>
          <w:szCs w:val="24"/>
          <w14:textFill>
            <w14:solidFill>
              <w14:schemeClr w14:val="tx1"/>
            </w14:solidFill>
          </w14:textFill>
        </w:rPr>
        <w:br w:type="textWrapping"/>
      </w:r>
      <w:r>
        <w:rPr>
          <w:rFonts w:ascii="Times New Roman" w:hAnsi="Times New Roman" w:cs="Times New Roman"/>
          <w:color w:val="000000" w:themeColor="text1"/>
          <w:sz w:val="28"/>
          <w:szCs w:val="24"/>
          <w14:textFill>
            <w14:solidFill>
              <w14:schemeClr w14:val="tx1"/>
            </w14:solidFill>
          </w14:textFill>
        </w:rPr>
        <w:t xml:space="preserve">    在400毫升烧杯中放置150毫升水和25克(0.1摩尔)五水合硫酸铜，使其溶解后配成第一溶液。然后将16.6克(0.10摩尔)碘化钾和25克五水合硫代硫酸钠溶解于100毫升水中，配成第二溶液。在快速搅拌下，将第二溶液加到第一溶液中，即见白色而致密的碘化亚铜沉淀析出。让其沉降15分钟后，在中等孔隙度的砂芯漏斗一L滤集，依次用水、乙醇和乙醚洗涤多次(每次用20毫升)。产物被碾碎后，置于放有硫酸的真空干燥器中</w:t>
      </w:r>
      <w:r>
        <w:rPr>
          <w:rFonts w:hint="eastAsia" w:ascii="Times New Roman" w:hAnsi="Times New Roman" w:cs="Times New Roman"/>
          <w:color w:val="000000" w:themeColor="text1"/>
          <w:sz w:val="28"/>
          <w:szCs w:val="24"/>
          <w14:textFill>
            <w14:solidFill>
              <w14:schemeClr w14:val="tx1"/>
            </w14:solidFill>
          </w14:textFill>
        </w:rPr>
        <w:t>干</w:t>
      </w:r>
      <w:r>
        <w:rPr>
          <w:rFonts w:ascii="Times New Roman" w:hAnsi="Times New Roman" w:cs="Times New Roman"/>
          <w:color w:val="000000" w:themeColor="text1"/>
          <w:sz w:val="28"/>
          <w:szCs w:val="24"/>
          <w14:textFill>
            <w14:solidFill>
              <w14:schemeClr w14:val="tx1"/>
            </w14:solidFill>
          </w14:textFill>
        </w:rPr>
        <w:t>燥数日，或在五氧化二磷真空干燥枪中100℃下放置过夜。将1克产品溶解于浓硝酸中，在砂芯漏斗上过滤以除去碘。用水洗涤，合并黄色滤液和洗液，然后加水稀释，测得铜的含33.1%，计算值33.4%。</w:t>
      </w:r>
    </w:p>
    <w:p>
      <w:pPr>
        <w:pStyle w:val="52"/>
        <w:numPr>
          <w:ilvl w:val="0"/>
          <w:numId w:val="10"/>
        </w:numPr>
        <w:ind w:firstLineChars="0"/>
        <w:rPr>
          <w:rFonts w:cs="Times New Roman"/>
          <w:b/>
          <w:kern w:val="0"/>
          <w:sz w:val="30"/>
          <w:szCs w:val="30"/>
        </w:rPr>
      </w:pPr>
      <w:r>
        <w:rPr>
          <w:rFonts w:cs="Times New Roman"/>
          <w:b/>
          <w:kern w:val="0"/>
          <w:sz w:val="30"/>
          <w:szCs w:val="30"/>
        </w:rPr>
        <w:t>亚磺酸钠</w:t>
      </w:r>
    </w:p>
    <w:p>
      <w:pPr>
        <w:spacing w:line="360" w:lineRule="auto"/>
        <w:ind w:firstLine="562"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苯亚磺酸钠</w:t>
      </w:r>
      <w:r>
        <w:rPr>
          <w:rFonts w:ascii="Times New Roman" w:hAnsi="Times New Roman" w:cs="Times New Roman"/>
          <w:color w:val="000000" w:themeColor="text1"/>
          <w:sz w:val="28"/>
          <w:szCs w:val="28"/>
          <w14:textFill>
            <w14:solidFill>
              <w14:schemeClr w14:val="tx1"/>
            </w14:solidFill>
          </w14:textFill>
        </w:rPr>
        <w:t>为光亮镀镍初级光亮剂。具有显著降低镀镍层晶粒尺寸的作用，使镀层产生光亮，使镀层延展性良好。一般用量为0.1～0.3 g/L。</w:t>
      </w:r>
      <w:r>
        <w:rPr>
          <w:rFonts w:ascii="Times New Roman" w:hAnsi="Times New Roman" w:cs="Times New Roman"/>
          <w:color w:val="000000" w:themeColor="text1"/>
          <w:kern w:val="0"/>
          <w:sz w:val="28"/>
          <w:szCs w:val="28"/>
          <w14:textFill>
            <w14:solidFill>
              <w14:schemeClr w14:val="tx1"/>
            </w14:solidFill>
          </w14:textFill>
        </w:rPr>
        <w:br w:type="textWrapping"/>
      </w:r>
      <w:r>
        <w:rPr>
          <w:rFonts w:ascii="Times New Roman" w:hAnsi="Times New Roman" w:cs="Times New Roman"/>
          <w:b/>
          <w:color w:val="000000" w:themeColor="text1"/>
          <w:sz w:val="28"/>
          <w:szCs w:val="28"/>
          <w14:textFill>
            <w14:solidFill>
              <w14:schemeClr w14:val="tx1"/>
            </w14:solidFill>
          </w14:textFill>
        </w:rPr>
        <w:t xml:space="preserve">    （1）苯亚磺酸钠生产方法 ：</w:t>
      </w:r>
    </w:p>
    <w:p>
      <w:pPr>
        <w:spacing w:line="360" w:lineRule="auto"/>
        <w:ind w:firstLine="562"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苯亚磺酸钠</w:t>
      </w:r>
      <w:r>
        <w:rPr>
          <w:rFonts w:ascii="Times New Roman" w:hAnsi="Times New Roman" w:cs="Times New Roman"/>
          <w:color w:val="000000" w:themeColor="text1"/>
          <w:sz w:val="28"/>
          <w:szCs w:val="28"/>
          <w14:textFill>
            <w14:solidFill>
              <w14:schemeClr w14:val="tx1"/>
            </w14:solidFill>
          </w14:textFill>
        </w:rPr>
        <w:t>制备方法是将苯磺酰氯、焦亚硫酸钠、水和氢氧化钠在pH=3.5～8.5、50℃下还原成苯亚磺酸钠，经脱色、过滤、冷却至15℃，分离硫酸氢钠，用30％盐酸在15～20℃酸析成苯亚磺酸，水洗，再加碱中和成盐，得苯亚磺酸钠为无色片状结晶。</w:t>
      </w:r>
    </w:p>
    <w:p>
      <w:pPr>
        <w:widowControl/>
        <w:wordWrap w:val="0"/>
        <w:spacing w:line="360" w:lineRule="auto"/>
        <w:ind w:firstLine="562" w:firstLineChars="200"/>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（2）苯亚磺酸钠下游产品：</w:t>
      </w:r>
    </w:p>
    <w:p>
      <w:pPr>
        <w:spacing w:line="360" w:lineRule="auto"/>
        <w:ind w:firstLine="630" w:firstLineChars="300"/>
        <w:rPr>
          <w:rFonts w:ascii="Times New Roman" w:hAnsi="Times New Roman" w:cs="Times New Roman"/>
          <w:color w:val="000000" w:themeColor="text1"/>
          <w:sz w:val="28"/>
          <w:szCs w:val="28"/>
          <w14:textFill>
            <w14:solidFill>
              <w14:schemeClr w14:val="tx1"/>
            </w14:solidFill>
          </w14:textFill>
        </w:rPr>
      </w:pPr>
      <w:r>
        <w:fldChar w:fldCharType="begin"/>
      </w:r>
      <w:r>
        <w:instrText xml:space="preserve"> HYPERLINK "https://www.chemicalbook.com/ProductChemicalPropertiesCB52127342.htm" </w:instrText>
      </w:r>
      <w:r>
        <w:fldChar w:fldCharType="separate"/>
      </w:r>
      <w:r>
        <w:rPr>
          <w:rFonts w:ascii="Times New Roman" w:hAnsi="Times New Roman" w:cs="Times New Roman"/>
          <w:color w:val="000000" w:themeColor="text1"/>
          <w:sz w:val="28"/>
          <w:szCs w:val="28"/>
          <w14:textFill>
            <w14:solidFill>
              <w14:schemeClr w14:val="tx1"/>
            </w14:solidFill>
          </w14:textFill>
        </w:rPr>
        <w:t>菊酸甲酯</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"https://www.chemicalbook.com/ProductChemicalPropertiesCB5150645.htm" </w:instrText>
      </w:r>
      <w:r>
        <w:fldChar w:fldCharType="separate"/>
      </w:r>
      <w:r>
        <w:rPr>
          <w:rFonts w:ascii="Times New Roman" w:hAnsi="Times New Roman" w:cs="Times New Roman"/>
          <w:color w:val="000000" w:themeColor="text1"/>
          <w:sz w:val="28"/>
          <w:szCs w:val="28"/>
          <w14:textFill>
            <w14:solidFill>
              <w14:schemeClr w14:val="tx1"/>
            </w14:solidFill>
          </w14:textFill>
        </w:rPr>
        <w:t>苯基乙烯基砜</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"https://www.chemicalbook.com/ProductChemicalPropertiesCB1662977.htm" </w:instrText>
      </w:r>
      <w:r>
        <w:fldChar w:fldCharType="separate"/>
      </w:r>
      <w:r>
        <w:rPr>
          <w:rFonts w:ascii="Times New Roman" w:hAnsi="Times New Roman" w:cs="Times New Roman"/>
          <w:color w:val="000000" w:themeColor="text1"/>
          <w:sz w:val="28"/>
          <w:szCs w:val="28"/>
          <w14:textFill>
            <w14:solidFill>
              <w14:schemeClr w14:val="tx1"/>
            </w14:solidFill>
          </w14:textFill>
        </w:rPr>
        <w:t>戊-4-炔-2-基氨基甲酸甲酯</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"https://www.chemicalbook.com/ProductChemicalPropertiesCB5290499.htm" </w:instrText>
      </w:r>
      <w:r>
        <w:fldChar w:fldCharType="separate"/>
      </w:r>
      <w:r>
        <w:rPr>
          <w:rFonts w:ascii="Times New Roman" w:hAnsi="Times New Roman" w:cs="Times New Roman"/>
          <w:color w:val="000000" w:themeColor="text1"/>
          <w:sz w:val="28"/>
          <w:szCs w:val="28"/>
          <w14:textFill>
            <w14:solidFill>
              <w14:schemeClr w14:val="tx1"/>
            </w14:solidFill>
          </w14:textFill>
        </w:rPr>
        <w:t>苯硫代磺酸钠</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"https://www.chemicalbook.com/ProductChemicalPropertiesCB21122417.htm" </w:instrText>
      </w:r>
      <w:r>
        <w:fldChar w:fldCharType="separate"/>
      </w:r>
      <w:r>
        <w:rPr>
          <w:rFonts w:ascii="Times New Roman" w:hAnsi="Times New Roman" w:cs="Times New Roman"/>
          <w:color w:val="000000" w:themeColor="text1"/>
          <w:sz w:val="28"/>
          <w:szCs w:val="28"/>
          <w14:textFill>
            <w14:solidFill>
              <w14:schemeClr w14:val="tx1"/>
            </w14:solidFill>
          </w14:textFill>
        </w:rPr>
        <w:t>大红色基LG</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等。</w:t>
      </w:r>
    </w:p>
    <w:p>
      <w:pPr>
        <w:pStyle w:val="52"/>
        <w:numPr>
          <w:ilvl w:val="0"/>
          <w:numId w:val="10"/>
        </w:numPr>
        <w:ind w:firstLineChars="0"/>
        <w:rPr>
          <w:rFonts w:cs="Times New Roman"/>
          <w:b/>
          <w:kern w:val="0"/>
          <w:sz w:val="30"/>
          <w:szCs w:val="30"/>
        </w:rPr>
      </w:pPr>
      <w:r>
        <w:rPr>
          <w:rFonts w:cs="Times New Roman"/>
          <w:b/>
          <w:kern w:val="0"/>
          <w:sz w:val="30"/>
          <w:szCs w:val="30"/>
        </w:rPr>
        <w:t>叔丁基对苯二酚</w:t>
      </w:r>
    </w:p>
    <w:p>
      <w:pPr>
        <w:spacing w:line="360" w:lineRule="auto"/>
        <w:ind w:firstLine="562" w:firstLineChars="200"/>
        <w:rPr>
          <w:rFonts w:ascii="Times New Roman" w:hAnsi="Times New Roman" w:cs="Times New Roman"/>
          <w:color w:val="000000" w:themeColor="text1"/>
          <w:sz w:val="28"/>
          <w:szCs w:val="24"/>
          <w14:textFill>
            <w14:solidFill>
              <w14:schemeClr w14:val="tx1"/>
            </w14:solidFill>
          </w14:textFill>
        </w:rPr>
      </w:pPr>
      <w:r>
        <w:rPr>
          <w:rFonts w:ascii="Times New Roman" w:hAnsi="Times New Roman" w:cs="Times New Roman"/>
          <w:b/>
          <w:color w:val="000000" w:themeColor="text1"/>
          <w:sz w:val="28"/>
          <w:szCs w:val="24"/>
          <w14:textFill>
            <w14:solidFill>
              <w14:schemeClr w14:val="tx1"/>
            </w14:solidFill>
          </w14:textFill>
        </w:rPr>
        <w:t>叔丁基对苯二酚用作</w:t>
      </w:r>
      <w:r>
        <w:rPr>
          <w:rFonts w:ascii="Times New Roman" w:hAnsi="Times New Roman" w:cs="Times New Roman"/>
          <w:color w:val="000000" w:themeColor="text1"/>
          <w:sz w:val="28"/>
          <w:szCs w:val="24"/>
          <w14:textFill>
            <w14:solidFill>
              <w14:schemeClr w14:val="tx1"/>
            </w14:solidFill>
          </w14:textFill>
        </w:rPr>
        <w:t>抗氧化剂。叔丁基氢醌适用于粗油和高度不饱和油脂，如向日葵油等。对烹调用油和焙烤制品，宜与BHA合用，但适用于煮炸制品。一般用量100～200mg/kg。用作PVC抗鱼眼剂及食品添加剂，作抗氧化剂，可用于食用油脂、油炸食品、饼干、方便面、速煮米、干果罐头、干鱼制品和腌制肉制品，最大使用量为0.2g/kg。</w:t>
      </w:r>
    </w:p>
    <w:p>
      <w:pPr>
        <w:widowControl/>
        <w:wordWrap w:val="0"/>
        <w:spacing w:line="360" w:lineRule="auto"/>
        <w:ind w:firstLine="562" w:firstLineChars="200"/>
        <w:rPr>
          <w:rFonts w:ascii="Times New Roman" w:hAnsi="Times New Roman" w:cs="Times New Roman"/>
          <w:b/>
          <w:color w:val="000000" w:themeColor="text1"/>
          <w:sz w:val="28"/>
          <w:szCs w:val="24"/>
          <w14:textFill>
            <w14:solidFill>
              <w14:schemeClr w14:val="tx1"/>
            </w14:solidFill>
          </w14:textFill>
        </w:rPr>
      </w:pPr>
      <w:r>
        <w:rPr>
          <w:rFonts w:ascii="Times New Roman" w:hAnsi="Times New Roman" w:cs="Times New Roman"/>
          <w:b/>
          <w:color w:val="000000" w:themeColor="text1"/>
          <w:sz w:val="28"/>
          <w:szCs w:val="24"/>
          <w14:textFill>
            <w14:solidFill>
              <w14:schemeClr w14:val="tx1"/>
            </w14:solidFill>
          </w14:textFill>
        </w:rPr>
        <w:t>（1）叔丁基对苯二酚生产方法 ：</w:t>
      </w:r>
    </w:p>
    <w:p>
      <w:pPr>
        <w:spacing w:line="360" w:lineRule="auto"/>
        <w:rPr>
          <w:rFonts w:ascii="Times New Roman" w:hAnsi="Times New Roman" w:cs="Times New Roman"/>
          <w:color w:val="000000" w:themeColor="text1"/>
          <w:sz w:val="28"/>
          <w:szCs w:val="24"/>
          <w14:textFill>
            <w14:solidFill>
              <w14:schemeClr w14:val="tx1"/>
            </w14:solidFill>
          </w14:textFill>
        </w:rPr>
      </w:pPr>
      <w:r>
        <w:rPr>
          <w:rFonts w:ascii="Times New Roman" w:hAnsi="Times New Roman" w:cs="Times New Roman"/>
          <w:color w:val="000000" w:themeColor="text1"/>
          <w:sz w:val="28"/>
          <w:szCs w:val="24"/>
          <w14:textFill>
            <w14:solidFill>
              <w14:schemeClr w14:val="tx1"/>
            </w14:solidFill>
          </w14:textFill>
        </w:rPr>
        <w:t>在甲苯、对苯二酚和60%磷酸的混合物中加入异丁烯或叔丁醇，在105℃下反应生成TBHQ，产率为89%。</w:t>
      </w:r>
    </w:p>
    <w:p>
      <w:pPr>
        <w:widowControl/>
        <w:wordWrap w:val="0"/>
        <w:spacing w:line="360" w:lineRule="auto"/>
        <w:ind w:firstLine="560" w:firstLineChars="200"/>
        <w:rPr>
          <w:rFonts w:ascii="Times New Roman" w:hAnsi="Times New Roman" w:cs="Times New Roman"/>
          <w:b/>
          <w:color w:val="000000" w:themeColor="text1"/>
          <w:sz w:val="28"/>
          <w:szCs w:val="24"/>
          <w14:textFill>
            <w14:solidFill>
              <w14:schemeClr w14:val="tx1"/>
            </w14:solidFill>
          </w14:textFill>
        </w:rPr>
      </w:pPr>
      <w:r>
        <w:rPr>
          <w:rFonts w:ascii="Times New Roman" w:hAnsi="Times New Roman" w:cs="Times New Roman"/>
          <w:color w:val="000000" w:themeColor="text1"/>
          <w:sz w:val="28"/>
          <w:szCs w:val="24"/>
          <w14:textFill>
            <w14:solidFill>
              <w14:schemeClr w14:val="tx1"/>
            </w14:solidFill>
          </w14:textFill>
        </w:rPr>
        <w:fldChar w:fldCharType="begin"/>
      </w:r>
      <w:r>
        <w:rPr>
          <w:rFonts w:ascii="Times New Roman" w:hAnsi="Times New Roman" w:cs="Times New Roman"/>
          <w:color w:val="000000" w:themeColor="text1"/>
          <w:sz w:val="28"/>
          <w:szCs w:val="24"/>
          <w14:textFill>
            <w14:solidFill>
              <w14:schemeClr w14:val="tx1"/>
            </w14:solidFill>
          </w14:textFill>
        </w:rPr>
        <w:instrText xml:space="preserve"> HYPERLINK "https://www.chemicalbook.com/ProductChemicalPropertiesCB2337887.htm" </w:instrText>
      </w:r>
      <w:r>
        <w:rPr>
          <w:rFonts w:ascii="Times New Roman" w:hAnsi="Times New Roman" w:cs="Times New Roman"/>
          <w:color w:val="000000" w:themeColor="text1"/>
          <w:sz w:val="28"/>
          <w:szCs w:val="24"/>
          <w14:textFill>
            <w14:solidFill>
              <w14:schemeClr w14:val="tx1"/>
            </w14:solidFill>
          </w14:textFill>
        </w:rPr>
        <w:fldChar w:fldCharType="separate"/>
      </w:r>
      <w:r>
        <w:rPr>
          <w:rFonts w:ascii="Times New Roman" w:hAnsi="Times New Roman" w:cs="Times New Roman"/>
          <w:color w:val="000000" w:themeColor="text1"/>
          <w:sz w:val="28"/>
          <w:szCs w:val="24"/>
          <w14:textFill>
            <w14:solidFill>
              <w14:schemeClr w14:val="tx1"/>
            </w14:solidFill>
          </w14:textFill>
        </w:rPr>
        <w:t>（2）</w:t>
      </w:r>
      <w:r>
        <w:rPr>
          <w:rFonts w:ascii="Times New Roman" w:hAnsi="Times New Roman" w:cs="Times New Roman"/>
          <w:b/>
          <w:color w:val="000000" w:themeColor="text1"/>
          <w:sz w:val="28"/>
          <w:szCs w:val="24"/>
          <w14:textFill>
            <w14:solidFill>
              <w14:schemeClr w14:val="tx1"/>
            </w14:solidFill>
          </w14:textFill>
        </w:rPr>
        <w:t>叔丁基对苯二酚下游产品：</w:t>
      </w:r>
    </w:p>
    <w:p>
      <w:pPr>
        <w:spacing w:line="360" w:lineRule="auto"/>
        <w:ind w:firstLine="840" w:firstLineChars="3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8"/>
          <w:szCs w:val="24"/>
          <w14:textFill>
            <w14:solidFill>
              <w14:schemeClr w14:val="tx1"/>
            </w14:solidFill>
          </w14:textFill>
        </w:rPr>
        <w:t>叔丁基-4-羟基苯甲醚</w:t>
      </w:r>
      <w:r>
        <w:rPr>
          <w:rFonts w:ascii="Times New Roman" w:hAnsi="Times New Roman" w:cs="Times New Roman"/>
          <w:color w:val="000000" w:themeColor="text1"/>
          <w:sz w:val="28"/>
          <w:szCs w:val="24"/>
          <w14:textFill>
            <w14:solidFill>
              <w14:schemeClr w14:val="tx1"/>
            </w14:solidFill>
          </w14:textFill>
        </w:rPr>
        <w:fldChar w:fldCharType="end"/>
      </w:r>
      <w:r>
        <w:rPr>
          <w:rFonts w:hint="eastAsia" w:ascii="Times New Roman" w:hAnsi="Times New Roman" w:cs="Times New Roman"/>
          <w:color w:val="000000" w:themeColor="text1"/>
          <w:sz w:val="28"/>
          <w:szCs w:val="24"/>
          <w14:textFill>
            <w14:solidFill>
              <w14:schemeClr w14:val="tx1"/>
            </w14:solidFill>
          </w14:textFill>
        </w:rPr>
        <w:t>。</w:t>
      </w:r>
    </w:p>
    <w:p>
      <w:pPr>
        <w:pStyle w:val="52"/>
        <w:numPr>
          <w:ilvl w:val="0"/>
          <w:numId w:val="10"/>
        </w:numPr>
        <w:ind w:firstLineChars="0"/>
        <w:rPr>
          <w:rFonts w:cs="Times New Roman"/>
          <w:b/>
          <w:kern w:val="0"/>
          <w:sz w:val="30"/>
          <w:szCs w:val="30"/>
        </w:rPr>
      </w:pPr>
      <w:r>
        <w:rPr>
          <w:rFonts w:cs="Times New Roman"/>
          <w:b/>
          <w:kern w:val="0"/>
          <w:sz w:val="30"/>
          <w:szCs w:val="30"/>
        </w:rPr>
        <w:t>聚丙烯酰胺</w:t>
      </w:r>
    </w:p>
    <w:p>
      <w:pPr>
        <w:spacing w:line="360" w:lineRule="auto"/>
        <w:ind w:firstLine="562"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聚丙烯酰胺</w:t>
      </w:r>
      <w:r>
        <w:rPr>
          <w:rFonts w:ascii="Times New Roman" w:hAnsi="Times New Roman" w:cs="Times New Roman"/>
          <w:color w:val="000000" w:themeColor="text1"/>
          <w:sz w:val="28"/>
          <w:szCs w:val="28"/>
          <w14:textFill>
            <w14:solidFill>
              <w14:schemeClr w14:val="tx1"/>
            </w14:solidFill>
          </w14:textFill>
        </w:rPr>
        <w:t>广泛应用于石油化工、冶金、煤炭、选矿和纺织等工业部门，用作沉淀絮凝剂、油田注水增稠剂、钻井泥浆处理剂、纺织浆料、纸张增强剂、纤维改性剂、土壤改良剂、纤维糊料、树脂加工剂、合成树脂涂料、粘合剂、分散剂等。</w:t>
      </w:r>
    </w:p>
    <w:p>
      <w:pPr>
        <w:spacing w:line="360" w:lineRule="auto"/>
        <w:ind w:firstLine="560"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w:t>
      </w:r>
      <w:r>
        <w:rPr>
          <w:rFonts w:ascii="Times New Roman" w:hAnsi="Times New Roman" w:cs="Times New Roman"/>
          <w:b/>
          <w:color w:val="000000" w:themeColor="text1"/>
          <w:sz w:val="28"/>
          <w:szCs w:val="28"/>
          <w14:textFill>
            <w14:solidFill>
              <w14:schemeClr w14:val="tx1"/>
            </w14:solidFill>
          </w14:textFill>
        </w:rPr>
        <w:t>聚丙烯酰胺生产方法 ：</w:t>
      </w:r>
    </w:p>
    <w:p>
      <w:pPr>
        <w:spacing w:line="360" w:lineRule="auto"/>
        <w:ind w:firstLine="560"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将计量的丙烯腈投入反应釜中，加入催化剂量的铜系催化剂。在搅拌下升温至85～120℃。反应压力控制在0.29～0.39 MPa。在连续化操作中，进料含量控制在6.5%。空速约为5h</w:t>
      </w:r>
      <w:r>
        <w:rPr>
          <w:rFonts w:ascii="Times New Roman" w:hAnsi="Times New Roman" w:cs="Times New Roman"/>
          <w:color w:val="000000" w:themeColor="text1"/>
          <w:sz w:val="28"/>
          <w:szCs w:val="28"/>
          <w:vertAlign w:val="superscript"/>
          <w14:textFill>
            <w14:solidFill>
              <w14:schemeClr w14:val="tx1"/>
            </w14:solidFill>
          </w14:textFill>
        </w:rPr>
        <w:t>-1</w:t>
      </w:r>
      <w:r>
        <w:rPr>
          <w:rFonts w:ascii="Times New Roman" w:hAnsi="Times New Roman" w:cs="Times New Roman"/>
          <w:color w:val="000000" w:themeColor="text1"/>
          <w:sz w:val="28"/>
          <w:szCs w:val="28"/>
          <w14:textFill>
            <w14:solidFill>
              <w14:schemeClr w14:val="tx1"/>
            </w14:solidFill>
          </w14:textFill>
        </w:rPr>
        <w:t>。反应得到丙烯酰胺加入聚合釜，再加入一定量的去离子水。在过硫酸钾引发下进行聚合反应，反应开始10min后加入适量的10%的亚硫酸氢钠。缓缓升温至64℃后，冷却反应混合物，在55℃反应6h左右。减压在真空下于80℃左右脱除未反应单体，即得成品。</w:t>
      </w:r>
    </w:p>
    <w:p>
      <w:pPr>
        <w:pStyle w:val="52"/>
        <w:numPr>
          <w:ilvl w:val="0"/>
          <w:numId w:val="11"/>
        </w:numPr>
        <w:spacing w:line="360" w:lineRule="auto"/>
        <w:ind w:firstLineChars="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聚丙烯酰胺下游产品：</w:t>
      </w:r>
    </w:p>
    <w:p>
      <w:pPr>
        <w:spacing w:line="360" w:lineRule="auto"/>
        <w:ind w:firstLine="420" w:firstLineChars="200"/>
        <w:rPr>
          <w:rFonts w:ascii="Times New Roman" w:hAnsi="Times New Roman" w:cs="Times New Roman"/>
          <w:color w:val="000000" w:themeColor="text1"/>
          <w:sz w:val="28"/>
          <w:szCs w:val="28"/>
          <w14:textFill>
            <w14:solidFill>
              <w14:schemeClr w14:val="tx1"/>
            </w14:solidFill>
          </w14:textFill>
        </w:rPr>
      </w:pPr>
      <w:r>
        <w:fldChar w:fldCharType="begin"/>
      </w:r>
      <w:r>
        <w:instrText xml:space="preserve"> HYPERLINK "https://www.chemicalbook.com/ProductChemicalPropertiesCB52125656.htm" </w:instrText>
      </w:r>
      <w:r>
        <w:fldChar w:fldCharType="separate"/>
      </w:r>
      <w:r>
        <w:rPr>
          <w:rFonts w:ascii="Times New Roman" w:hAnsi="Times New Roman" w:cs="Times New Roman"/>
          <w:color w:val="000000" w:themeColor="text1"/>
          <w:sz w:val="28"/>
          <w:szCs w:val="28"/>
          <w14:textFill>
            <w14:solidFill>
              <w14:schemeClr w14:val="tx1"/>
            </w14:solidFill>
          </w14:textFill>
        </w:rPr>
        <w:t>PBTCA类缓蚀剂</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"https://www.chemicalbook.com/ProductChemicalPropertiesCB0262323.htm" </w:instrText>
      </w:r>
      <w:r>
        <w:fldChar w:fldCharType="separate"/>
      </w:r>
      <w:r>
        <w:rPr>
          <w:rFonts w:ascii="Times New Roman" w:hAnsi="Times New Roman" w:cs="Times New Roman"/>
          <w:color w:val="000000" w:themeColor="text1"/>
          <w:sz w:val="28"/>
          <w:szCs w:val="28"/>
          <w14:textFill>
            <w14:solidFill>
              <w14:schemeClr w14:val="tx1"/>
            </w14:solidFill>
          </w14:textFill>
        </w:rPr>
        <w:t>焦磷酸铁</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"https://www.chemicalbook.com/ProductChemicalPropertiesCB3956115.htm" </w:instrText>
      </w:r>
      <w:r>
        <w:fldChar w:fldCharType="separate"/>
      </w:r>
      <w:r>
        <w:rPr>
          <w:rFonts w:ascii="Times New Roman" w:hAnsi="Times New Roman" w:cs="Times New Roman"/>
          <w:color w:val="000000" w:themeColor="text1"/>
          <w:sz w:val="28"/>
          <w:szCs w:val="28"/>
          <w14:textFill>
            <w14:solidFill>
              <w14:schemeClr w14:val="tx1"/>
            </w14:solidFill>
          </w14:textFill>
        </w:rPr>
        <w:t>阳离子聚丙烯酰胺</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"https://www.chemicalbook.com/ProductChemicalPropertiesCB22128287.htm" </w:instrText>
      </w:r>
      <w:r>
        <w:fldChar w:fldCharType="separate"/>
      </w:r>
      <w:r>
        <w:rPr>
          <w:rFonts w:ascii="Times New Roman" w:hAnsi="Times New Roman" w:cs="Times New Roman"/>
          <w:color w:val="000000" w:themeColor="text1"/>
          <w:sz w:val="28"/>
          <w:szCs w:val="28"/>
          <w14:textFill>
            <w14:solidFill>
              <w14:schemeClr w14:val="tx1"/>
            </w14:solidFill>
          </w14:textFill>
        </w:rPr>
        <w:t>聚丙烯酰胺乳液</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"https://www.chemicalbook.com/ProductChemicalPropertiesCB42127178.htm" </w:instrText>
      </w:r>
      <w:r>
        <w:fldChar w:fldCharType="separate"/>
      </w:r>
      <w:r>
        <w:rPr>
          <w:rFonts w:ascii="Times New Roman" w:hAnsi="Times New Roman" w:cs="Times New Roman"/>
          <w:color w:val="000000" w:themeColor="text1"/>
          <w:sz w:val="28"/>
          <w:szCs w:val="28"/>
          <w14:textFill>
            <w14:solidFill>
              <w14:schemeClr w14:val="tx1"/>
            </w14:solidFill>
          </w14:textFill>
        </w:rPr>
        <w:t>乳化酸</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"https://www.chemicalbook.com/ProductChemicalPropertiesCB82125778.htm" </w:instrText>
      </w:r>
      <w:r>
        <w:fldChar w:fldCharType="separate"/>
      </w:r>
      <w:r>
        <w:rPr>
          <w:rFonts w:ascii="Times New Roman" w:hAnsi="Times New Roman" w:cs="Times New Roman"/>
          <w:color w:val="000000" w:themeColor="text1"/>
          <w:sz w:val="28"/>
          <w:szCs w:val="28"/>
          <w14:textFill>
            <w14:solidFill>
              <w14:schemeClr w14:val="tx1"/>
            </w14:solidFill>
          </w14:textFill>
        </w:rPr>
        <w:t>光致变色聚噻嗪</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"https://www.chemicalbook.com/ProductChemicalPropertiesCB9945652.htm" </w:instrText>
      </w:r>
      <w:r>
        <w:fldChar w:fldCharType="separate"/>
      </w:r>
      <w:r>
        <w:rPr>
          <w:rFonts w:ascii="Times New Roman" w:hAnsi="Times New Roman" w:cs="Times New Roman"/>
          <w:color w:val="000000" w:themeColor="text1"/>
          <w:sz w:val="28"/>
          <w:szCs w:val="28"/>
          <w14:textFill>
            <w14:solidFill>
              <w14:schemeClr w14:val="tx1"/>
            </w14:solidFill>
          </w14:textFill>
        </w:rPr>
        <w:t>阳离子型聚丙烯酰胺</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"https://www.chemicalbook.com/ProductChemicalPropertiesCB22125554.htm" </w:instrText>
      </w:r>
      <w:r>
        <w:fldChar w:fldCharType="separate"/>
      </w:r>
      <w:r>
        <w:rPr>
          <w:rFonts w:ascii="Times New Roman" w:hAnsi="Times New Roman" w:cs="Times New Roman"/>
          <w:color w:val="000000" w:themeColor="text1"/>
          <w:sz w:val="28"/>
          <w:szCs w:val="28"/>
          <w14:textFill>
            <w14:solidFill>
              <w14:schemeClr w14:val="tx1"/>
            </w14:solidFill>
          </w14:textFill>
        </w:rPr>
        <w:t>胺基塑料</w:t>
      </w:r>
      <w:r>
        <w:rPr>
          <w:rFonts w:hint="eastAsia" w:ascii="Times New Roman" w:hAnsi="Times New Roman" w:cs="Times New Roman"/>
          <w:color w:val="000000" w:themeColor="text1"/>
          <w:sz w:val="28"/>
          <w:szCs w:val="28"/>
          <w14:textFill>
            <w14:solidFill>
              <w14:schemeClr w14:val="tx1"/>
            </w14:solidFill>
          </w14:textFill>
        </w:rPr>
        <w:t>、</w:t>
      </w:r>
      <w:r>
        <w:rPr>
          <w:rFonts w:ascii="Times New Roman" w:hAnsi="Times New Roman" w:cs="Times New Roman"/>
          <w:color w:val="000000" w:themeColor="text1"/>
          <w:sz w:val="28"/>
          <w:szCs w:val="28"/>
          <w14:textFill>
            <w14:solidFill>
              <w14:schemeClr w14:val="tx1"/>
            </w14:solidFill>
          </w14:textFill>
        </w:rPr>
        <w:t>聚丙烯酰胺絮凝剂</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等。</w:t>
      </w:r>
    </w:p>
    <w:p>
      <w:pPr>
        <w:pStyle w:val="28"/>
        <w:numPr>
          <w:ilvl w:val="0"/>
          <w:numId w:val="11"/>
        </w:numPr>
        <w:spacing w:line="360" w:lineRule="auto"/>
        <w:rPr>
          <w:rFonts w:ascii="Times New Roman" w:hAnsi="Times New Roman" w:cs="Times New Roman"/>
          <w:b/>
          <w:color w:val="000000" w:themeColor="text1"/>
          <w:sz w:val="28"/>
          <w:szCs w:val="28"/>
          <w:shd w:val="clear" w:color="auto" w:fill="FFFFFF"/>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聚丙烯酰胺</w:t>
      </w:r>
      <w:r>
        <w:rPr>
          <w:rFonts w:ascii="Times New Roman" w:hAnsi="Times New Roman" w:cs="Times New Roman"/>
          <w:b/>
          <w:color w:val="000000" w:themeColor="text1"/>
          <w:sz w:val="28"/>
          <w:szCs w:val="28"/>
          <w:shd w:val="clear" w:color="auto" w:fill="FFFFFF"/>
          <w14:textFill>
            <w14:solidFill>
              <w14:schemeClr w14:val="tx1"/>
            </w14:solidFill>
          </w14:textFill>
        </w:rPr>
        <w:t>市场需求</w:t>
      </w:r>
    </w:p>
    <w:p>
      <w:pPr>
        <w:pStyle w:val="28"/>
        <w:spacing w:line="360" w:lineRule="auto"/>
        <w:ind w:firstLine="560"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随着国内环保问题的不断凸显，也成为两会期间的重要议题，以及各地污水处理厂的开工兴建及投产运行，水处理市场将进一步增容，聚丙烯酰胺系列产品作为水处理领域的关键性产品，其需求量会越来越大，据不完全统计2017年我国聚丙烯酰胺行业产能达到了120万吨。聚丙烯酰胺属于国家产业结构调整鼓励类行业，日渐趋严的环保监管政策助力聚丙烯酰胺等水处理化学品的推广应用，随着环境污染问题日趋严重，国家日益重视环保问题，国家环保政策出台及实施将倒逼造纸、石化等重污染企业加大环保投入，进而较大地带动絮凝剂等聚丙烯酰胺市场需求。</w:t>
      </w:r>
    </w:p>
    <w:p>
      <w:pPr>
        <w:pStyle w:val="52"/>
        <w:numPr>
          <w:ilvl w:val="0"/>
          <w:numId w:val="10"/>
        </w:numPr>
        <w:ind w:firstLineChars="0"/>
        <w:rPr>
          <w:rFonts w:cs="Times New Roman"/>
          <w:b/>
          <w:kern w:val="0"/>
          <w:sz w:val="30"/>
          <w:szCs w:val="30"/>
        </w:rPr>
      </w:pPr>
      <w:r>
        <w:rPr>
          <w:rFonts w:cs="Times New Roman"/>
          <w:b/>
          <w:kern w:val="0"/>
          <w:sz w:val="30"/>
          <w:szCs w:val="30"/>
        </w:rPr>
        <w:t>苯甲酸甲酯</w:t>
      </w:r>
    </w:p>
    <w:p>
      <w:pPr>
        <w:spacing w:line="360" w:lineRule="auto"/>
        <w:ind w:firstLine="562"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苯甲酸甲酯</w:t>
      </w:r>
      <w:r>
        <w:rPr>
          <w:rFonts w:ascii="Times New Roman" w:hAnsi="Times New Roman" w:cs="Times New Roman"/>
          <w:color w:val="000000" w:themeColor="text1"/>
          <w:sz w:val="28"/>
          <w:szCs w:val="28"/>
          <w14:textFill>
            <w14:solidFill>
              <w14:schemeClr w14:val="tx1"/>
            </w14:solidFill>
          </w14:textFill>
        </w:rPr>
        <w:t>用于纤维素酯、纤维素醚、树脂、橡胶等的溶剂；用作香料，具有浓郁的冬青油和卡南迦油香气，用来配制皂用及化妆品用人造依兰油及月下香油；食用香精，用以配制草莓、菠萝、樱桃、朗姆酒等香精。</w:t>
      </w:r>
    </w:p>
    <w:p>
      <w:pPr>
        <w:widowControl/>
        <w:wordWrap w:val="0"/>
        <w:spacing w:line="360" w:lineRule="auto"/>
        <w:ind w:firstLine="562" w:firstLineChars="200"/>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（1）苯甲酸甲酯生产方法 ：</w:t>
      </w:r>
    </w:p>
    <w:p>
      <w:pPr>
        <w:spacing w:line="360" w:lineRule="auto"/>
        <w:ind w:firstLine="560"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由苯甲酸和硫酸二甲酯在高温下反应而成</w:t>
      </w:r>
      <w:r>
        <w:rPr>
          <w:rFonts w:hint="eastAsia" w:ascii="Times New Roman" w:hAnsi="Times New Roman" w:cs="Times New Roman"/>
          <w:color w:val="000000" w:themeColor="text1"/>
          <w:sz w:val="28"/>
          <w:szCs w:val="28"/>
          <w14:textFill>
            <w14:solidFill>
              <w14:schemeClr w14:val="tx1"/>
            </w14:solidFill>
          </w14:textFill>
        </w:rPr>
        <w:t>。</w:t>
      </w:r>
    </w:p>
    <w:p>
      <w:pPr>
        <w:widowControl/>
        <w:wordWrap w:val="0"/>
        <w:spacing w:line="360" w:lineRule="auto"/>
        <w:ind w:firstLine="562" w:firstLineChars="200"/>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（2）苯甲酸甲酯下游产品：</w:t>
      </w:r>
    </w:p>
    <w:p>
      <w:pPr>
        <w:spacing w:line="360" w:lineRule="auto"/>
        <w:ind w:firstLine="630" w:firstLineChars="300"/>
        <w:rPr>
          <w:rFonts w:ascii="Times New Roman" w:hAnsi="Times New Roman" w:cs="Times New Roman"/>
          <w:color w:val="000000" w:themeColor="text1"/>
          <w:sz w:val="28"/>
          <w:szCs w:val="28"/>
          <w14:textFill>
            <w14:solidFill>
              <w14:schemeClr w14:val="tx1"/>
            </w14:solidFill>
          </w14:textFill>
        </w:rPr>
      </w:pPr>
      <w:r>
        <w:fldChar w:fldCharType="begin"/>
      </w:r>
      <w:r>
        <w:instrText xml:space="preserve"> HYPERLINK "https://www.chemicalbook.com/ProductChemicalPropertiesCB0722306.htm" </w:instrText>
      </w:r>
      <w:r>
        <w:fldChar w:fldCharType="separate"/>
      </w:r>
      <w:r>
        <w:rPr>
          <w:rFonts w:ascii="Times New Roman" w:hAnsi="Times New Roman" w:cs="Times New Roman"/>
          <w:color w:val="000000" w:themeColor="text1"/>
          <w:sz w:val="28"/>
          <w:szCs w:val="28"/>
          <w14:textFill>
            <w14:solidFill>
              <w14:schemeClr w14:val="tx1"/>
            </w14:solidFill>
          </w14:textFill>
        </w:rPr>
        <w:t>氨茴酸甲酯</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"https://www.chemicalbook.com/ProductChemicalPropertiesCB8417190.htm" </w:instrText>
      </w:r>
      <w:r>
        <w:fldChar w:fldCharType="separate"/>
      </w:r>
      <w:r>
        <w:rPr>
          <w:rFonts w:ascii="Times New Roman" w:hAnsi="Times New Roman" w:cs="Times New Roman"/>
          <w:color w:val="000000" w:themeColor="text1"/>
          <w:sz w:val="28"/>
          <w:szCs w:val="28"/>
          <w14:textFill>
            <w14:solidFill>
              <w14:schemeClr w14:val="tx1"/>
            </w14:solidFill>
          </w14:textFill>
        </w:rPr>
        <w:t>2-乙氧基苯甲酸</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"https://www.chemicalbook.com/ProductChemicalPropertiesCB3288630.htm" </w:instrText>
      </w:r>
      <w:r>
        <w:fldChar w:fldCharType="separate"/>
      </w:r>
      <w:r>
        <w:rPr>
          <w:rFonts w:ascii="Times New Roman" w:hAnsi="Times New Roman" w:cs="Times New Roman"/>
          <w:color w:val="000000" w:themeColor="text1"/>
          <w:sz w:val="28"/>
          <w:szCs w:val="28"/>
          <w14:textFill>
            <w14:solidFill>
              <w14:schemeClr w14:val="tx1"/>
            </w14:solidFill>
          </w14:textFill>
        </w:rPr>
        <w:t>乳氟禾草灵</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"https://www.chemicalbook.com/ProductChemicalPropertiesCB4422019.htm" </w:instrText>
      </w:r>
      <w:r>
        <w:fldChar w:fldCharType="separate"/>
      </w:r>
      <w:r>
        <w:rPr>
          <w:rFonts w:ascii="Times New Roman" w:hAnsi="Times New Roman" w:cs="Times New Roman"/>
          <w:color w:val="000000" w:themeColor="text1"/>
          <w:sz w:val="28"/>
          <w:szCs w:val="28"/>
          <w14:textFill>
            <w14:solidFill>
              <w14:schemeClr w14:val="tx1"/>
            </w14:solidFill>
          </w14:textFill>
        </w:rPr>
        <w:t>左旋舒必利</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"https://www.chemicalbook.com/ProductChemicalPropertiesCB4764830.htm" </w:instrText>
      </w:r>
      <w:r>
        <w:fldChar w:fldCharType="separate"/>
      </w:r>
      <w:r>
        <w:rPr>
          <w:rFonts w:ascii="Times New Roman" w:hAnsi="Times New Roman" w:cs="Times New Roman"/>
          <w:color w:val="000000" w:themeColor="text1"/>
          <w:sz w:val="28"/>
          <w:szCs w:val="28"/>
          <w14:textFill>
            <w14:solidFill>
              <w14:schemeClr w14:val="tx1"/>
            </w14:solidFill>
          </w14:textFill>
        </w:rPr>
        <w:t>苯甲羟肟酸</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"https://www.chemicalbook.com/ProductChemicalPropertiesCB1709821.htm" </w:instrText>
      </w:r>
      <w:r>
        <w:fldChar w:fldCharType="separate"/>
      </w:r>
      <w:r>
        <w:rPr>
          <w:rFonts w:ascii="Times New Roman" w:hAnsi="Times New Roman" w:cs="Times New Roman"/>
          <w:color w:val="000000" w:themeColor="text1"/>
          <w:sz w:val="28"/>
          <w:szCs w:val="28"/>
          <w14:textFill>
            <w14:solidFill>
              <w14:schemeClr w14:val="tx1"/>
            </w14:solidFill>
          </w14:textFill>
        </w:rPr>
        <w:t>间硝基苯甲酸</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"https://www.chemicalbook.com/ProductChemicalPropertiesCB9264537.htm" </w:instrText>
      </w:r>
      <w:r>
        <w:fldChar w:fldCharType="separate"/>
      </w:r>
      <w:r>
        <w:rPr>
          <w:rFonts w:ascii="Times New Roman" w:hAnsi="Times New Roman" w:cs="Times New Roman"/>
          <w:color w:val="000000" w:themeColor="text1"/>
          <w:sz w:val="28"/>
          <w:szCs w:val="28"/>
          <w14:textFill>
            <w14:solidFill>
              <w14:schemeClr w14:val="tx1"/>
            </w14:solidFill>
          </w14:textFill>
        </w:rPr>
        <w:t>3,4,5-三甲氧基苯甲酸甲酯</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"https://www.chemicalbook.com/ProductChemicalPropertiesCB9778023.htm" </w:instrText>
      </w:r>
      <w:r>
        <w:fldChar w:fldCharType="separate"/>
      </w:r>
      <w:r>
        <w:rPr>
          <w:rFonts w:ascii="Times New Roman" w:hAnsi="Times New Roman" w:cs="Times New Roman"/>
          <w:color w:val="000000" w:themeColor="text1"/>
          <w:sz w:val="28"/>
          <w:szCs w:val="28"/>
          <w14:textFill>
            <w14:solidFill>
              <w14:schemeClr w14:val="tx1"/>
            </w14:solidFill>
          </w14:textFill>
        </w:rPr>
        <w:t>3-硝基苯甲酸甲酯</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w:t>
      </w:r>
      <w:r>
        <w:fldChar w:fldCharType="begin"/>
      </w:r>
      <w:r>
        <w:instrText xml:space="preserve"> HYPERLINK "https://www.chemicalbook.com/ProductChemicalPropertiesCB1389980.htm" </w:instrText>
      </w:r>
      <w:r>
        <w:fldChar w:fldCharType="separate"/>
      </w:r>
      <w:r>
        <w:rPr>
          <w:rFonts w:ascii="Times New Roman" w:hAnsi="Times New Roman" w:cs="Times New Roman"/>
          <w:color w:val="000000" w:themeColor="text1"/>
          <w:sz w:val="28"/>
          <w:szCs w:val="28"/>
          <w14:textFill>
            <w14:solidFill>
              <w14:schemeClr w14:val="tx1"/>
            </w14:solidFill>
          </w14:textFill>
        </w:rPr>
        <w:t>苯甲酸丙酯</w:t>
      </w:r>
      <w:r>
        <w:rPr>
          <w:rFonts w:ascii="Times New Roman" w:hAnsi="Times New Roman" w:cs="Times New Roman"/>
          <w:color w:val="000000" w:themeColor="text1"/>
          <w:sz w:val="28"/>
          <w:szCs w:val="28"/>
          <w14:textFill>
            <w14:solidFill>
              <w14:schemeClr w14:val="tx1"/>
            </w14:solidFill>
          </w14:textFill>
        </w:rPr>
        <w:fldChar w:fldCharType="end"/>
      </w:r>
      <w:r>
        <w:rPr>
          <w:rFonts w:hint="eastAsia" w:ascii="Times New Roman" w:hAnsi="Times New Roman" w:cs="Times New Roman"/>
          <w:color w:val="000000" w:themeColor="text1"/>
          <w:sz w:val="28"/>
          <w:szCs w:val="28"/>
          <w14:textFill>
            <w14:solidFill>
              <w14:schemeClr w14:val="tx1"/>
            </w14:solidFill>
          </w14:textFill>
        </w:rPr>
        <w:t>等。</w:t>
      </w:r>
    </w:p>
    <w:p>
      <w:pPr>
        <w:pStyle w:val="52"/>
        <w:numPr>
          <w:ilvl w:val="0"/>
          <w:numId w:val="10"/>
        </w:numPr>
        <w:ind w:firstLineChars="0"/>
        <w:rPr>
          <w:rFonts w:cs="Times New Roman"/>
          <w:b/>
          <w:kern w:val="0"/>
          <w:sz w:val="30"/>
          <w:szCs w:val="30"/>
        </w:rPr>
      </w:pPr>
      <w:r>
        <w:rPr>
          <w:rFonts w:cs="Times New Roman"/>
          <w:b/>
          <w:kern w:val="0"/>
          <w:sz w:val="30"/>
          <w:szCs w:val="30"/>
        </w:rPr>
        <w:t>二甲硫基甲苯二胺</w:t>
      </w:r>
    </w:p>
    <w:p>
      <w:pPr>
        <w:ind w:firstLine="560"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二甲硫基甲苯二胺</w:t>
      </w:r>
      <w:r>
        <w:rPr>
          <w:rFonts w:hint="eastAsia" w:ascii="Times New Roman" w:hAnsi="Times New Roman" w:cs="Times New Roman"/>
          <w:color w:val="000000" w:themeColor="text1"/>
          <w:sz w:val="28"/>
          <w:szCs w:val="28"/>
          <w14:textFill>
            <w14:solidFill>
              <w14:schemeClr w14:val="tx1"/>
            </w14:solidFill>
          </w14:textFill>
        </w:rPr>
        <w:t>(</w:t>
      </w:r>
      <w:r>
        <w:rPr>
          <w:rFonts w:ascii="Times New Roman" w:hAnsi="Times New Roman" w:cs="Times New Roman"/>
          <w:color w:val="000000" w:themeColor="text1"/>
          <w:sz w:val="28"/>
          <w:szCs w:val="28"/>
          <w14:textFill>
            <w14:solidFill>
              <w14:schemeClr w14:val="tx1"/>
            </w14:solidFill>
          </w14:textFill>
        </w:rPr>
        <w:t>DETDA)是一种位阻型芳香族二胺，乙基和甲基的位阻作用使得其活性比甲苯二胺(TDA)低得多。它与聚氨酯预聚体的反应速度比DMTDA（二甲硫基甲苯二胺）快数倍，比MOCA(二苯基甲烷二胺、莫卡)快约30倍。主要用于RIM聚氨酯体系以及喷涂聚氨酯(脲)弹性体涂料体系，具有反应速度快，脱模时间短、初始强度高、制品耐水解、耐热等优点。</w:t>
      </w:r>
    </w:p>
    <w:p>
      <w:pPr>
        <w:ind w:firstLine="560"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具体范围如下：</w:t>
      </w:r>
    </w:p>
    <w:p>
      <w:pPr>
        <w:ind w:firstLine="560"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(1)、是一只十分有效的聚氨酯弹性体扩链剂，尤其适用于RIM（反应注射成型）和SPUA（喷涂聚脲弹性体）；</w:t>
      </w:r>
    </w:p>
    <w:p>
      <w:pPr>
        <w:ind w:firstLine="560"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(2)、可用作是聚氨酯弹性体以及环氧树脂的芳香族二胺固化剂，用于浇注、涂料、RIM及胶黏剂；</w:t>
      </w:r>
    </w:p>
    <w:p>
      <w:pPr>
        <w:ind w:firstLine="560"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(3)、是聚氨酯及聚脲弹性体的扩链剂；</w:t>
      </w:r>
    </w:p>
    <w:p>
      <w:pPr>
        <w:ind w:firstLine="560"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(4)、可用作环氧树脂、醇酸树脂固化剂、工业油润滑剂及工业油脂的抗氧剂，以及农药、染料化学合成中间体。</w:t>
      </w:r>
    </w:p>
    <w:p>
      <w:pPr>
        <w:pStyle w:val="4"/>
        <w:rPr>
          <w:rFonts w:ascii="Times New Roman" w:hAnsi="Times New Roman"/>
          <w:lang w:eastAsia="zh-CN"/>
        </w:rPr>
      </w:pPr>
      <w:bookmarkStart w:id="57" w:name="_Toc11596521"/>
      <w:r>
        <w:rPr>
          <w:rFonts w:ascii="Times New Roman" w:hAnsi="Times New Roman"/>
          <w:lang w:eastAsia="zh-CN"/>
        </w:rPr>
        <w:t>2.3.5</w:t>
      </w:r>
      <w:r>
        <w:rPr>
          <w:rFonts w:hint="eastAsia" w:ascii="Times New Roman" w:hAnsi="Times New Roman"/>
          <w:lang w:eastAsia="zh-CN"/>
        </w:rPr>
        <w:t>新材料</w:t>
      </w:r>
      <w:r>
        <w:rPr>
          <w:rFonts w:ascii="Times New Roman" w:hAnsi="Times New Roman"/>
          <w:lang w:eastAsia="zh-CN"/>
        </w:rPr>
        <w:t>产业</w:t>
      </w:r>
      <w:bookmarkEnd w:id="57"/>
    </w:p>
    <w:p>
      <w:pPr>
        <w:widowControl/>
        <w:shd w:val="clear" w:color="auto" w:fill="FFFFFF"/>
        <w:spacing w:line="360" w:lineRule="atLeast"/>
        <w:ind w:firstLine="480"/>
        <w:rPr>
          <w:rFonts w:ascii="Times New Roman" w:hAnsi="Times New Roman" w:cs="Times New Roman"/>
          <w:color w:val="000000" w:themeColor="text1"/>
          <w:kern w:val="0"/>
          <w:sz w:val="28"/>
          <w:szCs w:val="28"/>
          <w14:textFill>
            <w14:solidFill>
              <w14:schemeClr w14:val="tx1"/>
            </w14:solidFill>
          </w14:textFill>
        </w:rPr>
      </w:pPr>
      <w:r>
        <w:rPr>
          <w:rFonts w:hint="eastAsia" w:ascii="Times New Roman" w:hAnsi="Times New Roman" w:cs="Times New Roman"/>
          <w:b/>
          <w:bCs/>
          <w:kern w:val="0"/>
          <w:sz w:val="28"/>
          <w:szCs w:val="24"/>
        </w:rPr>
        <w:t>依托盐池化工园区所提供的芒硝、原盐、N</w:t>
      </w:r>
      <w:r>
        <w:rPr>
          <w:rFonts w:ascii="Times New Roman" w:hAnsi="Times New Roman" w:cs="Times New Roman"/>
          <w:b/>
          <w:bCs/>
          <w:kern w:val="0"/>
          <w:sz w:val="28"/>
          <w:szCs w:val="24"/>
        </w:rPr>
        <w:t>aOH</w:t>
      </w:r>
      <w:r>
        <w:rPr>
          <w:rFonts w:hint="eastAsia" w:ascii="Times New Roman" w:hAnsi="Times New Roman" w:cs="Times New Roman"/>
          <w:b/>
          <w:bCs/>
          <w:kern w:val="0"/>
          <w:sz w:val="28"/>
          <w:szCs w:val="24"/>
        </w:rPr>
        <w:t>、Cl</w:t>
      </w:r>
      <w:r>
        <w:rPr>
          <w:rFonts w:ascii="Times New Roman" w:hAnsi="Times New Roman" w:cs="Times New Roman"/>
          <w:b/>
          <w:bCs/>
          <w:kern w:val="0"/>
          <w:sz w:val="28"/>
          <w:szCs w:val="24"/>
          <w:vertAlign w:val="subscript"/>
        </w:rPr>
        <w:t>2</w:t>
      </w:r>
      <w:r>
        <w:rPr>
          <w:rFonts w:hint="eastAsia" w:ascii="Times New Roman" w:hAnsi="Times New Roman" w:cs="Times New Roman"/>
          <w:b/>
          <w:bCs/>
          <w:kern w:val="0"/>
          <w:sz w:val="28"/>
          <w:szCs w:val="24"/>
        </w:rPr>
        <w:t>、H</w:t>
      </w:r>
      <w:r>
        <w:rPr>
          <w:rFonts w:ascii="Times New Roman" w:hAnsi="Times New Roman" w:cs="Times New Roman"/>
          <w:b/>
          <w:bCs/>
          <w:kern w:val="0"/>
          <w:sz w:val="28"/>
          <w:szCs w:val="24"/>
          <w:vertAlign w:val="subscript"/>
        </w:rPr>
        <w:t>2</w:t>
      </w:r>
      <w:r>
        <w:rPr>
          <w:rFonts w:hint="eastAsia" w:ascii="Times New Roman" w:hAnsi="Times New Roman" w:cs="Times New Roman"/>
          <w:b/>
          <w:bCs/>
          <w:kern w:val="0"/>
          <w:sz w:val="28"/>
          <w:szCs w:val="24"/>
        </w:rPr>
        <w:t>等基础化工原料及高台县南华新型煤化工、高台县当地的萤石、硅石矿产资源，可在盐池化工园区发展与之相关的新材料产业</w:t>
      </w:r>
      <w:r>
        <w:rPr>
          <w:rFonts w:hint="eastAsia" w:ascii="Times New Roman" w:hAnsi="Times New Roman" w:cs="Times New Roman"/>
          <w:kern w:val="0"/>
          <w:sz w:val="28"/>
          <w:szCs w:val="24"/>
        </w:rPr>
        <w:t>。</w:t>
      </w:r>
      <w:r>
        <w:rPr>
          <w:rFonts w:ascii="Times New Roman" w:hAnsi="Times New Roman" w:cs="Times New Roman"/>
          <w:kern w:val="0"/>
          <w:sz w:val="28"/>
          <w:szCs w:val="24"/>
        </w:rPr>
        <w:t>新材料作为高新技术的基础和先导</w:t>
      </w:r>
      <w:r>
        <w:rPr>
          <w:rFonts w:hint="eastAsia" w:ascii="Times New Roman" w:hAnsi="Times New Roman" w:cs="Times New Roman"/>
          <w:kern w:val="0"/>
          <w:sz w:val="28"/>
          <w:szCs w:val="24"/>
        </w:rPr>
        <w:t>，</w:t>
      </w:r>
      <w:r>
        <w:rPr>
          <w:rFonts w:ascii="Times New Roman" w:hAnsi="Times New Roman" w:cs="Times New Roman"/>
          <w:kern w:val="0"/>
          <w:sz w:val="28"/>
          <w:szCs w:val="24"/>
        </w:rPr>
        <w:t>应用范围极其广泛</w:t>
      </w:r>
      <w:r>
        <w:rPr>
          <w:rFonts w:hint="eastAsia" w:ascii="Times New Roman" w:hAnsi="Times New Roman" w:cs="Times New Roman"/>
          <w:kern w:val="0"/>
          <w:sz w:val="28"/>
          <w:szCs w:val="24"/>
        </w:rPr>
        <w:t>，</w:t>
      </w:r>
      <w:r>
        <w:rPr>
          <w:rFonts w:ascii="Times New Roman" w:hAnsi="Times New Roman" w:cs="Times New Roman"/>
          <w:kern w:val="0"/>
          <w:sz w:val="28"/>
          <w:szCs w:val="24"/>
        </w:rPr>
        <w:t>它同信息技术</w:t>
      </w:r>
      <w:r>
        <w:rPr>
          <w:rFonts w:hint="eastAsia" w:ascii="Times New Roman" w:hAnsi="Times New Roman" w:cs="Times New Roman"/>
          <w:kern w:val="0"/>
          <w:sz w:val="28"/>
          <w:szCs w:val="24"/>
        </w:rPr>
        <w:t>，</w:t>
      </w:r>
      <w:r>
        <w:rPr>
          <w:rFonts w:ascii="Times New Roman" w:hAnsi="Times New Roman" w:cs="Times New Roman"/>
          <w:kern w:val="0"/>
          <w:sz w:val="28"/>
          <w:szCs w:val="24"/>
        </w:rPr>
        <w:t>生物技术一起成为二十一世纪最重要和最具发展潜力的领域</w:t>
      </w:r>
      <w:r>
        <w:rPr>
          <w:rFonts w:hint="eastAsia" w:ascii="Times New Roman" w:hAnsi="Times New Roman" w:cs="Times New Roman"/>
          <w:kern w:val="0"/>
          <w:sz w:val="28"/>
          <w:szCs w:val="24"/>
        </w:rPr>
        <w:t>。</w:t>
      </w:r>
      <w:r>
        <w:rPr>
          <w:rFonts w:ascii="Times New Roman" w:hAnsi="Times New Roman" w:cs="Times New Roman"/>
          <w:kern w:val="0"/>
          <w:sz w:val="28"/>
          <w:szCs w:val="24"/>
        </w:rPr>
        <w:t>新材料主要有传统材料革新和新型材料的推出构成</w:t>
      </w:r>
      <w:r>
        <w:rPr>
          <w:rFonts w:hint="eastAsia" w:ascii="Times New Roman" w:hAnsi="Times New Roman" w:cs="Times New Roman"/>
          <w:kern w:val="0"/>
          <w:sz w:val="28"/>
          <w:szCs w:val="24"/>
        </w:rPr>
        <w:t>，</w:t>
      </w:r>
      <w:r>
        <w:rPr>
          <w:rFonts w:ascii="Times New Roman" w:hAnsi="Times New Roman" w:cs="Times New Roman"/>
          <w:kern w:val="0"/>
          <w:sz w:val="28"/>
          <w:szCs w:val="24"/>
        </w:rPr>
        <w:t>随着高新技术的发展</w:t>
      </w:r>
      <w:r>
        <w:rPr>
          <w:rFonts w:hint="eastAsia" w:ascii="Times New Roman" w:hAnsi="Times New Roman" w:cs="Times New Roman"/>
          <w:kern w:val="0"/>
          <w:sz w:val="28"/>
          <w:szCs w:val="24"/>
        </w:rPr>
        <w:t>，</w:t>
      </w:r>
      <w:r>
        <w:rPr>
          <w:rFonts w:ascii="Times New Roman" w:hAnsi="Times New Roman" w:cs="Times New Roman"/>
          <w:kern w:val="0"/>
          <w:sz w:val="28"/>
          <w:szCs w:val="24"/>
        </w:rPr>
        <w:t>新材料与传统材料产业结合日益紧密</w:t>
      </w:r>
      <w:r>
        <w:rPr>
          <w:rFonts w:hint="eastAsia" w:ascii="Times New Roman" w:hAnsi="Times New Roman" w:cs="Times New Roman"/>
          <w:kern w:val="0"/>
          <w:sz w:val="28"/>
          <w:szCs w:val="24"/>
        </w:rPr>
        <w:t>，</w:t>
      </w:r>
      <w:r>
        <w:rPr>
          <w:rFonts w:ascii="Times New Roman" w:hAnsi="Times New Roman" w:cs="Times New Roman"/>
          <w:kern w:val="0"/>
          <w:sz w:val="28"/>
          <w:szCs w:val="24"/>
        </w:rPr>
        <w:t>产业结构呈现出横向扩散的特点</w:t>
      </w:r>
      <w:r>
        <w:rPr>
          <w:rFonts w:hint="eastAsia" w:ascii="Times New Roman" w:hAnsi="Times New Roman" w:cs="Times New Roman"/>
          <w:kern w:val="0"/>
          <w:sz w:val="28"/>
          <w:szCs w:val="24"/>
        </w:rPr>
        <w:t>。</w:t>
      </w:r>
      <w:r>
        <w:rPr>
          <w:rFonts w:ascii="Times New Roman" w:hAnsi="Times New Roman" w:cs="Times New Roman"/>
          <w:b/>
          <w:bCs/>
          <w:kern w:val="0"/>
          <w:sz w:val="28"/>
          <w:szCs w:val="24"/>
        </w:rPr>
        <w:t>按照应用领域来分</w:t>
      </w:r>
      <w:r>
        <w:rPr>
          <w:rFonts w:hint="eastAsia" w:ascii="Times New Roman" w:hAnsi="Times New Roman" w:cs="Times New Roman"/>
          <w:b/>
          <w:bCs/>
          <w:kern w:val="0"/>
          <w:sz w:val="28"/>
          <w:szCs w:val="24"/>
        </w:rPr>
        <w:t>，</w:t>
      </w:r>
      <w:r>
        <w:rPr>
          <w:rFonts w:ascii="Times New Roman" w:hAnsi="Times New Roman" w:cs="Times New Roman"/>
          <w:b/>
          <w:bCs/>
          <w:kern w:val="0"/>
          <w:sz w:val="28"/>
          <w:szCs w:val="24"/>
        </w:rPr>
        <w:t>新材料归为以下几大类</w:t>
      </w:r>
      <w:r>
        <w:rPr>
          <w:rFonts w:ascii="Times New Roman" w:hAnsi="Times New Roman" w:cs="Times New Roman"/>
          <w:kern w:val="0"/>
          <w:sz w:val="28"/>
          <w:szCs w:val="24"/>
        </w:rPr>
        <w:t>:</w:t>
      </w:r>
    </w:p>
    <w:p>
      <w:pPr>
        <w:pStyle w:val="52"/>
        <w:numPr>
          <w:ilvl w:val="0"/>
          <w:numId w:val="12"/>
        </w:numPr>
        <w:ind w:firstLineChars="0"/>
        <w:rPr>
          <w:rFonts w:cs="Times New Roman"/>
          <w:b/>
          <w:kern w:val="0"/>
          <w:sz w:val="30"/>
          <w:szCs w:val="30"/>
        </w:rPr>
      </w:pPr>
      <w:bookmarkStart w:id="58" w:name="3-1"/>
      <w:bookmarkEnd w:id="58"/>
      <w:bookmarkStart w:id="59" w:name="1.信息材料"/>
      <w:bookmarkEnd w:id="59"/>
      <w:bookmarkStart w:id="60" w:name="3_1"/>
      <w:bookmarkEnd w:id="60"/>
      <w:bookmarkStart w:id="61" w:name="sub2287235_3_1"/>
      <w:bookmarkEnd w:id="61"/>
      <w:r>
        <w:rPr>
          <w:rFonts w:hint="eastAsia" w:cs="Times New Roman"/>
          <w:b/>
          <w:kern w:val="0"/>
          <w:sz w:val="30"/>
          <w:szCs w:val="30"/>
        </w:rPr>
        <w:t>信息材料</w:t>
      </w:r>
    </w:p>
    <w:p>
      <w:pPr>
        <w:shd w:val="clear" w:color="auto" w:fill="FFFFFF"/>
        <w:spacing w:line="360" w:lineRule="atLeast"/>
        <w:ind w:firstLine="480"/>
        <w:rPr>
          <w:rFonts w:ascii="Times New Roman" w:hAnsi="Times New Roman" w:cs="Times New Roman"/>
          <w:color w:val="000000" w:themeColor="text1"/>
          <w:kern w:val="0"/>
          <w:sz w:val="28"/>
          <w:szCs w:val="28"/>
          <w14:textFill>
            <w14:solidFill>
              <w14:schemeClr w14:val="tx1"/>
            </w14:solidFill>
          </w14:textFill>
        </w:rPr>
      </w:pPr>
      <w:r>
        <w:rPr>
          <w:rFonts w:ascii="Times New Roman" w:hAnsi="Times New Roman" w:cs="Times New Roman"/>
          <w:color w:val="000000" w:themeColor="text1"/>
          <w:kern w:val="0"/>
          <w:sz w:val="28"/>
          <w:szCs w:val="28"/>
          <w14:textFill>
            <w14:solidFill>
              <w14:schemeClr w14:val="tx1"/>
            </w14:solidFill>
          </w14:textFill>
        </w:rPr>
        <w:t>电子信息材料及产品支撑着现代通信</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计算机</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信息网络</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微机械智能系统</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工业自动化和家电等现代高技术产业</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电子信息材料产业的发展规模和技术水平</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在国民经济中具有重要的战略地位</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是科技创新和国际竞争最为激烈的材料领域</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微电子材料在未来10～15年仍是最基本的信息材料</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光电子材料将成为发展最快和最有前途的信息材料</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信息材料主要可以分为以下几大类</w:t>
      </w:r>
      <w:r>
        <w:rPr>
          <w:rFonts w:hint="eastAsia" w:ascii="Times New Roman" w:hAnsi="Times New Roman" w:cs="Times New Roman"/>
          <w:color w:val="000000" w:themeColor="text1"/>
          <w:kern w:val="0"/>
          <w:sz w:val="28"/>
          <w:szCs w:val="28"/>
          <w14:textFill>
            <w14:solidFill>
              <w14:schemeClr w14:val="tx1"/>
            </w14:solidFill>
          </w14:textFill>
        </w:rPr>
        <w:t>：</w:t>
      </w:r>
    </w:p>
    <w:p>
      <w:pPr>
        <w:shd w:val="clear" w:color="auto" w:fill="FFFFFF"/>
        <w:spacing w:line="360" w:lineRule="atLeast"/>
        <w:ind w:firstLine="480"/>
        <w:rPr>
          <w:rFonts w:ascii="Times New Roman" w:hAnsi="Times New Roman" w:cs="Times New Roman"/>
          <w:color w:val="000000" w:themeColor="text1"/>
          <w:kern w:val="0"/>
          <w:sz w:val="28"/>
          <w:szCs w:val="28"/>
          <w14:textFill>
            <w14:solidFill>
              <w14:schemeClr w14:val="tx1"/>
            </w14:solidFill>
          </w14:textFill>
        </w:rPr>
      </w:pPr>
      <w:r>
        <w:rPr>
          <w:rFonts w:ascii="Times New Roman" w:hAnsi="Times New Roman" w:cs="Times New Roman"/>
          <w:b/>
          <w:bCs/>
          <w:color w:val="000000" w:themeColor="text1"/>
          <w:kern w:val="0"/>
          <w:sz w:val="28"/>
          <w:szCs w:val="28"/>
          <w14:textFill>
            <w14:solidFill>
              <w14:schemeClr w14:val="tx1"/>
            </w14:solidFill>
          </w14:textFill>
        </w:rPr>
        <w:t>集成电路及半导体材料</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以硅材料为主体</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新的化合物半导体材料及新一代高温半导体材料也是重要组成部分</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也包括高纯化学试剂和特种电子气体</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b/>
          <w:bCs/>
          <w:color w:val="000000" w:themeColor="text1"/>
          <w:kern w:val="0"/>
          <w:sz w:val="28"/>
          <w:szCs w:val="28"/>
          <w14:textFill>
            <w14:solidFill>
              <w14:schemeClr w14:val="tx1"/>
            </w14:solidFill>
          </w14:textFill>
        </w:rPr>
        <w:t>光电子材料</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激光材料</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红外探测器材料</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液晶显示材料</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高亮度发光二极管材料</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光纤材料等领域</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b/>
          <w:bCs/>
          <w:color w:val="000000" w:themeColor="text1"/>
          <w:kern w:val="0"/>
          <w:sz w:val="28"/>
          <w:szCs w:val="28"/>
          <w14:textFill>
            <w14:solidFill>
              <w14:schemeClr w14:val="tx1"/>
            </w14:solidFill>
          </w14:textFill>
        </w:rPr>
        <w:t>新型电子元器件材料</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磁性材料</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电子陶瓷材料</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压电晶体管材料</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信息传感材料和高性能封装材料等</w:t>
      </w:r>
      <w:r>
        <w:rPr>
          <w:rFonts w:hint="eastAsia" w:ascii="Times New Roman" w:hAnsi="Times New Roman" w:cs="Times New Roman"/>
          <w:color w:val="000000" w:themeColor="text1"/>
          <w:kern w:val="0"/>
          <w:sz w:val="28"/>
          <w:szCs w:val="28"/>
          <w14:textFill>
            <w14:solidFill>
              <w14:schemeClr w14:val="tx1"/>
            </w14:solidFill>
          </w14:textFill>
        </w:rPr>
        <w:t>。</w:t>
      </w:r>
    </w:p>
    <w:p>
      <w:pPr>
        <w:shd w:val="clear" w:color="auto" w:fill="FFFFFF"/>
        <w:spacing w:line="360" w:lineRule="atLeast"/>
        <w:ind w:firstLine="480"/>
        <w:rPr>
          <w:rFonts w:ascii="Times New Roman" w:hAnsi="Times New Roman" w:cs="Times New Roman"/>
          <w:color w:val="000000" w:themeColor="text1"/>
          <w:kern w:val="0"/>
          <w:sz w:val="28"/>
          <w:szCs w:val="28"/>
          <w14:textFill>
            <w14:solidFill>
              <w14:schemeClr w14:val="tx1"/>
            </w14:solidFill>
          </w14:textFill>
        </w:rPr>
      </w:pPr>
      <w:r>
        <w:rPr>
          <w:rFonts w:ascii="Times New Roman" w:hAnsi="Times New Roman" w:cs="Times New Roman"/>
          <w:color w:val="000000" w:themeColor="text1"/>
          <w:kern w:val="0"/>
          <w:sz w:val="28"/>
          <w:szCs w:val="28"/>
          <w14:textFill>
            <w14:solidFill>
              <w14:schemeClr w14:val="tx1"/>
            </w14:solidFill>
          </w14:textFill>
        </w:rPr>
        <w:t>当前的研究热点和技术前沿包括柔性晶体管</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光子晶体</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SiC</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GaN</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ZnSe等宽禁带半导体材料为代表的第三代半导体材料</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有机显示材料以及各种纳米电子材料等</w:t>
      </w:r>
      <w:r>
        <w:rPr>
          <w:rFonts w:hint="eastAsia" w:ascii="Times New Roman" w:hAnsi="Times New Roman" w:cs="Times New Roman"/>
          <w:color w:val="000000" w:themeColor="text1"/>
          <w:kern w:val="0"/>
          <w:sz w:val="28"/>
          <w:szCs w:val="28"/>
          <w14:textFill>
            <w14:solidFill>
              <w14:schemeClr w14:val="tx1"/>
            </w14:solidFill>
          </w14:textFill>
        </w:rPr>
        <w:t>。</w:t>
      </w:r>
    </w:p>
    <w:p>
      <w:pPr>
        <w:pStyle w:val="52"/>
        <w:numPr>
          <w:ilvl w:val="0"/>
          <w:numId w:val="12"/>
        </w:numPr>
        <w:ind w:firstLineChars="0"/>
        <w:rPr>
          <w:rFonts w:cs="Times New Roman"/>
          <w:b/>
          <w:kern w:val="0"/>
          <w:sz w:val="30"/>
          <w:szCs w:val="30"/>
        </w:rPr>
      </w:pPr>
      <w:bookmarkStart w:id="62" w:name="3-2"/>
      <w:bookmarkEnd w:id="62"/>
      <w:bookmarkStart w:id="63" w:name="3_2"/>
      <w:bookmarkEnd w:id="63"/>
      <w:bookmarkStart w:id="64" w:name="sub2287235_3_2"/>
      <w:bookmarkEnd w:id="64"/>
      <w:bookmarkStart w:id="65" w:name="2.能源材料"/>
      <w:bookmarkEnd w:id="65"/>
      <w:r>
        <w:rPr>
          <w:rFonts w:hint="eastAsia" w:cs="Times New Roman"/>
          <w:b/>
          <w:kern w:val="0"/>
          <w:sz w:val="30"/>
          <w:szCs w:val="30"/>
        </w:rPr>
        <w:t>能源材料</w:t>
      </w:r>
    </w:p>
    <w:p>
      <w:pPr>
        <w:shd w:val="clear" w:color="auto" w:fill="FFFFFF"/>
        <w:spacing w:line="360" w:lineRule="atLeast"/>
        <w:ind w:firstLine="480"/>
        <w:rPr>
          <w:rFonts w:ascii="Times New Roman" w:hAnsi="Times New Roman" w:cs="Times New Roman"/>
          <w:color w:val="000000" w:themeColor="text1"/>
          <w:kern w:val="0"/>
          <w:sz w:val="28"/>
          <w:szCs w:val="28"/>
          <w14:textFill>
            <w14:solidFill>
              <w14:schemeClr w14:val="tx1"/>
            </w14:solidFill>
          </w14:textFill>
        </w:rPr>
      </w:pPr>
      <w:r>
        <w:rPr>
          <w:rFonts w:hint="eastAsia" w:ascii="Times New Roman" w:hAnsi="Times New Roman" w:cs="Times New Roman"/>
          <w:color w:val="000000" w:themeColor="text1"/>
          <w:kern w:val="0"/>
          <w:sz w:val="28"/>
          <w:szCs w:val="28"/>
          <w14:textFill>
            <w14:solidFill>
              <w14:schemeClr w14:val="tx1"/>
            </w14:solidFill>
          </w14:textFill>
        </w:rPr>
        <w:t>近年来，</w:t>
      </w:r>
      <w:r>
        <w:rPr>
          <w:rFonts w:ascii="Times New Roman" w:hAnsi="Times New Roman" w:cs="Times New Roman"/>
          <w:color w:val="000000" w:themeColor="text1"/>
          <w:kern w:val="0"/>
          <w:sz w:val="28"/>
          <w:szCs w:val="28"/>
          <w14:textFill>
            <w14:solidFill>
              <w14:schemeClr w14:val="tx1"/>
            </w14:solidFill>
          </w14:textFill>
        </w:rPr>
        <w:t>全球范围内能源消耗在持续增长</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80%的能源来自于化石燃料</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从长远来看</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需要没有污染和可持续发展的新型能源来代替所有化石燃料</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未来的清洁能源包括氢能</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太阳能</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风能</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核聚变能等</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解决能源问题的关键是能源材料的突破</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无论是提高燃烧效率以减少资源消耗</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还是开发新能源及利用再生能源都与材料有着极为密切的关系</w:t>
      </w:r>
      <w:r>
        <w:rPr>
          <w:rFonts w:hint="eastAsia" w:ascii="Times New Roman" w:hAnsi="Times New Roman" w:cs="Times New Roman"/>
          <w:color w:val="000000" w:themeColor="text1"/>
          <w:kern w:val="0"/>
          <w:sz w:val="28"/>
          <w:szCs w:val="28"/>
          <w14:textFill>
            <w14:solidFill>
              <w14:schemeClr w14:val="tx1"/>
            </w14:solidFill>
          </w14:textFill>
        </w:rPr>
        <w:t>。</w:t>
      </w:r>
    </w:p>
    <w:p>
      <w:pPr>
        <w:shd w:val="clear" w:color="auto" w:fill="FFFFFF"/>
        <w:spacing w:line="360" w:lineRule="atLeast"/>
        <w:ind w:firstLine="480"/>
        <w:rPr>
          <w:rFonts w:ascii="Times New Roman" w:hAnsi="Times New Roman" w:cs="Times New Roman"/>
          <w:color w:val="000000" w:themeColor="text1"/>
          <w:kern w:val="0"/>
          <w:sz w:val="28"/>
          <w:szCs w:val="28"/>
          <w14:textFill>
            <w14:solidFill>
              <w14:schemeClr w14:val="tx1"/>
            </w14:solidFill>
          </w14:textFill>
        </w:rPr>
      </w:pPr>
      <w:r>
        <w:rPr>
          <w:rFonts w:ascii="Times New Roman" w:hAnsi="Times New Roman" w:cs="Times New Roman"/>
          <w:b/>
          <w:bCs/>
          <w:color w:val="000000" w:themeColor="text1"/>
          <w:kern w:val="0"/>
          <w:sz w:val="28"/>
          <w:szCs w:val="28"/>
          <w14:textFill>
            <w14:solidFill>
              <w14:schemeClr w14:val="tx1"/>
            </w14:solidFill>
          </w14:textFill>
        </w:rPr>
        <w:t>传统能源所需材料</w:t>
      </w:r>
      <w:r>
        <w:rPr>
          <w:rFonts w:hint="eastAsia" w:ascii="Times New Roman" w:hAnsi="Times New Roman" w:cs="Times New Roman"/>
          <w:b/>
          <w:bCs/>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主要是提高能源利用效率</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现在集中在要发展超临界蒸汽发电机组和整体煤气化联合循环技术上</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这些技术对材料的要求都十分苛刻</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如工程陶瓷</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新型通道材料等</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b/>
          <w:bCs/>
          <w:color w:val="000000" w:themeColor="text1"/>
          <w:kern w:val="0"/>
          <w:sz w:val="28"/>
          <w:szCs w:val="28"/>
          <w14:textFill>
            <w14:solidFill>
              <w14:schemeClr w14:val="tx1"/>
            </w14:solidFill>
          </w14:textFill>
        </w:rPr>
        <w:t>氢能和燃料电池</w:t>
      </w:r>
      <w:r>
        <w:rPr>
          <w:rFonts w:hint="eastAsia" w:ascii="Times New Roman" w:hAnsi="Times New Roman" w:cs="Times New Roman"/>
          <w:b/>
          <w:bCs/>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氢能生产</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储存和利用所需的材料和技术</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燃料电池材料等</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b/>
          <w:bCs/>
          <w:color w:val="000000" w:themeColor="text1"/>
          <w:kern w:val="0"/>
          <w:sz w:val="28"/>
          <w:szCs w:val="28"/>
          <w14:textFill>
            <w14:solidFill>
              <w14:schemeClr w14:val="tx1"/>
            </w14:solidFill>
          </w14:textFill>
        </w:rPr>
        <w:t>绿色二次电池</w:t>
      </w:r>
      <w:r>
        <w:rPr>
          <w:rFonts w:hint="eastAsia" w:ascii="Times New Roman" w:hAnsi="Times New Roman" w:cs="Times New Roman"/>
          <w:b/>
          <w:bCs/>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镍氢电池</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锂离子电池以及高性能聚合物电池等新型材料</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b/>
          <w:bCs/>
          <w:color w:val="000000" w:themeColor="text1"/>
          <w:kern w:val="0"/>
          <w:sz w:val="28"/>
          <w:szCs w:val="28"/>
          <w14:textFill>
            <w14:solidFill>
              <w14:schemeClr w14:val="tx1"/>
            </w14:solidFill>
          </w14:textFill>
        </w:rPr>
        <w:t>太阳能电池</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多晶硅</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非晶硅</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薄膜电池等材料</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b/>
          <w:bCs/>
          <w:color w:val="000000" w:themeColor="text1"/>
          <w:kern w:val="0"/>
          <w:sz w:val="28"/>
          <w:szCs w:val="28"/>
          <w14:textFill>
            <w14:solidFill>
              <w14:schemeClr w14:val="tx1"/>
            </w14:solidFill>
          </w14:textFill>
        </w:rPr>
        <w:t>核能材料</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新型核电反应堆材料</w:t>
      </w:r>
      <w:r>
        <w:rPr>
          <w:rFonts w:hint="eastAsia" w:ascii="Times New Roman" w:hAnsi="Times New Roman" w:cs="Times New Roman"/>
          <w:color w:val="000000" w:themeColor="text1"/>
          <w:kern w:val="0"/>
          <w:sz w:val="28"/>
          <w:szCs w:val="28"/>
          <w14:textFill>
            <w14:solidFill>
              <w14:schemeClr w14:val="tx1"/>
            </w14:solidFill>
          </w14:textFill>
        </w:rPr>
        <w:t>。</w:t>
      </w:r>
    </w:p>
    <w:p>
      <w:pPr>
        <w:shd w:val="clear" w:color="auto" w:fill="FFFFFF"/>
        <w:spacing w:line="360" w:lineRule="atLeast"/>
        <w:ind w:firstLine="480"/>
        <w:rPr>
          <w:rFonts w:ascii="Times New Roman" w:hAnsi="Times New Roman" w:cs="Times New Roman"/>
          <w:color w:val="000000" w:themeColor="text1"/>
          <w:kern w:val="0"/>
          <w:sz w:val="28"/>
          <w:szCs w:val="28"/>
          <w14:textFill>
            <w14:solidFill>
              <w14:schemeClr w14:val="tx1"/>
            </w14:solidFill>
          </w14:textFill>
        </w:rPr>
      </w:pPr>
      <w:r>
        <w:rPr>
          <w:rFonts w:ascii="Times New Roman" w:hAnsi="Times New Roman" w:cs="Times New Roman"/>
          <w:color w:val="000000" w:themeColor="text1"/>
          <w:kern w:val="0"/>
          <w:sz w:val="28"/>
          <w:szCs w:val="28"/>
          <w14:textFill>
            <w14:solidFill>
              <w14:schemeClr w14:val="tx1"/>
            </w14:solidFill>
          </w14:textFill>
        </w:rPr>
        <w:t>新能源材料就材料种类主要包括专用薄膜</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聚合物电解液</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催化剂和电极</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先进光电材料</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特制光谱塑料和涂层</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碳纳米管</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金属氢化物浆料</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高温超导材料</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低成本低能耗民用工程材料</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轻质</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便宜</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高效的绝缘材料</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轻质</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坚固</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复合结构材料</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超高温合金</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陶瓷和复合材料</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抗辐射材料</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低活性材料</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抗腐蚀及抗压力腐蚀裂解材料</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机械和抗等离子腐蚀材料</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当前</w:t>
      </w:r>
      <w:r>
        <w:rPr>
          <w:rFonts w:hint="eastAsia" w:ascii="Times New Roman" w:hAnsi="Times New Roman" w:cs="Times New Roman"/>
          <w:color w:val="000000" w:themeColor="text1"/>
          <w:kern w:val="0"/>
          <w:sz w:val="28"/>
          <w:szCs w:val="28"/>
          <w14:textFill>
            <w14:solidFill>
              <w14:schemeClr w14:val="tx1"/>
            </w14:solidFill>
          </w14:textFill>
        </w:rPr>
        <w:t>该领域的</w:t>
      </w:r>
      <w:r>
        <w:rPr>
          <w:rFonts w:ascii="Times New Roman" w:hAnsi="Times New Roman" w:cs="Times New Roman"/>
          <w:color w:val="000000" w:themeColor="text1"/>
          <w:kern w:val="0"/>
          <w:sz w:val="28"/>
          <w:szCs w:val="28"/>
          <w14:textFill>
            <w14:solidFill>
              <w14:schemeClr w14:val="tx1"/>
            </w14:solidFill>
          </w14:textFill>
        </w:rPr>
        <w:t>研究热点和技术前沿包括高能储氢材料</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聚合物电池材料</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中温</w:t>
      </w:r>
      <w:r>
        <w:fldChar w:fldCharType="begin"/>
      </w:r>
      <w:r>
        <w:instrText xml:space="preserve"> HYPERLINK "https://baike.baidu.com/item/%E5%9B%BA%E4%BD%93%E6%B0%A7%E5%8C%96%E7%89%A9%E7%87%83%E6%96%99%E7%94%B5%E6%B1%A0" \t "_blank" </w:instrText>
      </w:r>
      <w:r>
        <w:fldChar w:fldCharType="separate"/>
      </w:r>
      <w:r>
        <w:rPr>
          <w:rFonts w:ascii="Times New Roman" w:hAnsi="Times New Roman" w:cs="Times New Roman"/>
          <w:color w:val="000000" w:themeColor="text1"/>
          <w:kern w:val="0"/>
          <w:sz w:val="28"/>
          <w:szCs w:val="28"/>
          <w14:textFill>
            <w14:solidFill>
              <w14:schemeClr w14:val="tx1"/>
            </w14:solidFill>
          </w14:textFill>
        </w:rPr>
        <w:t>固体氧化物燃料电池</w:t>
      </w:r>
      <w:r>
        <w:rPr>
          <w:rFonts w:ascii="Times New Roman" w:hAnsi="Times New Roman" w:cs="Times New Roman"/>
          <w:color w:val="000000" w:themeColor="text1"/>
          <w:kern w:val="0"/>
          <w:sz w:val="28"/>
          <w:szCs w:val="28"/>
          <w14:textFill>
            <w14:solidFill>
              <w14:schemeClr w14:val="tx1"/>
            </w14:solidFill>
          </w14:textFill>
        </w:rPr>
        <w:fldChar w:fldCharType="end"/>
      </w:r>
      <w:r>
        <w:rPr>
          <w:rFonts w:ascii="Times New Roman" w:hAnsi="Times New Roman" w:cs="Times New Roman"/>
          <w:color w:val="000000" w:themeColor="text1"/>
          <w:kern w:val="0"/>
          <w:sz w:val="28"/>
          <w:szCs w:val="28"/>
          <w14:textFill>
            <w14:solidFill>
              <w14:schemeClr w14:val="tx1"/>
            </w14:solidFill>
          </w14:textFill>
        </w:rPr>
        <w:t>电解质材料</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多晶</w:t>
      </w:r>
      <w:r>
        <w:fldChar w:fldCharType="begin"/>
      </w:r>
      <w:r>
        <w:instrText xml:space="preserve"> HYPERLINK "https://baike.baidu.com/item/%E8%96%84%E8%86%9C%E5%A4%AA%E9%98%B3%E8%83%BD%E7%94%B5%E6%B1%A0" \t "_blank" </w:instrText>
      </w:r>
      <w:r>
        <w:fldChar w:fldCharType="separate"/>
      </w:r>
      <w:r>
        <w:rPr>
          <w:rFonts w:ascii="Times New Roman" w:hAnsi="Times New Roman" w:cs="Times New Roman"/>
          <w:color w:val="000000" w:themeColor="text1"/>
          <w:kern w:val="0"/>
          <w:sz w:val="28"/>
          <w:szCs w:val="28"/>
          <w14:textFill>
            <w14:solidFill>
              <w14:schemeClr w14:val="tx1"/>
            </w14:solidFill>
          </w14:textFill>
        </w:rPr>
        <w:t>薄膜太阳能电池</w:t>
      </w:r>
      <w:r>
        <w:rPr>
          <w:rFonts w:ascii="Times New Roman" w:hAnsi="Times New Roman" w:cs="Times New Roman"/>
          <w:color w:val="000000" w:themeColor="text1"/>
          <w:kern w:val="0"/>
          <w:sz w:val="28"/>
          <w:szCs w:val="28"/>
          <w14:textFill>
            <w14:solidFill>
              <w14:schemeClr w14:val="tx1"/>
            </w14:solidFill>
          </w14:textFill>
        </w:rPr>
        <w:fldChar w:fldCharType="end"/>
      </w:r>
      <w:r>
        <w:rPr>
          <w:rFonts w:ascii="Times New Roman" w:hAnsi="Times New Roman" w:cs="Times New Roman"/>
          <w:color w:val="000000" w:themeColor="text1"/>
          <w:kern w:val="0"/>
          <w:sz w:val="28"/>
          <w:szCs w:val="28"/>
          <w14:textFill>
            <w14:solidFill>
              <w14:schemeClr w14:val="tx1"/>
            </w14:solidFill>
          </w14:textFill>
        </w:rPr>
        <w:t>材料等</w:t>
      </w:r>
      <w:r>
        <w:rPr>
          <w:rFonts w:hint="eastAsia" w:ascii="Times New Roman" w:hAnsi="Times New Roman" w:cs="Times New Roman"/>
          <w:color w:val="000000" w:themeColor="text1"/>
          <w:kern w:val="0"/>
          <w:sz w:val="28"/>
          <w:szCs w:val="28"/>
          <w14:textFill>
            <w14:solidFill>
              <w14:schemeClr w14:val="tx1"/>
            </w14:solidFill>
          </w14:textFill>
        </w:rPr>
        <w:t>。</w:t>
      </w:r>
    </w:p>
    <w:p>
      <w:pPr>
        <w:pStyle w:val="52"/>
        <w:numPr>
          <w:ilvl w:val="0"/>
          <w:numId w:val="12"/>
        </w:numPr>
        <w:ind w:firstLineChars="0"/>
        <w:rPr>
          <w:rFonts w:cs="Times New Roman"/>
          <w:b/>
          <w:kern w:val="0"/>
          <w:sz w:val="30"/>
          <w:szCs w:val="30"/>
        </w:rPr>
      </w:pPr>
      <w:bookmarkStart w:id="66" w:name="3-3"/>
      <w:bookmarkEnd w:id="66"/>
      <w:bookmarkStart w:id="67" w:name="3.生物材料"/>
      <w:bookmarkEnd w:id="67"/>
      <w:bookmarkStart w:id="68" w:name="sub2287235_3_3"/>
      <w:bookmarkEnd w:id="68"/>
      <w:bookmarkStart w:id="69" w:name="3_3"/>
      <w:bookmarkEnd w:id="69"/>
      <w:r>
        <w:rPr>
          <w:rFonts w:hint="eastAsia" w:cs="Times New Roman"/>
          <w:b/>
          <w:kern w:val="0"/>
          <w:sz w:val="30"/>
          <w:szCs w:val="30"/>
        </w:rPr>
        <w:t>生物材料</w:t>
      </w:r>
    </w:p>
    <w:p>
      <w:pPr>
        <w:shd w:val="clear" w:color="auto" w:fill="FFFFFF"/>
        <w:spacing w:line="360" w:lineRule="atLeast"/>
        <w:ind w:firstLine="480"/>
        <w:rPr>
          <w:rFonts w:ascii="Times New Roman" w:hAnsi="Times New Roman" w:cs="Times New Roman"/>
          <w:color w:val="000000" w:themeColor="text1"/>
          <w:kern w:val="0"/>
          <w:sz w:val="28"/>
          <w:szCs w:val="28"/>
          <w14:textFill>
            <w14:solidFill>
              <w14:schemeClr w14:val="tx1"/>
            </w14:solidFill>
          </w14:textFill>
        </w:rPr>
      </w:pPr>
      <w:r>
        <w:rPr>
          <w:rFonts w:ascii="Times New Roman" w:hAnsi="Times New Roman" w:cs="Times New Roman"/>
          <w:color w:val="000000" w:themeColor="text1"/>
          <w:kern w:val="0"/>
          <w:sz w:val="28"/>
          <w:szCs w:val="28"/>
          <w14:textFill>
            <w14:solidFill>
              <w14:schemeClr w14:val="tx1"/>
            </w14:solidFill>
          </w14:textFill>
        </w:rPr>
        <w:t>生物材料是和</w:t>
      </w:r>
      <w:r>
        <w:fldChar w:fldCharType="begin"/>
      </w:r>
      <w:r>
        <w:instrText xml:space="preserve"> HYPERLINK "https://baike.baidu.com/item/%E7%94%9F%E5%91%BD%E7%B3%BB%E7%BB%9F" \t "_blank" </w:instrText>
      </w:r>
      <w:r>
        <w:fldChar w:fldCharType="separate"/>
      </w:r>
      <w:r>
        <w:rPr>
          <w:rFonts w:ascii="Times New Roman" w:hAnsi="Times New Roman" w:cs="Times New Roman"/>
          <w:color w:val="000000" w:themeColor="text1"/>
          <w:kern w:val="0"/>
          <w:sz w:val="28"/>
          <w:szCs w:val="28"/>
          <w14:textFill>
            <w14:solidFill>
              <w14:schemeClr w14:val="tx1"/>
            </w14:solidFill>
          </w14:textFill>
        </w:rPr>
        <w:t>生命系统</w:t>
      </w:r>
      <w:r>
        <w:rPr>
          <w:rFonts w:ascii="Times New Roman" w:hAnsi="Times New Roman" w:cs="Times New Roman"/>
          <w:color w:val="000000" w:themeColor="text1"/>
          <w:kern w:val="0"/>
          <w:sz w:val="28"/>
          <w:szCs w:val="28"/>
          <w14:textFill>
            <w14:solidFill>
              <w14:schemeClr w14:val="tx1"/>
            </w14:solidFill>
          </w14:textFill>
        </w:rPr>
        <w:fldChar w:fldCharType="end"/>
      </w:r>
      <w:r>
        <w:rPr>
          <w:rFonts w:ascii="Times New Roman" w:hAnsi="Times New Roman" w:cs="Times New Roman"/>
          <w:color w:val="000000" w:themeColor="text1"/>
          <w:kern w:val="0"/>
          <w:sz w:val="28"/>
          <w:szCs w:val="28"/>
          <w14:textFill>
            <w14:solidFill>
              <w14:schemeClr w14:val="tx1"/>
            </w14:solidFill>
          </w14:textFill>
        </w:rPr>
        <w:t>结合</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用以诊断</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治疗或替换机体组织</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器官或增进其功能的材料</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它涉及材料</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医学</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物理</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生物化学及现代高技术等诸多学科领域</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已成为21世纪主要支柱产业之一</w:t>
      </w:r>
      <w:r>
        <w:rPr>
          <w:rFonts w:hint="eastAsia" w:ascii="Times New Roman" w:hAnsi="Times New Roman" w:cs="Times New Roman"/>
          <w:color w:val="000000" w:themeColor="text1"/>
          <w:kern w:val="0"/>
          <w:sz w:val="28"/>
          <w:szCs w:val="28"/>
          <w14:textFill>
            <w14:solidFill>
              <w14:schemeClr w14:val="tx1"/>
            </w14:solidFill>
          </w14:textFill>
        </w:rPr>
        <w:t>。</w:t>
      </w:r>
    </w:p>
    <w:p>
      <w:pPr>
        <w:shd w:val="clear" w:color="auto" w:fill="FFFFFF"/>
        <w:spacing w:line="360" w:lineRule="atLeast"/>
        <w:ind w:firstLine="480"/>
        <w:rPr>
          <w:rFonts w:ascii="Times New Roman" w:hAnsi="Times New Roman" w:cs="Times New Roman"/>
          <w:color w:val="000000" w:themeColor="text1"/>
          <w:kern w:val="0"/>
          <w:sz w:val="28"/>
          <w:szCs w:val="28"/>
          <w14:textFill>
            <w14:solidFill>
              <w14:schemeClr w14:val="tx1"/>
            </w14:solidFill>
          </w14:textFill>
        </w:rPr>
      </w:pPr>
      <w:r>
        <w:rPr>
          <w:rFonts w:ascii="Times New Roman" w:hAnsi="Times New Roman" w:cs="Times New Roman"/>
          <w:color w:val="000000" w:themeColor="text1"/>
          <w:kern w:val="0"/>
          <w:sz w:val="28"/>
          <w:szCs w:val="28"/>
          <w14:textFill>
            <w14:solidFill>
              <w14:schemeClr w14:val="tx1"/>
            </w14:solidFill>
          </w14:textFill>
        </w:rPr>
        <w:t>几乎所有类型的材料在健康治疗中都已得到应用</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主要包括金属和合金</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陶瓷</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高分子材料</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复合材料和生物质材料</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高分子生物材料是</w:t>
      </w:r>
      <w:r>
        <w:fldChar w:fldCharType="begin"/>
      </w:r>
      <w:r>
        <w:instrText xml:space="preserve"> HYPERLINK "https://baike.baidu.com/item/%E7%94%9F%E7%89%A9%E5%8C%BB%E7%94%A8%E6%9D%90%E6%96%99" \t "_blank" </w:instrText>
      </w:r>
      <w:r>
        <w:fldChar w:fldCharType="separate"/>
      </w:r>
      <w:r>
        <w:rPr>
          <w:rFonts w:ascii="Times New Roman" w:hAnsi="Times New Roman" w:cs="Times New Roman"/>
          <w:color w:val="000000" w:themeColor="text1"/>
          <w:kern w:val="0"/>
          <w:sz w:val="28"/>
          <w:szCs w:val="28"/>
          <w14:textFill>
            <w14:solidFill>
              <w14:schemeClr w14:val="tx1"/>
            </w14:solidFill>
          </w14:textFill>
        </w:rPr>
        <w:t>生物医用材料</w:t>
      </w:r>
      <w:r>
        <w:rPr>
          <w:rFonts w:ascii="Times New Roman" w:hAnsi="Times New Roman" w:cs="Times New Roman"/>
          <w:color w:val="000000" w:themeColor="text1"/>
          <w:kern w:val="0"/>
          <w:sz w:val="28"/>
          <w:szCs w:val="28"/>
          <w14:textFill>
            <w14:solidFill>
              <w14:schemeClr w14:val="tx1"/>
            </w14:solidFill>
          </w14:textFill>
        </w:rPr>
        <w:fldChar w:fldCharType="end"/>
      </w:r>
      <w:r>
        <w:rPr>
          <w:rFonts w:ascii="Times New Roman" w:hAnsi="Times New Roman" w:cs="Times New Roman"/>
          <w:color w:val="000000" w:themeColor="text1"/>
          <w:kern w:val="0"/>
          <w:sz w:val="28"/>
          <w:szCs w:val="28"/>
          <w14:textFill>
            <w14:solidFill>
              <w14:schemeClr w14:val="tx1"/>
            </w14:solidFill>
          </w14:textFill>
        </w:rPr>
        <w:t>中最活跃的领域</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金属生物材料仍是临床应用最广泛的承力植入材料</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医用钛及其合金</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以及Ni-Ti</w:t>
      </w:r>
      <w:r>
        <w:fldChar w:fldCharType="begin"/>
      </w:r>
      <w:r>
        <w:instrText xml:space="preserve"> HYPERLINK "https://baike.baidu.com/item/%E5%BD%A2%E7%8A%B6%E8%AE%B0%E5%BF%86%E5%90%88%E9%87%91" \t "_blank" </w:instrText>
      </w:r>
      <w:r>
        <w:fldChar w:fldCharType="separate"/>
      </w:r>
      <w:r>
        <w:rPr>
          <w:rFonts w:ascii="Times New Roman" w:hAnsi="Times New Roman" w:cs="Times New Roman"/>
          <w:color w:val="000000" w:themeColor="text1"/>
          <w:kern w:val="0"/>
          <w:sz w:val="28"/>
          <w:szCs w:val="28"/>
          <w14:textFill>
            <w14:solidFill>
              <w14:schemeClr w14:val="tx1"/>
            </w14:solidFill>
          </w14:textFill>
        </w:rPr>
        <w:t>形状记忆合金</w:t>
      </w:r>
      <w:r>
        <w:rPr>
          <w:rFonts w:ascii="Times New Roman" w:hAnsi="Times New Roman" w:cs="Times New Roman"/>
          <w:color w:val="000000" w:themeColor="text1"/>
          <w:kern w:val="0"/>
          <w:sz w:val="28"/>
          <w:szCs w:val="28"/>
          <w14:textFill>
            <w14:solidFill>
              <w14:schemeClr w14:val="tx1"/>
            </w14:solidFill>
          </w14:textFill>
        </w:rPr>
        <w:fldChar w:fldCharType="end"/>
      </w:r>
      <w:r>
        <w:rPr>
          <w:rFonts w:ascii="Times New Roman" w:hAnsi="Times New Roman" w:cs="Times New Roman"/>
          <w:color w:val="000000" w:themeColor="text1"/>
          <w:kern w:val="0"/>
          <w:sz w:val="28"/>
          <w:szCs w:val="28"/>
          <w14:textFill>
            <w14:solidFill>
              <w14:schemeClr w14:val="tx1"/>
            </w14:solidFill>
          </w14:textFill>
        </w:rPr>
        <w:t>的研究与开发是一个热点</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无机生物材料近年来越来越受到重视</w:t>
      </w:r>
      <w:r>
        <w:rPr>
          <w:rFonts w:hint="eastAsia" w:ascii="Times New Roman" w:hAnsi="Times New Roman" w:cs="Times New Roman"/>
          <w:color w:val="000000" w:themeColor="text1"/>
          <w:kern w:val="0"/>
          <w:sz w:val="28"/>
          <w:szCs w:val="28"/>
          <w14:textFill>
            <w14:solidFill>
              <w14:schemeClr w14:val="tx1"/>
            </w14:solidFill>
          </w14:textFill>
        </w:rPr>
        <w:t>。</w:t>
      </w:r>
    </w:p>
    <w:p>
      <w:pPr>
        <w:shd w:val="clear" w:color="auto" w:fill="FFFFFF"/>
        <w:spacing w:line="360" w:lineRule="atLeast"/>
        <w:ind w:firstLine="480"/>
        <w:rPr>
          <w:rFonts w:ascii="Times New Roman" w:hAnsi="Times New Roman" w:cs="Times New Roman"/>
          <w:color w:val="000000" w:themeColor="text1"/>
          <w:kern w:val="0"/>
          <w:sz w:val="28"/>
          <w:szCs w:val="28"/>
          <w14:textFill>
            <w14:solidFill>
              <w14:schemeClr w14:val="tx1"/>
            </w14:solidFill>
          </w14:textFill>
        </w:rPr>
      </w:pPr>
      <w:r>
        <w:rPr>
          <w:rFonts w:ascii="Times New Roman" w:hAnsi="Times New Roman" w:cs="Times New Roman"/>
          <w:color w:val="000000" w:themeColor="text1"/>
          <w:kern w:val="0"/>
          <w:sz w:val="28"/>
          <w:szCs w:val="28"/>
          <w14:textFill>
            <w14:solidFill>
              <w14:schemeClr w14:val="tx1"/>
            </w14:solidFill>
          </w14:textFill>
        </w:rPr>
        <w:t>国际生物医用材料研究和发展的主要方向</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一是模拟人体硬软组织</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器官和血液等的组成</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结构和功能而开展的仿生或功能设计与制备</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二是赋予材料优异的生物相容性</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生物活性或生命活性</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就具体材料来说</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主要包括药物控制释放材料</w:t>
      </w:r>
      <w:r>
        <w:rPr>
          <w:rFonts w:hint="eastAsia" w:ascii="Times New Roman" w:hAnsi="Times New Roman" w:cs="Times New Roman"/>
          <w:color w:val="000000" w:themeColor="text1"/>
          <w:kern w:val="0"/>
          <w:sz w:val="28"/>
          <w:szCs w:val="28"/>
          <w14:textFill>
            <w14:solidFill>
              <w14:schemeClr w14:val="tx1"/>
            </w14:solidFill>
          </w14:textFill>
        </w:rPr>
        <w:t>、</w:t>
      </w:r>
      <w:r>
        <w:fldChar w:fldCharType="begin"/>
      </w:r>
      <w:r>
        <w:instrText xml:space="preserve"> HYPERLINK "https://baike.baidu.com/item/%E7%BB%84%E7%BB%87%E5%B7%A5%E7%A8%8B%E6%9D%90%E6%96%99" \t "_blank" </w:instrText>
      </w:r>
      <w:r>
        <w:fldChar w:fldCharType="separate"/>
      </w:r>
      <w:r>
        <w:rPr>
          <w:rFonts w:ascii="Times New Roman" w:hAnsi="Times New Roman" w:cs="Times New Roman"/>
          <w:color w:val="000000" w:themeColor="text1"/>
          <w:kern w:val="0"/>
          <w:sz w:val="28"/>
          <w:szCs w:val="28"/>
          <w14:textFill>
            <w14:solidFill>
              <w14:schemeClr w14:val="tx1"/>
            </w14:solidFill>
          </w14:textFill>
        </w:rPr>
        <w:t>组织工程材料</w:t>
      </w:r>
      <w:r>
        <w:rPr>
          <w:rFonts w:ascii="Times New Roman" w:hAnsi="Times New Roman" w:cs="Times New Roman"/>
          <w:color w:val="000000" w:themeColor="text1"/>
          <w:kern w:val="0"/>
          <w:sz w:val="28"/>
          <w:szCs w:val="28"/>
          <w14:textFill>
            <w14:solidFill>
              <w14:schemeClr w14:val="tx1"/>
            </w14:solidFill>
          </w14:textFill>
        </w:rPr>
        <w:fldChar w:fldCharType="end"/>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仿生材料</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纳米生物材料</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生物活性材料</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介入诊断和治疗材料</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可降解和吸收生物材料</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新型人造器官</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人造血液等</w:t>
      </w:r>
      <w:r>
        <w:rPr>
          <w:rFonts w:hint="eastAsia" w:ascii="Times New Roman" w:hAnsi="Times New Roman" w:cs="Times New Roman"/>
          <w:color w:val="000000" w:themeColor="text1"/>
          <w:kern w:val="0"/>
          <w:sz w:val="28"/>
          <w:szCs w:val="28"/>
          <w14:textFill>
            <w14:solidFill>
              <w14:schemeClr w14:val="tx1"/>
            </w14:solidFill>
          </w14:textFill>
        </w:rPr>
        <w:t>。</w:t>
      </w:r>
    </w:p>
    <w:p>
      <w:pPr>
        <w:pStyle w:val="52"/>
        <w:numPr>
          <w:ilvl w:val="0"/>
          <w:numId w:val="12"/>
        </w:numPr>
        <w:ind w:firstLineChars="0"/>
        <w:rPr>
          <w:rFonts w:cs="Times New Roman"/>
          <w:b/>
          <w:kern w:val="0"/>
          <w:sz w:val="30"/>
          <w:szCs w:val="30"/>
        </w:rPr>
      </w:pPr>
      <w:bookmarkStart w:id="70" w:name="3-4"/>
      <w:bookmarkEnd w:id="70"/>
      <w:bookmarkStart w:id="71" w:name="sub2287235_3_4"/>
      <w:bookmarkEnd w:id="71"/>
      <w:bookmarkStart w:id="72" w:name="4.汽车材料"/>
      <w:bookmarkEnd w:id="72"/>
      <w:bookmarkStart w:id="73" w:name="3_4"/>
      <w:bookmarkEnd w:id="73"/>
      <w:r>
        <w:rPr>
          <w:rFonts w:hint="eastAsia" w:cs="Times New Roman"/>
          <w:b/>
          <w:kern w:val="0"/>
          <w:sz w:val="30"/>
          <w:szCs w:val="30"/>
        </w:rPr>
        <w:t>汽车材料</w:t>
      </w:r>
    </w:p>
    <w:p>
      <w:pPr>
        <w:shd w:val="clear" w:color="auto" w:fill="FFFFFF"/>
        <w:spacing w:line="360" w:lineRule="atLeast"/>
        <w:ind w:firstLine="480"/>
        <w:rPr>
          <w:rFonts w:ascii="Times New Roman" w:hAnsi="Times New Roman" w:cs="Times New Roman"/>
          <w:color w:val="000000" w:themeColor="text1"/>
          <w:kern w:val="0"/>
          <w:sz w:val="28"/>
          <w:szCs w:val="28"/>
          <w14:textFill>
            <w14:solidFill>
              <w14:schemeClr w14:val="tx1"/>
            </w14:solidFill>
          </w14:textFill>
        </w:rPr>
      </w:pPr>
      <w:r>
        <w:rPr>
          <w:rFonts w:ascii="Times New Roman" w:hAnsi="Times New Roman" w:cs="Times New Roman"/>
          <w:color w:val="000000" w:themeColor="text1"/>
          <w:kern w:val="0"/>
          <w:sz w:val="28"/>
          <w:szCs w:val="28"/>
          <w14:textFill>
            <w14:solidFill>
              <w14:schemeClr w14:val="tx1"/>
            </w14:solidFill>
          </w14:textFill>
        </w:rPr>
        <w:t>汽车用材在整个材料市场中所占的比例很小</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但是属于技术要求高</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技术含量高</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附加值高的三高产品</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代表了行业的最高水平</w:t>
      </w:r>
      <w:r>
        <w:rPr>
          <w:rFonts w:hint="eastAsia" w:ascii="Times New Roman" w:hAnsi="Times New Roman" w:cs="Times New Roman"/>
          <w:color w:val="000000" w:themeColor="text1"/>
          <w:kern w:val="0"/>
          <w:sz w:val="28"/>
          <w:szCs w:val="28"/>
          <w14:textFill>
            <w14:solidFill>
              <w14:schemeClr w14:val="tx1"/>
            </w14:solidFill>
          </w14:textFill>
        </w:rPr>
        <w:t>。</w:t>
      </w:r>
    </w:p>
    <w:p>
      <w:pPr>
        <w:shd w:val="clear" w:color="auto" w:fill="FFFFFF"/>
        <w:spacing w:line="360" w:lineRule="atLeast"/>
        <w:ind w:firstLine="480"/>
        <w:rPr>
          <w:rFonts w:ascii="Times New Roman" w:hAnsi="Times New Roman" w:cs="Times New Roman"/>
          <w:color w:val="000000" w:themeColor="text1"/>
          <w:kern w:val="0"/>
          <w:sz w:val="28"/>
          <w:szCs w:val="28"/>
          <w14:textFill>
            <w14:solidFill>
              <w14:schemeClr w14:val="tx1"/>
            </w14:solidFill>
          </w14:textFill>
        </w:rPr>
      </w:pPr>
      <w:r>
        <w:rPr>
          <w:rFonts w:ascii="Times New Roman" w:hAnsi="Times New Roman" w:cs="Times New Roman"/>
          <w:color w:val="000000" w:themeColor="text1"/>
          <w:kern w:val="0"/>
          <w:sz w:val="28"/>
          <w:szCs w:val="28"/>
          <w14:textFill>
            <w14:solidFill>
              <w14:schemeClr w14:val="tx1"/>
            </w14:solidFill>
          </w14:textFill>
        </w:rPr>
        <w:t>汽车材料的需求呈现出以下特点</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轻量化与环保是主要需求发展方向</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各种材料在汽车上的应用比例正在发生变化</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主要变化趋势是高强度钢和超高强度钢</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铝合金</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镁合金</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塑料和复合材料的用量将有较大的增长</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汽车车身结构材料将趋向多材料设计方向</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同时汽车材料的回收利用也受到更多的重视</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电动汽车</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代用燃料汽车专用材料以及汽车功能材料的开发和应用工作不断加强</w:t>
      </w:r>
      <w:r>
        <w:rPr>
          <w:rFonts w:hint="eastAsia" w:ascii="Times New Roman" w:hAnsi="Times New Roman" w:cs="Times New Roman"/>
          <w:color w:val="000000" w:themeColor="text1"/>
          <w:kern w:val="0"/>
          <w:sz w:val="28"/>
          <w:szCs w:val="28"/>
          <w14:textFill>
            <w14:solidFill>
              <w14:schemeClr w14:val="tx1"/>
            </w14:solidFill>
          </w14:textFill>
        </w:rPr>
        <w:t>。</w:t>
      </w:r>
    </w:p>
    <w:p>
      <w:pPr>
        <w:pStyle w:val="52"/>
        <w:numPr>
          <w:ilvl w:val="0"/>
          <w:numId w:val="12"/>
        </w:numPr>
        <w:ind w:firstLineChars="0"/>
        <w:rPr>
          <w:rFonts w:cs="Times New Roman"/>
          <w:b/>
          <w:kern w:val="0"/>
          <w:sz w:val="30"/>
          <w:szCs w:val="30"/>
        </w:rPr>
      </w:pPr>
      <w:bookmarkStart w:id="74" w:name="sub2287235_3_5"/>
      <w:bookmarkEnd w:id="74"/>
      <w:bookmarkStart w:id="75" w:name="5.纳米材料与技术"/>
      <w:bookmarkEnd w:id="75"/>
      <w:bookmarkStart w:id="76" w:name="3-5"/>
      <w:bookmarkEnd w:id="76"/>
      <w:bookmarkStart w:id="77" w:name="3_5"/>
      <w:bookmarkEnd w:id="77"/>
      <w:r>
        <w:rPr>
          <w:rFonts w:hint="eastAsia" w:cs="Times New Roman"/>
          <w:b/>
          <w:kern w:val="0"/>
          <w:sz w:val="30"/>
          <w:szCs w:val="30"/>
        </w:rPr>
        <w:t>纳米材料与技术</w:t>
      </w:r>
    </w:p>
    <w:p>
      <w:pPr>
        <w:shd w:val="clear" w:color="auto" w:fill="FFFFFF"/>
        <w:spacing w:line="360" w:lineRule="atLeast"/>
        <w:ind w:firstLine="480"/>
        <w:rPr>
          <w:rFonts w:ascii="Times New Roman" w:hAnsi="Times New Roman" w:cs="Times New Roman"/>
          <w:color w:val="000000" w:themeColor="text1"/>
          <w:kern w:val="0"/>
          <w:sz w:val="28"/>
          <w:szCs w:val="28"/>
          <w14:textFill>
            <w14:solidFill>
              <w14:schemeClr w14:val="tx1"/>
            </w14:solidFill>
          </w14:textFill>
        </w:rPr>
      </w:pPr>
      <w:r>
        <w:rPr>
          <w:rFonts w:ascii="Times New Roman" w:hAnsi="Times New Roman" w:cs="Times New Roman"/>
          <w:color w:val="000000" w:themeColor="text1"/>
          <w:kern w:val="0"/>
          <w:sz w:val="28"/>
          <w:szCs w:val="28"/>
          <w14:textFill>
            <w14:solidFill>
              <w14:schemeClr w14:val="tx1"/>
            </w14:solidFill>
          </w14:textFill>
        </w:rPr>
        <w:t>纳米材料及技术将成为第5次推动社会经济各领域快速发展的主导技术</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21世纪前20年将是纳米材料与技术发展的关键时期</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纳电子代替微电子</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纳加工代替微加工</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纳米材料代替微米材料</w:t>
      </w:r>
      <w:r>
        <w:rPr>
          <w:rFonts w:hint="eastAsia" w:ascii="Times New Roman" w:hAnsi="Times New Roman" w:cs="Times New Roman"/>
          <w:color w:val="000000" w:themeColor="text1"/>
          <w:kern w:val="0"/>
          <w:sz w:val="28"/>
          <w:szCs w:val="28"/>
          <w14:textFill>
            <w14:solidFill>
              <w14:schemeClr w14:val="tx1"/>
            </w14:solidFill>
          </w14:textFill>
        </w:rPr>
        <w:t>，</w:t>
      </w:r>
      <w:r>
        <w:fldChar w:fldCharType="begin"/>
      </w:r>
      <w:r>
        <w:instrText xml:space="preserve"> HYPERLINK "https://baike.baidu.com/item/%E7%BA%B3%E7%B1%B3%E7%94%9F%E7%89%A9%E6%8A%80%E6%9C%AF" \t "_blank" </w:instrText>
      </w:r>
      <w:r>
        <w:fldChar w:fldCharType="separate"/>
      </w:r>
      <w:r>
        <w:rPr>
          <w:rFonts w:ascii="Times New Roman" w:hAnsi="Times New Roman" w:cs="Times New Roman"/>
          <w:color w:val="000000" w:themeColor="text1"/>
          <w:kern w:val="0"/>
          <w:sz w:val="28"/>
          <w:szCs w:val="28"/>
          <w14:textFill>
            <w14:solidFill>
              <w14:schemeClr w14:val="tx1"/>
            </w14:solidFill>
          </w14:textFill>
        </w:rPr>
        <w:t>纳米生物技术</w:t>
      </w:r>
      <w:r>
        <w:rPr>
          <w:rFonts w:ascii="Times New Roman" w:hAnsi="Times New Roman" w:cs="Times New Roman"/>
          <w:color w:val="000000" w:themeColor="text1"/>
          <w:kern w:val="0"/>
          <w:sz w:val="28"/>
          <w:szCs w:val="28"/>
          <w14:textFill>
            <w14:solidFill>
              <w14:schemeClr w14:val="tx1"/>
            </w14:solidFill>
          </w14:textFill>
        </w:rPr>
        <w:fldChar w:fldCharType="end"/>
      </w:r>
      <w:r>
        <w:rPr>
          <w:rFonts w:ascii="Times New Roman" w:hAnsi="Times New Roman" w:cs="Times New Roman"/>
          <w:color w:val="000000" w:themeColor="text1"/>
          <w:kern w:val="0"/>
          <w:sz w:val="28"/>
          <w:szCs w:val="28"/>
          <w14:textFill>
            <w14:solidFill>
              <w14:schemeClr w14:val="tx1"/>
            </w14:solidFill>
          </w14:textFill>
        </w:rPr>
        <w:t>代替微米尺度的生物技术</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这已是不以人的意志为转移的客观规律</w:t>
      </w:r>
      <w:r>
        <w:rPr>
          <w:rFonts w:hint="eastAsia" w:ascii="Times New Roman" w:hAnsi="Times New Roman" w:cs="Times New Roman"/>
          <w:color w:val="000000" w:themeColor="text1"/>
          <w:kern w:val="0"/>
          <w:sz w:val="28"/>
          <w:szCs w:val="28"/>
          <w14:textFill>
            <w14:solidFill>
              <w14:schemeClr w14:val="tx1"/>
            </w14:solidFill>
          </w14:textFill>
        </w:rPr>
        <w:t>。</w:t>
      </w:r>
    </w:p>
    <w:p>
      <w:pPr>
        <w:shd w:val="clear" w:color="auto" w:fill="FFFFFF"/>
        <w:spacing w:line="360" w:lineRule="atLeast"/>
        <w:ind w:firstLine="480"/>
        <w:rPr>
          <w:rFonts w:ascii="Times New Roman" w:hAnsi="Times New Roman" w:cs="Times New Roman"/>
          <w:color w:val="000000" w:themeColor="text1"/>
          <w:kern w:val="0"/>
          <w:sz w:val="28"/>
          <w:szCs w:val="28"/>
          <w14:textFill>
            <w14:solidFill>
              <w14:schemeClr w14:val="tx1"/>
            </w14:solidFill>
          </w14:textFill>
        </w:rPr>
      </w:pPr>
      <w:r>
        <w:rPr>
          <w:rFonts w:ascii="Times New Roman" w:hAnsi="Times New Roman" w:cs="Times New Roman"/>
          <w:color w:val="000000" w:themeColor="text1"/>
          <w:kern w:val="0"/>
          <w:sz w:val="28"/>
          <w:szCs w:val="28"/>
          <w14:textFill>
            <w14:solidFill>
              <w14:schemeClr w14:val="tx1"/>
            </w14:solidFill>
          </w14:textFill>
        </w:rPr>
        <w:t>纳米材料与科技的研究开发大部分处于基础研究阶段</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如纳米电子与器件</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纳米生物等高风险领域</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还没有形成大规模的产业</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但纳米材料及技术在</w:t>
      </w:r>
      <w:r>
        <w:fldChar w:fldCharType="begin"/>
      </w:r>
      <w:r>
        <w:instrText xml:space="preserve"> HYPERLINK "https://baike.baidu.com/item/%E7%94%B5%E5%AD%90%E4%BF%A1%E6%81%AF%E4%BA%A7%E4%B8%9A" \t "_blank" </w:instrText>
      </w:r>
      <w:r>
        <w:fldChar w:fldCharType="separate"/>
      </w:r>
      <w:r>
        <w:rPr>
          <w:rFonts w:ascii="Times New Roman" w:hAnsi="Times New Roman" w:cs="Times New Roman"/>
          <w:color w:val="000000" w:themeColor="text1"/>
          <w:kern w:val="0"/>
          <w:sz w:val="28"/>
          <w:szCs w:val="28"/>
          <w14:textFill>
            <w14:solidFill>
              <w14:schemeClr w14:val="tx1"/>
            </w14:solidFill>
          </w14:textFill>
        </w:rPr>
        <w:t>电子信息产业</w:t>
      </w:r>
      <w:r>
        <w:rPr>
          <w:rFonts w:ascii="Times New Roman" w:hAnsi="Times New Roman" w:cs="Times New Roman"/>
          <w:color w:val="000000" w:themeColor="text1"/>
          <w:kern w:val="0"/>
          <w:sz w:val="28"/>
          <w:szCs w:val="28"/>
          <w14:textFill>
            <w14:solidFill>
              <w14:schemeClr w14:val="tx1"/>
            </w14:solidFill>
          </w14:textFill>
        </w:rPr>
        <w:fldChar w:fldCharType="end"/>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生物医药产业</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能源产业</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环境保护等方面</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对相关材料的制备和应用都将产生革命性的影响</w:t>
      </w:r>
      <w:r>
        <w:rPr>
          <w:rFonts w:hint="eastAsia" w:ascii="Times New Roman" w:hAnsi="Times New Roman" w:cs="Times New Roman"/>
          <w:color w:val="000000" w:themeColor="text1"/>
          <w:kern w:val="0"/>
          <w:sz w:val="28"/>
          <w:szCs w:val="28"/>
          <w14:textFill>
            <w14:solidFill>
              <w14:schemeClr w14:val="tx1"/>
            </w14:solidFill>
          </w14:textFill>
        </w:rPr>
        <w:t>。</w:t>
      </w:r>
    </w:p>
    <w:p>
      <w:pPr>
        <w:pStyle w:val="52"/>
        <w:numPr>
          <w:ilvl w:val="0"/>
          <w:numId w:val="12"/>
        </w:numPr>
        <w:ind w:firstLineChars="0"/>
        <w:rPr>
          <w:rFonts w:cs="Times New Roman"/>
          <w:b/>
          <w:kern w:val="0"/>
          <w:sz w:val="30"/>
          <w:szCs w:val="30"/>
        </w:rPr>
      </w:pPr>
      <w:bookmarkStart w:id="78" w:name="3_6"/>
      <w:bookmarkEnd w:id="78"/>
      <w:bookmarkStart w:id="79" w:name="sub2287235_3_6"/>
      <w:bookmarkEnd w:id="79"/>
      <w:bookmarkStart w:id="80" w:name="3-6"/>
      <w:bookmarkEnd w:id="80"/>
      <w:bookmarkStart w:id="81" w:name="6.超导材料与技术"/>
      <w:bookmarkEnd w:id="81"/>
      <w:r>
        <w:rPr>
          <w:rFonts w:hint="eastAsia" w:cs="Times New Roman"/>
          <w:b/>
          <w:kern w:val="0"/>
          <w:sz w:val="30"/>
          <w:szCs w:val="30"/>
        </w:rPr>
        <w:t>超导材料与技术</w:t>
      </w:r>
    </w:p>
    <w:p>
      <w:pPr>
        <w:shd w:val="clear" w:color="auto" w:fill="FFFFFF"/>
        <w:spacing w:line="360" w:lineRule="atLeast"/>
        <w:ind w:firstLine="480"/>
        <w:rPr>
          <w:rFonts w:ascii="Times New Roman" w:hAnsi="Times New Roman" w:cs="Times New Roman"/>
          <w:color w:val="000000" w:themeColor="text1"/>
          <w:kern w:val="0"/>
          <w:sz w:val="28"/>
          <w:szCs w:val="28"/>
          <w14:textFill>
            <w14:solidFill>
              <w14:schemeClr w14:val="tx1"/>
            </w14:solidFill>
          </w14:textFill>
        </w:rPr>
      </w:pPr>
      <w:r>
        <w:rPr>
          <w:rFonts w:ascii="Times New Roman" w:hAnsi="Times New Roman" w:cs="Times New Roman"/>
          <w:color w:val="000000" w:themeColor="text1"/>
          <w:kern w:val="0"/>
          <w:sz w:val="28"/>
          <w:szCs w:val="28"/>
          <w14:textFill>
            <w14:solidFill>
              <w14:schemeClr w14:val="tx1"/>
            </w14:solidFill>
          </w14:textFill>
        </w:rPr>
        <w:t>超导材料与技术是具有战略意义的高新技术</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广泛用于能源</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医疗</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交通</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科学研究及国防军工等重大领域</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超导材料的应用主要取决于材料本身性能及其制备技术的发展</w:t>
      </w:r>
      <w:r>
        <w:rPr>
          <w:rFonts w:hint="eastAsia" w:ascii="Times New Roman" w:hAnsi="Times New Roman" w:cs="Times New Roman"/>
          <w:color w:val="000000" w:themeColor="text1"/>
          <w:kern w:val="0"/>
          <w:sz w:val="28"/>
          <w:szCs w:val="28"/>
          <w14:textFill>
            <w14:solidFill>
              <w14:schemeClr w14:val="tx1"/>
            </w14:solidFill>
          </w14:textFill>
        </w:rPr>
        <w:t>。</w:t>
      </w:r>
    </w:p>
    <w:p>
      <w:pPr>
        <w:shd w:val="clear" w:color="auto" w:fill="FFFFFF"/>
        <w:spacing w:line="360" w:lineRule="atLeast"/>
        <w:ind w:firstLine="480"/>
        <w:rPr>
          <w:rFonts w:ascii="Times New Roman" w:hAnsi="Times New Roman" w:cs="Times New Roman"/>
          <w:color w:val="000000" w:themeColor="text1"/>
          <w:kern w:val="0"/>
          <w:sz w:val="28"/>
          <w:szCs w:val="28"/>
          <w14:textFill>
            <w14:solidFill>
              <w14:schemeClr w14:val="tx1"/>
            </w14:solidFill>
          </w14:textFill>
        </w:rPr>
      </w:pPr>
      <w:r>
        <w:rPr>
          <w:rFonts w:hint="eastAsia" w:ascii="Times New Roman" w:hAnsi="Times New Roman" w:cs="Times New Roman"/>
          <w:color w:val="000000" w:themeColor="text1"/>
          <w:kern w:val="0"/>
          <w:sz w:val="28"/>
          <w:szCs w:val="28"/>
          <w14:textFill>
            <w14:solidFill>
              <w14:schemeClr w14:val="tx1"/>
            </w14:solidFill>
          </w14:textFill>
        </w:rPr>
        <w:t>目前，</w:t>
      </w:r>
      <w:r>
        <w:fldChar w:fldCharType="begin"/>
      </w:r>
      <w:r>
        <w:instrText xml:space="preserve"> HYPERLINK "https://baike.baidu.com/item/%E4%BD%8E%E6%B8%A9%E8%B6%85%E5%AF%BC%E6%9D%90%E6%96%99" \t "_blank" </w:instrText>
      </w:r>
      <w:r>
        <w:fldChar w:fldCharType="separate"/>
      </w:r>
      <w:r>
        <w:rPr>
          <w:rFonts w:ascii="Times New Roman" w:hAnsi="Times New Roman" w:cs="Times New Roman"/>
          <w:color w:val="000000" w:themeColor="text1"/>
          <w:kern w:val="0"/>
          <w:sz w:val="28"/>
          <w:szCs w:val="28"/>
          <w14:textFill>
            <w14:solidFill>
              <w14:schemeClr w14:val="tx1"/>
            </w14:solidFill>
          </w14:textFill>
        </w:rPr>
        <w:t>低温超导材料</w:t>
      </w:r>
      <w:r>
        <w:rPr>
          <w:rFonts w:ascii="Times New Roman" w:hAnsi="Times New Roman" w:cs="Times New Roman"/>
          <w:color w:val="000000" w:themeColor="text1"/>
          <w:kern w:val="0"/>
          <w:sz w:val="28"/>
          <w:szCs w:val="28"/>
          <w14:textFill>
            <w14:solidFill>
              <w14:schemeClr w14:val="tx1"/>
            </w14:solidFill>
          </w14:textFill>
        </w:rPr>
        <w:fldChar w:fldCharType="end"/>
      </w:r>
      <w:r>
        <w:rPr>
          <w:rFonts w:ascii="Times New Roman" w:hAnsi="Times New Roman" w:cs="Times New Roman"/>
          <w:color w:val="000000" w:themeColor="text1"/>
          <w:kern w:val="0"/>
          <w:sz w:val="28"/>
          <w:szCs w:val="28"/>
          <w14:textFill>
            <w14:solidFill>
              <w14:schemeClr w14:val="tx1"/>
            </w14:solidFill>
          </w14:textFill>
        </w:rPr>
        <w:t>已经达到实用水平</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高温超导材料产业化技术也取得重大突破</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高温超导带材和移动通讯用高温超导滤波子系统将很快进商业化阶段</w:t>
      </w:r>
      <w:r>
        <w:rPr>
          <w:rFonts w:hint="eastAsia" w:ascii="Times New Roman" w:hAnsi="Times New Roman" w:cs="Times New Roman"/>
          <w:color w:val="000000" w:themeColor="text1"/>
          <w:kern w:val="0"/>
          <w:sz w:val="28"/>
          <w:szCs w:val="28"/>
          <w14:textFill>
            <w14:solidFill>
              <w14:schemeClr w14:val="tx1"/>
            </w14:solidFill>
          </w14:textFill>
        </w:rPr>
        <w:t>。</w:t>
      </w:r>
    </w:p>
    <w:p>
      <w:pPr>
        <w:pStyle w:val="52"/>
        <w:numPr>
          <w:ilvl w:val="0"/>
          <w:numId w:val="12"/>
        </w:numPr>
        <w:ind w:firstLineChars="0"/>
        <w:rPr>
          <w:rFonts w:cs="Times New Roman"/>
          <w:b/>
          <w:kern w:val="0"/>
          <w:sz w:val="30"/>
          <w:szCs w:val="30"/>
        </w:rPr>
      </w:pPr>
      <w:bookmarkStart w:id="82" w:name="3_7"/>
      <w:bookmarkEnd w:id="82"/>
      <w:bookmarkStart w:id="83" w:name="3-7"/>
      <w:bookmarkEnd w:id="83"/>
      <w:bookmarkStart w:id="84" w:name="sub2287235_3_7"/>
      <w:bookmarkEnd w:id="84"/>
      <w:bookmarkStart w:id="85" w:name="7.稀土材料"/>
      <w:bookmarkEnd w:id="85"/>
      <w:r>
        <w:rPr>
          <w:rFonts w:hint="eastAsia" w:cs="Times New Roman"/>
          <w:b/>
          <w:kern w:val="0"/>
          <w:sz w:val="30"/>
          <w:szCs w:val="30"/>
        </w:rPr>
        <w:t>稀土材料</w:t>
      </w:r>
    </w:p>
    <w:p>
      <w:pPr>
        <w:shd w:val="clear" w:color="auto" w:fill="FFFFFF"/>
        <w:spacing w:line="360" w:lineRule="atLeast"/>
        <w:ind w:firstLine="480"/>
        <w:rPr>
          <w:rFonts w:ascii="Times New Roman" w:hAnsi="Times New Roman" w:cs="Times New Roman"/>
          <w:color w:val="000000" w:themeColor="text1"/>
          <w:kern w:val="0"/>
          <w:sz w:val="28"/>
          <w:szCs w:val="28"/>
          <w14:textFill>
            <w14:solidFill>
              <w14:schemeClr w14:val="tx1"/>
            </w14:solidFill>
          </w14:textFill>
        </w:rPr>
      </w:pPr>
      <w:r>
        <w:rPr>
          <w:rFonts w:ascii="Times New Roman" w:hAnsi="Times New Roman" w:cs="Times New Roman"/>
          <w:color w:val="000000" w:themeColor="text1"/>
          <w:kern w:val="0"/>
          <w:sz w:val="28"/>
          <w:szCs w:val="28"/>
          <w14:textFill>
            <w14:solidFill>
              <w14:schemeClr w14:val="tx1"/>
            </w14:solidFill>
          </w14:textFill>
        </w:rPr>
        <w:t>稀土材料是利用稀土元素优异的磁</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光</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电等特性开发出的一系列不可取代的</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性能优越的新材料</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稀土材料被广泛应用于冶金机械</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石油化工</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轻工农业</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电子信息</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能源环保</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国防军工等多个领域</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是当今世界各国改造传统产业</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发展高新技术和国防尖端技术不可缺少的战略物资</w:t>
      </w:r>
      <w:r>
        <w:rPr>
          <w:rFonts w:hint="eastAsia" w:ascii="Times New Roman" w:hAnsi="Times New Roman" w:cs="Times New Roman"/>
          <w:color w:val="000000" w:themeColor="text1"/>
          <w:kern w:val="0"/>
          <w:sz w:val="28"/>
          <w:szCs w:val="28"/>
          <w14:textFill>
            <w14:solidFill>
              <w14:schemeClr w14:val="tx1"/>
            </w14:solidFill>
          </w14:textFill>
        </w:rPr>
        <w:t>。</w:t>
      </w:r>
    </w:p>
    <w:p>
      <w:pPr>
        <w:shd w:val="clear" w:color="auto" w:fill="FFFFFF"/>
        <w:spacing w:line="360" w:lineRule="atLeast"/>
        <w:ind w:firstLine="480"/>
        <w:rPr>
          <w:rFonts w:ascii="Times New Roman" w:hAnsi="Times New Roman" w:cs="Times New Roman"/>
          <w:color w:val="000000" w:themeColor="text1"/>
          <w:kern w:val="0"/>
          <w:sz w:val="28"/>
          <w:szCs w:val="28"/>
          <w14:textFill>
            <w14:solidFill>
              <w14:schemeClr w14:val="tx1"/>
            </w14:solidFill>
          </w14:textFill>
        </w:rPr>
      </w:pPr>
      <w:r>
        <w:rPr>
          <w:rFonts w:ascii="Times New Roman" w:hAnsi="Times New Roman" w:cs="Times New Roman"/>
          <w:color w:val="000000" w:themeColor="text1"/>
          <w:kern w:val="0"/>
          <w:sz w:val="28"/>
          <w:szCs w:val="28"/>
          <w14:textFill>
            <w14:solidFill>
              <w14:schemeClr w14:val="tx1"/>
            </w14:solidFill>
          </w14:textFill>
        </w:rPr>
        <w:t>具体包括</w:t>
      </w:r>
      <w:r>
        <w:rPr>
          <w:rFonts w:hint="eastAsia" w:ascii="Times New Roman" w:hAnsi="Times New Roman" w:cs="Times New Roman"/>
          <w:color w:val="000000" w:themeColor="text1"/>
          <w:kern w:val="0"/>
          <w:sz w:val="28"/>
          <w:szCs w:val="28"/>
          <w14:textFill>
            <w14:solidFill>
              <w14:schemeClr w14:val="tx1"/>
            </w14:solidFill>
          </w14:textFill>
        </w:rPr>
        <w:t>，</w:t>
      </w:r>
      <w:r>
        <w:fldChar w:fldCharType="begin"/>
      </w:r>
      <w:r>
        <w:instrText xml:space="preserve"> HYPERLINK "https://baike.baidu.com/item/%E7%A8%80%E5%9C%9F%E6%B0%B8%E7%A3%81%E6%9D%90%E6%96%99" \t "_blank" </w:instrText>
      </w:r>
      <w:r>
        <w:fldChar w:fldCharType="separate"/>
      </w:r>
      <w:r>
        <w:rPr>
          <w:rFonts w:ascii="Times New Roman" w:hAnsi="Times New Roman" w:cs="Times New Roman"/>
          <w:b/>
          <w:bCs/>
          <w:color w:val="000000" w:themeColor="text1"/>
          <w:kern w:val="0"/>
          <w:sz w:val="28"/>
          <w:szCs w:val="28"/>
          <w14:textFill>
            <w14:solidFill>
              <w14:schemeClr w14:val="tx1"/>
            </w14:solidFill>
          </w14:textFill>
        </w:rPr>
        <w:t>稀土永磁材料</w:t>
      </w:r>
      <w:r>
        <w:rPr>
          <w:rFonts w:ascii="Times New Roman" w:hAnsi="Times New Roman" w:cs="Times New Roman"/>
          <w:b/>
          <w:bCs/>
          <w:color w:val="000000" w:themeColor="text1"/>
          <w:kern w:val="0"/>
          <w:sz w:val="28"/>
          <w:szCs w:val="28"/>
          <w14:textFill>
            <w14:solidFill>
              <w14:schemeClr w14:val="tx1"/>
            </w14:solidFill>
          </w14:textFill>
        </w:rPr>
        <w:fldChar w:fldCharType="end"/>
      </w:r>
      <w:r>
        <w:rPr>
          <w:rFonts w:hint="eastAsia" w:ascii="Times New Roman" w:hAnsi="Times New Roman" w:cs="Times New Roman"/>
          <w:b/>
          <w:bCs/>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其是发展最快的稀土材料</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包括NdFeB</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SmCo等</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广泛应用于电机</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电声</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医疗设备</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磁悬浮列车及军事工业等高技术领域</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b/>
          <w:bCs/>
          <w:color w:val="000000" w:themeColor="text1"/>
          <w:kern w:val="0"/>
          <w:sz w:val="28"/>
          <w:szCs w:val="28"/>
          <w14:textFill>
            <w14:solidFill>
              <w14:schemeClr w14:val="tx1"/>
            </w14:solidFill>
          </w14:textFill>
        </w:rPr>
        <w:t>贮氢合金</w:t>
      </w:r>
      <w:r>
        <w:rPr>
          <w:rFonts w:hint="eastAsia" w:ascii="Times New Roman" w:hAnsi="Times New Roman" w:cs="Times New Roman"/>
          <w:b/>
          <w:bCs/>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主要用于动力电池和燃料电池</w:t>
      </w:r>
      <w:r>
        <w:rPr>
          <w:rFonts w:hint="eastAsia" w:ascii="Times New Roman" w:hAnsi="Times New Roman" w:cs="Times New Roman"/>
          <w:color w:val="000000" w:themeColor="text1"/>
          <w:kern w:val="0"/>
          <w:sz w:val="28"/>
          <w:szCs w:val="28"/>
          <w14:textFill>
            <w14:solidFill>
              <w14:schemeClr w14:val="tx1"/>
            </w14:solidFill>
          </w14:textFill>
        </w:rPr>
        <w:t>；</w:t>
      </w:r>
      <w:r>
        <w:fldChar w:fldCharType="begin"/>
      </w:r>
      <w:r>
        <w:instrText xml:space="preserve"> HYPERLINK "https://baike.baidu.com/item/%E7%A8%80%E5%9C%9F%E5%8F%91%E5%85%89%E6%9D%90%E6%96%99" \t "_blank" </w:instrText>
      </w:r>
      <w:r>
        <w:fldChar w:fldCharType="separate"/>
      </w:r>
      <w:r>
        <w:rPr>
          <w:rFonts w:ascii="Times New Roman" w:hAnsi="Times New Roman" w:cs="Times New Roman"/>
          <w:b/>
          <w:bCs/>
          <w:color w:val="000000" w:themeColor="text1"/>
          <w:kern w:val="0"/>
          <w:sz w:val="28"/>
          <w:szCs w:val="28"/>
          <w14:textFill>
            <w14:solidFill>
              <w14:schemeClr w14:val="tx1"/>
            </w14:solidFill>
          </w14:textFill>
        </w:rPr>
        <w:t>稀土发光材料</w:t>
      </w:r>
      <w:r>
        <w:rPr>
          <w:rFonts w:ascii="Times New Roman" w:hAnsi="Times New Roman" w:cs="Times New Roman"/>
          <w:b/>
          <w:bCs/>
          <w:color w:val="000000" w:themeColor="text1"/>
          <w:kern w:val="0"/>
          <w:sz w:val="28"/>
          <w:szCs w:val="28"/>
          <w14:textFill>
            <w14:solidFill>
              <w14:schemeClr w14:val="tx1"/>
            </w14:solidFill>
          </w14:textFill>
        </w:rPr>
        <w:fldChar w:fldCharType="end"/>
      </w:r>
      <w:r>
        <w:rPr>
          <w:rFonts w:hint="eastAsia" w:ascii="Times New Roman" w:hAnsi="Times New Roman" w:cs="Times New Roman"/>
          <w:b/>
          <w:bCs/>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有新型高效节能环保光源用稀土发光材料</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高清晰度</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数字化彩色电视机和计算机显示器用稀土发光材料</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和特种或极端条件下应用的稀土发光材料等</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b/>
          <w:bCs/>
          <w:color w:val="000000" w:themeColor="text1"/>
          <w:kern w:val="0"/>
          <w:sz w:val="28"/>
          <w:szCs w:val="28"/>
          <w14:textFill>
            <w14:solidFill>
              <w14:schemeClr w14:val="tx1"/>
            </w14:solidFill>
          </w14:textFill>
        </w:rPr>
        <w:t>稀土催化材料</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发展重点是替代贵金属</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降低催化剂的成本</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提高抗中毒性能和稳定性能</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b/>
          <w:bCs/>
          <w:color w:val="000000" w:themeColor="text1"/>
          <w:kern w:val="0"/>
          <w:sz w:val="28"/>
          <w:szCs w:val="28"/>
          <w14:textFill>
            <w14:solidFill>
              <w14:schemeClr w14:val="tx1"/>
            </w14:solidFill>
          </w14:textFill>
        </w:rPr>
        <w:t>稀土在其他新材料中的应用</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如精密陶瓷</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光学玻璃</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稀土刻蚀剂</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稀土无机颜料等方面也正在以较高的速度增长</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如稀土电子陶瓷</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稀土无机颜料等</w:t>
      </w:r>
      <w:r>
        <w:rPr>
          <w:rFonts w:hint="eastAsia" w:ascii="Times New Roman" w:hAnsi="Times New Roman" w:cs="Times New Roman"/>
          <w:color w:val="000000" w:themeColor="text1"/>
          <w:kern w:val="0"/>
          <w:sz w:val="28"/>
          <w:szCs w:val="28"/>
          <w14:textFill>
            <w14:solidFill>
              <w14:schemeClr w14:val="tx1"/>
            </w14:solidFill>
          </w14:textFill>
        </w:rPr>
        <w:t>。</w:t>
      </w:r>
    </w:p>
    <w:p>
      <w:pPr>
        <w:pStyle w:val="52"/>
        <w:numPr>
          <w:ilvl w:val="0"/>
          <w:numId w:val="12"/>
        </w:numPr>
        <w:ind w:firstLineChars="0"/>
        <w:rPr>
          <w:rFonts w:cs="Times New Roman"/>
          <w:b/>
          <w:kern w:val="0"/>
          <w:sz w:val="30"/>
          <w:szCs w:val="30"/>
        </w:rPr>
      </w:pPr>
      <w:bookmarkStart w:id="86" w:name="3-8"/>
      <w:bookmarkEnd w:id="86"/>
      <w:bookmarkStart w:id="87" w:name="8.新型钢铁材料"/>
      <w:bookmarkEnd w:id="87"/>
      <w:bookmarkStart w:id="88" w:name="sub2287235_3_8"/>
      <w:bookmarkEnd w:id="88"/>
      <w:bookmarkStart w:id="89" w:name="3_8"/>
      <w:bookmarkEnd w:id="89"/>
      <w:r>
        <w:rPr>
          <w:rFonts w:hint="eastAsia" w:cs="Times New Roman"/>
          <w:b/>
          <w:kern w:val="0"/>
          <w:sz w:val="30"/>
          <w:szCs w:val="30"/>
        </w:rPr>
        <w:t>新型钢铁材料</w:t>
      </w:r>
    </w:p>
    <w:p>
      <w:pPr>
        <w:shd w:val="clear" w:color="auto" w:fill="FFFFFF"/>
        <w:spacing w:line="360" w:lineRule="atLeast"/>
        <w:ind w:firstLine="480"/>
        <w:rPr>
          <w:rFonts w:ascii="Times New Roman" w:hAnsi="Times New Roman" w:cs="Times New Roman"/>
          <w:color w:val="000000" w:themeColor="text1"/>
          <w:kern w:val="0"/>
          <w:sz w:val="28"/>
          <w:szCs w:val="28"/>
          <w14:textFill>
            <w14:solidFill>
              <w14:schemeClr w14:val="tx1"/>
            </w14:solidFill>
          </w14:textFill>
        </w:rPr>
      </w:pPr>
      <w:r>
        <w:rPr>
          <w:rFonts w:ascii="Times New Roman" w:hAnsi="Times New Roman" w:cs="Times New Roman"/>
          <w:color w:val="000000" w:themeColor="text1"/>
          <w:kern w:val="0"/>
          <w:sz w:val="28"/>
          <w:szCs w:val="28"/>
          <w14:textFill>
            <w14:solidFill>
              <w14:schemeClr w14:val="tx1"/>
            </w14:solidFill>
          </w14:textFill>
        </w:rPr>
        <w:t>钢铁材料是重要的基础材料</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广泛应用于能源开发</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交通运输</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石油化工</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机械电力</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轻工纺织</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医疗卫生</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建筑建材</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家电通讯</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国防建设以及高科技产业</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并具有较强的竞争优势</w:t>
      </w:r>
      <w:r>
        <w:rPr>
          <w:rFonts w:hint="eastAsia" w:ascii="Times New Roman" w:hAnsi="Times New Roman" w:cs="Times New Roman"/>
          <w:color w:val="000000" w:themeColor="text1"/>
          <w:kern w:val="0"/>
          <w:sz w:val="28"/>
          <w:szCs w:val="28"/>
          <w14:textFill>
            <w14:solidFill>
              <w14:schemeClr w14:val="tx1"/>
            </w14:solidFill>
          </w14:textFill>
        </w:rPr>
        <w:t>。</w:t>
      </w:r>
    </w:p>
    <w:p>
      <w:pPr>
        <w:shd w:val="clear" w:color="auto" w:fill="FFFFFF"/>
        <w:spacing w:line="360" w:lineRule="atLeast"/>
        <w:ind w:firstLine="480"/>
        <w:rPr>
          <w:rFonts w:ascii="Times New Roman" w:hAnsi="Times New Roman" w:cs="Times New Roman"/>
          <w:color w:val="000000" w:themeColor="text1"/>
          <w:kern w:val="0"/>
          <w:sz w:val="28"/>
          <w:szCs w:val="28"/>
          <w14:textFill>
            <w14:solidFill>
              <w14:schemeClr w14:val="tx1"/>
            </w14:solidFill>
          </w14:textFill>
        </w:rPr>
      </w:pPr>
      <w:r>
        <w:rPr>
          <w:rFonts w:ascii="Times New Roman" w:hAnsi="Times New Roman" w:cs="Times New Roman"/>
          <w:color w:val="000000" w:themeColor="text1"/>
          <w:kern w:val="0"/>
          <w:sz w:val="28"/>
          <w:szCs w:val="28"/>
          <w14:textFill>
            <w14:solidFill>
              <w14:schemeClr w14:val="tx1"/>
            </w14:solidFill>
          </w14:textFill>
        </w:rPr>
        <w:t>新型钢铁材料发展的重点是高性能钢铁材料</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其方向为高性能</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长寿命</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在质量上已向组织细化和精确控制</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提高钢材洁净度和高均匀度方面发展</w:t>
      </w:r>
      <w:r>
        <w:rPr>
          <w:rFonts w:hint="eastAsia" w:ascii="Times New Roman" w:hAnsi="Times New Roman" w:cs="Times New Roman"/>
          <w:color w:val="000000" w:themeColor="text1"/>
          <w:kern w:val="0"/>
          <w:sz w:val="28"/>
          <w:szCs w:val="28"/>
          <w14:textFill>
            <w14:solidFill>
              <w14:schemeClr w14:val="tx1"/>
            </w14:solidFill>
          </w14:textFill>
        </w:rPr>
        <w:t>。</w:t>
      </w:r>
    </w:p>
    <w:p>
      <w:pPr>
        <w:pStyle w:val="52"/>
        <w:numPr>
          <w:ilvl w:val="0"/>
          <w:numId w:val="12"/>
        </w:numPr>
        <w:ind w:firstLineChars="0"/>
        <w:rPr>
          <w:rFonts w:cs="Times New Roman"/>
          <w:b/>
          <w:kern w:val="0"/>
          <w:sz w:val="30"/>
          <w:szCs w:val="30"/>
        </w:rPr>
      </w:pPr>
      <w:bookmarkStart w:id="90" w:name="3_9"/>
      <w:bookmarkEnd w:id="90"/>
      <w:bookmarkStart w:id="91" w:name="sub2287235_3_9"/>
      <w:bookmarkEnd w:id="91"/>
      <w:bookmarkStart w:id="92" w:name="9.新型有色金属合金材料"/>
      <w:bookmarkEnd w:id="92"/>
      <w:bookmarkStart w:id="93" w:name="3-9"/>
      <w:bookmarkEnd w:id="93"/>
      <w:r>
        <w:rPr>
          <w:rFonts w:hint="eastAsia" w:cs="Times New Roman"/>
          <w:b/>
          <w:kern w:val="0"/>
          <w:sz w:val="30"/>
          <w:szCs w:val="30"/>
        </w:rPr>
        <w:t>新型有色金属合金材料</w:t>
      </w:r>
    </w:p>
    <w:p>
      <w:pPr>
        <w:shd w:val="clear" w:color="auto" w:fill="FFFFFF"/>
        <w:spacing w:line="360" w:lineRule="atLeast"/>
        <w:ind w:firstLine="480"/>
        <w:rPr>
          <w:rFonts w:ascii="Times New Roman" w:hAnsi="Times New Roman" w:cs="Times New Roman"/>
          <w:color w:val="000000" w:themeColor="text1"/>
          <w:kern w:val="0"/>
          <w:sz w:val="28"/>
          <w:szCs w:val="28"/>
          <w14:textFill>
            <w14:solidFill>
              <w14:schemeClr w14:val="tx1"/>
            </w14:solidFill>
          </w14:textFill>
        </w:rPr>
      </w:pPr>
      <w:r>
        <w:rPr>
          <w:rFonts w:ascii="Times New Roman" w:hAnsi="Times New Roman" w:cs="Times New Roman"/>
          <w:color w:val="000000" w:themeColor="text1"/>
          <w:kern w:val="0"/>
          <w:sz w:val="28"/>
          <w:szCs w:val="28"/>
          <w14:textFill>
            <w14:solidFill>
              <w14:schemeClr w14:val="tx1"/>
            </w14:solidFill>
          </w14:textFill>
        </w:rPr>
        <w:t>主要包括铝</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镁</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钛等轻金属合金以及</w:t>
      </w:r>
      <w:r>
        <w:fldChar w:fldCharType="begin"/>
      </w:r>
      <w:r>
        <w:instrText xml:space="preserve"> HYPERLINK "https://baike.baidu.com/item/%E7%B2%89%E6%9C%AB%E5%86%B6%E9%87%91%E6%9D%90%E6%96%99" \t "_blank" </w:instrText>
      </w:r>
      <w:r>
        <w:fldChar w:fldCharType="separate"/>
      </w:r>
      <w:r>
        <w:rPr>
          <w:rFonts w:ascii="Times New Roman" w:hAnsi="Times New Roman" w:cs="Times New Roman"/>
          <w:color w:val="000000" w:themeColor="text1"/>
          <w:kern w:val="0"/>
          <w:sz w:val="28"/>
          <w:szCs w:val="28"/>
          <w14:textFill>
            <w14:solidFill>
              <w14:schemeClr w14:val="tx1"/>
            </w14:solidFill>
          </w14:textFill>
        </w:rPr>
        <w:t>粉末冶金材料</w:t>
      </w:r>
      <w:r>
        <w:rPr>
          <w:rFonts w:ascii="Times New Roman" w:hAnsi="Times New Roman" w:cs="Times New Roman"/>
          <w:color w:val="000000" w:themeColor="text1"/>
          <w:kern w:val="0"/>
          <w:sz w:val="28"/>
          <w:szCs w:val="28"/>
          <w14:textFill>
            <w14:solidFill>
              <w14:schemeClr w14:val="tx1"/>
            </w14:solidFill>
          </w14:textFill>
        </w:rPr>
        <w:fldChar w:fldCharType="end"/>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高纯金属材料等</w:t>
      </w:r>
      <w:r>
        <w:rPr>
          <w:rFonts w:hint="eastAsia" w:ascii="Times New Roman" w:hAnsi="Times New Roman" w:cs="Times New Roman"/>
          <w:color w:val="000000" w:themeColor="text1"/>
          <w:kern w:val="0"/>
          <w:sz w:val="28"/>
          <w:szCs w:val="28"/>
          <w14:textFill>
            <w14:solidFill>
              <w14:schemeClr w14:val="tx1"/>
            </w14:solidFill>
          </w14:textFill>
        </w:rPr>
        <w:t>。</w:t>
      </w:r>
    </w:p>
    <w:p>
      <w:pPr>
        <w:shd w:val="clear" w:color="auto" w:fill="FFFFFF"/>
        <w:spacing w:line="360" w:lineRule="atLeast"/>
        <w:ind w:firstLine="480"/>
        <w:rPr>
          <w:rFonts w:ascii="Times New Roman" w:hAnsi="Times New Roman" w:cs="Times New Roman"/>
          <w:color w:val="000000" w:themeColor="text1"/>
          <w:kern w:val="0"/>
          <w:sz w:val="28"/>
          <w:szCs w:val="28"/>
          <w14:textFill>
            <w14:solidFill>
              <w14:schemeClr w14:val="tx1"/>
            </w14:solidFill>
          </w14:textFill>
        </w:rPr>
      </w:pPr>
      <w:r>
        <w:rPr>
          <w:rFonts w:ascii="Times New Roman" w:hAnsi="Times New Roman" w:cs="Times New Roman"/>
          <w:b/>
          <w:bCs/>
          <w:color w:val="000000" w:themeColor="text1"/>
          <w:kern w:val="0"/>
          <w:sz w:val="28"/>
          <w:szCs w:val="28"/>
          <w14:textFill>
            <w14:solidFill>
              <w14:schemeClr w14:val="tx1"/>
            </w14:solidFill>
          </w14:textFill>
        </w:rPr>
        <w:t>铝合金</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包括各种新型高强高韧</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高比强高比模</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高强耐蚀可焊</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耐热耐蚀铝合金材料</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如Al-Li合金等</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b/>
          <w:bCs/>
          <w:color w:val="000000" w:themeColor="text1"/>
          <w:kern w:val="0"/>
          <w:sz w:val="28"/>
          <w:szCs w:val="28"/>
          <w14:textFill>
            <w14:solidFill>
              <w14:schemeClr w14:val="tx1"/>
            </w14:solidFill>
          </w14:textFill>
        </w:rPr>
        <w:t>镁合金</w:t>
      </w:r>
      <w:r>
        <w:rPr>
          <w:rFonts w:hint="eastAsia" w:ascii="Times New Roman" w:hAnsi="Times New Roman" w:cs="Times New Roman"/>
          <w:b/>
          <w:bCs/>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包括镁合金和镁-基复合材料</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超轻高塑性Mg-Li-X系合金等</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b/>
          <w:bCs/>
          <w:color w:val="000000" w:themeColor="text1"/>
          <w:kern w:val="0"/>
          <w:sz w:val="28"/>
          <w:szCs w:val="28"/>
          <w14:textFill>
            <w14:solidFill>
              <w14:schemeClr w14:val="tx1"/>
            </w14:solidFill>
          </w14:textFill>
        </w:rPr>
        <w:t>钛合金材料</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包括新型医用钛合金</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高温钛合金</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高强钛合金</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低成本钛合金等</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b/>
          <w:bCs/>
          <w:color w:val="000000" w:themeColor="text1"/>
          <w:kern w:val="0"/>
          <w:sz w:val="28"/>
          <w:szCs w:val="28"/>
          <w14:textFill>
            <w14:solidFill>
              <w14:schemeClr w14:val="tx1"/>
            </w14:solidFill>
          </w14:textFill>
        </w:rPr>
        <w:t>粉末冶金材料</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产品主要包括铁基</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铜基汽车零件</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难熔金属</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硬质合金等</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b/>
          <w:bCs/>
          <w:color w:val="000000" w:themeColor="text1"/>
          <w:kern w:val="0"/>
          <w:sz w:val="28"/>
          <w:szCs w:val="28"/>
          <w14:textFill>
            <w14:solidFill>
              <w14:schemeClr w14:val="tx1"/>
            </w14:solidFill>
          </w14:textFill>
        </w:rPr>
        <w:t>高纯金属及材料</w:t>
      </w:r>
      <w:r>
        <w:rPr>
          <w:rFonts w:hint="eastAsia" w:ascii="Times New Roman" w:hAnsi="Times New Roman" w:cs="Times New Roman"/>
          <w:b/>
          <w:bCs/>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材料的纯度向着更纯化方向发展</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其杂质含量达ppb级</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产品的规格向着大型化方向发展</w:t>
      </w:r>
      <w:r>
        <w:rPr>
          <w:rFonts w:hint="eastAsia" w:ascii="Times New Roman" w:hAnsi="Times New Roman" w:cs="Times New Roman"/>
          <w:color w:val="000000" w:themeColor="text1"/>
          <w:kern w:val="0"/>
          <w:sz w:val="28"/>
          <w:szCs w:val="28"/>
          <w14:textFill>
            <w14:solidFill>
              <w14:schemeClr w14:val="tx1"/>
            </w14:solidFill>
          </w14:textFill>
        </w:rPr>
        <w:t>。</w:t>
      </w:r>
    </w:p>
    <w:p>
      <w:pPr>
        <w:pStyle w:val="52"/>
        <w:numPr>
          <w:ilvl w:val="0"/>
          <w:numId w:val="12"/>
        </w:numPr>
        <w:ind w:firstLineChars="0"/>
        <w:rPr>
          <w:rFonts w:cs="Times New Roman"/>
          <w:b/>
          <w:kern w:val="0"/>
          <w:sz w:val="30"/>
          <w:szCs w:val="30"/>
        </w:rPr>
      </w:pPr>
      <w:bookmarkStart w:id="94" w:name="3-10"/>
      <w:bookmarkEnd w:id="94"/>
      <w:bookmarkStart w:id="95" w:name="10.新型建筑材料"/>
      <w:bookmarkEnd w:id="95"/>
      <w:bookmarkStart w:id="96" w:name="sub2287235_3_10"/>
      <w:bookmarkEnd w:id="96"/>
      <w:bookmarkStart w:id="97" w:name="3_10"/>
      <w:bookmarkEnd w:id="97"/>
      <w:r>
        <w:rPr>
          <w:rFonts w:hint="eastAsia" w:cs="Times New Roman"/>
          <w:b/>
          <w:kern w:val="0"/>
          <w:sz w:val="30"/>
          <w:szCs w:val="30"/>
        </w:rPr>
        <w:t>新型建筑材料</w:t>
      </w:r>
    </w:p>
    <w:p>
      <w:pPr>
        <w:shd w:val="clear" w:color="auto" w:fill="FFFFFF"/>
        <w:spacing w:line="360" w:lineRule="atLeast"/>
        <w:ind w:firstLine="480"/>
        <w:rPr>
          <w:rFonts w:ascii="Times New Roman" w:hAnsi="Times New Roman" w:cs="Times New Roman"/>
          <w:color w:val="000000" w:themeColor="text1"/>
          <w:kern w:val="0"/>
          <w:sz w:val="28"/>
          <w:szCs w:val="28"/>
          <w14:textFill>
            <w14:solidFill>
              <w14:schemeClr w14:val="tx1"/>
            </w14:solidFill>
          </w14:textFill>
        </w:rPr>
      </w:pPr>
      <w:r>
        <w:rPr>
          <w:rFonts w:ascii="Times New Roman" w:hAnsi="Times New Roman" w:cs="Times New Roman"/>
          <w:color w:val="000000" w:themeColor="text1"/>
          <w:kern w:val="0"/>
          <w:sz w:val="28"/>
          <w:szCs w:val="28"/>
          <w14:textFill>
            <w14:solidFill>
              <w14:schemeClr w14:val="tx1"/>
            </w14:solidFill>
          </w14:textFill>
        </w:rPr>
        <w:t>新型建筑材料主要包括新型墙体材料</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化学建材</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新型保温隔热材料</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建筑装饰装修材料等</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国际上建材的趋势正向环保</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节能</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多功能化方向发展</w:t>
      </w:r>
      <w:r>
        <w:rPr>
          <w:rFonts w:hint="eastAsia" w:ascii="Times New Roman" w:hAnsi="Times New Roman" w:cs="Times New Roman"/>
          <w:color w:val="000000" w:themeColor="text1"/>
          <w:kern w:val="0"/>
          <w:sz w:val="28"/>
          <w:szCs w:val="28"/>
          <w14:textFill>
            <w14:solidFill>
              <w14:schemeClr w14:val="tx1"/>
            </w14:solidFill>
          </w14:textFill>
        </w:rPr>
        <w:t>。</w:t>
      </w:r>
    </w:p>
    <w:p>
      <w:pPr>
        <w:shd w:val="clear" w:color="auto" w:fill="FFFFFF"/>
        <w:spacing w:line="360" w:lineRule="atLeast"/>
        <w:ind w:firstLine="480"/>
        <w:rPr>
          <w:rFonts w:ascii="Times New Roman" w:hAnsi="Times New Roman" w:cs="Times New Roman"/>
          <w:color w:val="000000" w:themeColor="text1"/>
          <w:kern w:val="0"/>
          <w:sz w:val="28"/>
          <w:szCs w:val="28"/>
          <w14:textFill>
            <w14:solidFill>
              <w14:schemeClr w14:val="tx1"/>
            </w14:solidFill>
          </w14:textFill>
        </w:rPr>
      </w:pPr>
      <w:r>
        <w:rPr>
          <w:rFonts w:ascii="Times New Roman" w:hAnsi="Times New Roman" w:cs="Times New Roman"/>
          <w:color w:val="000000" w:themeColor="text1"/>
          <w:kern w:val="0"/>
          <w:sz w:val="28"/>
          <w:szCs w:val="28"/>
          <w14:textFill>
            <w14:solidFill>
              <w14:schemeClr w14:val="tx1"/>
            </w14:solidFill>
          </w14:textFill>
        </w:rPr>
        <w:t>其中玻璃的发展趋势是向着功能型</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实用型</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装饰型</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安全型和环保型五个方向发展</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包括对玻璃原片进行表面改性或精加工处理</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节能的低辐射(Low—E)和阳光控制低辐射(Sun-E)膜玻璃等</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此外</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还包括节能</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环保的新型房建材料</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以及满足工程特殊需要的特种系列水泥等</w:t>
      </w:r>
      <w:r>
        <w:rPr>
          <w:rFonts w:hint="eastAsia" w:ascii="Times New Roman" w:hAnsi="Times New Roman" w:cs="Times New Roman"/>
          <w:color w:val="000000" w:themeColor="text1"/>
          <w:kern w:val="0"/>
          <w:sz w:val="28"/>
          <w:szCs w:val="28"/>
          <w14:textFill>
            <w14:solidFill>
              <w14:schemeClr w14:val="tx1"/>
            </w14:solidFill>
          </w14:textFill>
        </w:rPr>
        <w:t>。</w:t>
      </w:r>
    </w:p>
    <w:p>
      <w:pPr>
        <w:pStyle w:val="52"/>
        <w:numPr>
          <w:ilvl w:val="0"/>
          <w:numId w:val="12"/>
        </w:numPr>
        <w:ind w:firstLineChars="0"/>
        <w:rPr>
          <w:rFonts w:cs="Times New Roman"/>
          <w:b/>
          <w:kern w:val="0"/>
          <w:sz w:val="30"/>
          <w:szCs w:val="30"/>
        </w:rPr>
      </w:pPr>
      <w:bookmarkStart w:id="98" w:name="3_11"/>
      <w:bookmarkEnd w:id="98"/>
      <w:bookmarkStart w:id="99" w:name="3-11"/>
      <w:bookmarkEnd w:id="99"/>
      <w:bookmarkStart w:id="100" w:name="11.新型化工材料"/>
      <w:bookmarkEnd w:id="100"/>
      <w:bookmarkStart w:id="101" w:name="sub2287235_3_11"/>
      <w:bookmarkEnd w:id="101"/>
      <w:r>
        <w:rPr>
          <w:rFonts w:hint="eastAsia" w:cs="Times New Roman"/>
          <w:b/>
          <w:kern w:val="0"/>
          <w:sz w:val="30"/>
          <w:szCs w:val="30"/>
        </w:rPr>
        <w:t>新型化工材料</w:t>
      </w:r>
    </w:p>
    <w:p>
      <w:pPr>
        <w:shd w:val="clear" w:color="auto" w:fill="FFFFFF"/>
        <w:spacing w:line="360" w:lineRule="atLeast"/>
        <w:ind w:firstLine="480"/>
        <w:rPr>
          <w:rFonts w:ascii="Times New Roman" w:hAnsi="Times New Roman" w:cs="Times New Roman"/>
          <w:color w:val="000000" w:themeColor="text1"/>
          <w:kern w:val="0"/>
          <w:sz w:val="28"/>
          <w:szCs w:val="28"/>
          <w14:textFill>
            <w14:solidFill>
              <w14:schemeClr w14:val="tx1"/>
            </w14:solidFill>
          </w14:textFill>
        </w:rPr>
      </w:pPr>
      <w:r>
        <w:rPr>
          <w:rFonts w:ascii="Times New Roman" w:hAnsi="Times New Roman" w:cs="Times New Roman"/>
          <w:color w:val="000000" w:themeColor="text1"/>
          <w:kern w:val="0"/>
          <w:sz w:val="28"/>
          <w:szCs w:val="28"/>
          <w14:textFill>
            <w14:solidFill>
              <w14:schemeClr w14:val="tx1"/>
            </w14:solidFill>
          </w14:textFill>
        </w:rPr>
        <w:t>化工材料在国民经济中有着重要地位</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在航空航天</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机械</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石油工业</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农业</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建筑业</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汽车</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家电</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电子</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生物医用行业等都起着重要的作用</w:t>
      </w:r>
      <w:r>
        <w:rPr>
          <w:rFonts w:hint="eastAsia" w:ascii="Times New Roman" w:hAnsi="Times New Roman" w:cs="Times New Roman"/>
          <w:color w:val="000000" w:themeColor="text1"/>
          <w:kern w:val="0"/>
          <w:sz w:val="28"/>
          <w:szCs w:val="28"/>
          <w14:textFill>
            <w14:solidFill>
              <w14:schemeClr w14:val="tx1"/>
            </w14:solidFill>
          </w14:textFill>
        </w:rPr>
        <w:t>。</w:t>
      </w:r>
    </w:p>
    <w:p>
      <w:pPr>
        <w:shd w:val="clear" w:color="auto" w:fill="FFFFFF"/>
        <w:spacing w:line="360" w:lineRule="atLeast"/>
        <w:ind w:firstLine="480"/>
        <w:rPr>
          <w:rFonts w:ascii="Times New Roman" w:hAnsi="Times New Roman" w:cs="Times New Roman"/>
          <w:color w:val="000000" w:themeColor="text1"/>
          <w:kern w:val="0"/>
          <w:sz w:val="28"/>
          <w:szCs w:val="28"/>
          <w14:textFill>
            <w14:solidFill>
              <w14:schemeClr w14:val="tx1"/>
            </w14:solidFill>
          </w14:textFill>
        </w:rPr>
      </w:pPr>
      <w:r>
        <w:rPr>
          <w:rFonts w:ascii="Times New Roman" w:hAnsi="Times New Roman" w:cs="Times New Roman"/>
          <w:color w:val="000000" w:themeColor="text1"/>
          <w:kern w:val="0"/>
          <w:sz w:val="28"/>
          <w:szCs w:val="28"/>
          <w14:textFill>
            <w14:solidFill>
              <w14:schemeClr w14:val="tx1"/>
            </w14:solidFill>
          </w14:textFill>
        </w:rPr>
        <w:t>新型化工材料主要包括有机氟材料</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有机硅材料</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高性能纤维</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纳米化工材料</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无机功能材料等</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纳米化工材料和特种化工涂料是近年来的研究热点</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精细化</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专用化</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功能化成了化工材料工业的重要发展趋势</w:t>
      </w:r>
      <w:r>
        <w:rPr>
          <w:rFonts w:hint="eastAsia" w:ascii="Times New Roman" w:hAnsi="Times New Roman" w:cs="Times New Roman"/>
          <w:color w:val="000000" w:themeColor="text1"/>
          <w:kern w:val="0"/>
          <w:sz w:val="28"/>
          <w:szCs w:val="28"/>
          <w14:textFill>
            <w14:solidFill>
              <w14:schemeClr w14:val="tx1"/>
            </w14:solidFill>
          </w14:textFill>
        </w:rPr>
        <w:t>。</w:t>
      </w:r>
    </w:p>
    <w:p>
      <w:pPr>
        <w:pStyle w:val="52"/>
        <w:numPr>
          <w:ilvl w:val="0"/>
          <w:numId w:val="12"/>
        </w:numPr>
        <w:ind w:firstLineChars="0"/>
        <w:rPr>
          <w:rFonts w:cs="Times New Roman"/>
          <w:b/>
          <w:kern w:val="0"/>
          <w:sz w:val="30"/>
          <w:szCs w:val="30"/>
        </w:rPr>
      </w:pPr>
      <w:bookmarkStart w:id="102" w:name="12.生态环境材料"/>
      <w:bookmarkEnd w:id="102"/>
      <w:bookmarkStart w:id="103" w:name="3-12"/>
      <w:bookmarkEnd w:id="103"/>
      <w:bookmarkStart w:id="104" w:name="sub2287235_3_12"/>
      <w:bookmarkEnd w:id="104"/>
      <w:bookmarkStart w:id="105" w:name="3_12"/>
      <w:bookmarkEnd w:id="105"/>
      <w:r>
        <w:rPr>
          <w:rFonts w:hint="eastAsia" w:cs="Times New Roman"/>
          <w:b/>
          <w:kern w:val="0"/>
          <w:sz w:val="30"/>
          <w:szCs w:val="30"/>
        </w:rPr>
        <w:t>生态环境材料</w:t>
      </w:r>
    </w:p>
    <w:p>
      <w:pPr>
        <w:shd w:val="clear" w:color="auto" w:fill="FFFFFF"/>
        <w:spacing w:line="360" w:lineRule="atLeast"/>
        <w:ind w:firstLine="480"/>
        <w:rPr>
          <w:rFonts w:ascii="Times New Roman" w:hAnsi="Times New Roman" w:cs="Times New Roman"/>
          <w:color w:val="000000" w:themeColor="text1"/>
          <w:kern w:val="0"/>
          <w:sz w:val="28"/>
          <w:szCs w:val="28"/>
          <w14:textFill>
            <w14:solidFill>
              <w14:schemeClr w14:val="tx1"/>
            </w14:solidFill>
          </w14:textFill>
        </w:rPr>
      </w:pPr>
      <w:r>
        <w:rPr>
          <w:rFonts w:ascii="Times New Roman" w:hAnsi="Times New Roman" w:cs="Times New Roman"/>
          <w:color w:val="000000" w:themeColor="text1"/>
          <w:kern w:val="0"/>
          <w:sz w:val="28"/>
          <w:szCs w:val="28"/>
          <w14:textFill>
            <w14:solidFill>
              <w14:schemeClr w14:val="tx1"/>
            </w14:solidFill>
          </w14:textFill>
        </w:rPr>
        <w:t>生态环境材料是在人类认识到生态环境保护的重要战略意义和世界各国纷纷走可持续发展道路的背景下提出来的</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一般认为生态环境材料是具有满意的使用性能同时又被赋予优异的环境协调性的材料</w:t>
      </w:r>
      <w:r>
        <w:rPr>
          <w:rFonts w:hint="eastAsia" w:ascii="Times New Roman" w:hAnsi="Times New Roman" w:cs="Times New Roman"/>
          <w:color w:val="000000" w:themeColor="text1"/>
          <w:kern w:val="0"/>
          <w:sz w:val="28"/>
          <w:szCs w:val="28"/>
          <w14:textFill>
            <w14:solidFill>
              <w14:schemeClr w14:val="tx1"/>
            </w14:solidFill>
          </w14:textFill>
        </w:rPr>
        <w:t>。</w:t>
      </w:r>
    </w:p>
    <w:p>
      <w:pPr>
        <w:shd w:val="clear" w:color="auto" w:fill="FFFFFF"/>
        <w:spacing w:line="360" w:lineRule="atLeast"/>
        <w:ind w:firstLine="480"/>
        <w:rPr>
          <w:rFonts w:ascii="Times New Roman" w:hAnsi="Times New Roman" w:cs="Times New Roman"/>
          <w:color w:val="000000" w:themeColor="text1"/>
          <w:kern w:val="0"/>
          <w:sz w:val="28"/>
          <w:szCs w:val="28"/>
          <w14:textFill>
            <w14:solidFill>
              <w14:schemeClr w14:val="tx1"/>
            </w14:solidFill>
          </w14:textFill>
        </w:rPr>
      </w:pPr>
      <w:r>
        <w:rPr>
          <w:rFonts w:ascii="Times New Roman" w:hAnsi="Times New Roman" w:cs="Times New Roman"/>
          <w:color w:val="000000" w:themeColor="text1"/>
          <w:kern w:val="0"/>
          <w:sz w:val="28"/>
          <w:szCs w:val="28"/>
          <w14:textFill>
            <w14:solidFill>
              <w14:schemeClr w14:val="tx1"/>
            </w14:solidFill>
          </w14:textFill>
        </w:rPr>
        <w:t>这类材料的特点是消耗的资源和能源少</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对生态和环境污染小</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再生利用率高</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而且从材料制造</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使用</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废弃直到再生循环利用的整个寿命过程</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都与生态环境相协调</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主要包括</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环境相容材料</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如纯天然材料(木材</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石材等)</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仿生物材料(人工骨</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人工器脏等)</w:t>
      </w:r>
      <w:r>
        <w:rPr>
          <w:rFonts w:hint="eastAsia" w:ascii="Times New Roman" w:hAnsi="Times New Roman" w:cs="Times New Roman"/>
          <w:color w:val="000000" w:themeColor="text1"/>
          <w:kern w:val="0"/>
          <w:sz w:val="28"/>
          <w:szCs w:val="28"/>
          <w14:textFill>
            <w14:solidFill>
              <w14:schemeClr w14:val="tx1"/>
            </w14:solidFill>
          </w14:textFill>
        </w:rPr>
        <w:t>；</w:t>
      </w:r>
      <w:r>
        <w:fldChar w:fldCharType="begin"/>
      </w:r>
      <w:r>
        <w:instrText xml:space="preserve"> HYPERLINK "https://baike.baidu.com/item/%E7%BB%BF%E8%89%B2%E5%8C%85%E8%A3%85%E6%9D%90%E6%96%99" \t "_blank" </w:instrText>
      </w:r>
      <w:r>
        <w:fldChar w:fldCharType="separate"/>
      </w:r>
      <w:r>
        <w:rPr>
          <w:rFonts w:ascii="Times New Roman" w:hAnsi="Times New Roman" w:cs="Times New Roman"/>
          <w:color w:val="000000" w:themeColor="text1"/>
          <w:kern w:val="0"/>
          <w:sz w:val="28"/>
          <w:szCs w:val="28"/>
          <w14:textFill>
            <w14:solidFill>
              <w14:schemeClr w14:val="tx1"/>
            </w14:solidFill>
          </w14:textFill>
        </w:rPr>
        <w:t>绿色包装材料</w:t>
      </w:r>
      <w:r>
        <w:rPr>
          <w:rFonts w:ascii="Times New Roman" w:hAnsi="Times New Roman" w:cs="Times New Roman"/>
          <w:color w:val="000000" w:themeColor="text1"/>
          <w:kern w:val="0"/>
          <w:sz w:val="28"/>
          <w:szCs w:val="28"/>
          <w14:textFill>
            <w14:solidFill>
              <w14:schemeClr w14:val="tx1"/>
            </w14:solidFill>
          </w14:textFill>
        </w:rPr>
        <w:fldChar w:fldCharType="end"/>
      </w:r>
      <w:r>
        <w:rPr>
          <w:rFonts w:ascii="Times New Roman" w:hAnsi="Times New Roman" w:cs="Times New Roman"/>
          <w:color w:val="000000" w:themeColor="text1"/>
          <w:kern w:val="0"/>
          <w:sz w:val="28"/>
          <w:szCs w:val="28"/>
          <w14:textFill>
            <w14:solidFill>
              <w14:schemeClr w14:val="tx1"/>
            </w14:solidFill>
          </w14:textFill>
        </w:rPr>
        <w:t>(绿色包装袋</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包装容器)</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生态建材(无毒装饰材料等)</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环境降解材料(</w:t>
      </w:r>
      <w:r>
        <w:fldChar w:fldCharType="begin"/>
      </w:r>
      <w:r>
        <w:instrText xml:space="preserve"> HYPERLINK "https://baike.baidu.com/item/%E7%94%9F%E7%89%A9%E9%99%8D%E8%A7%A3%E5%A1%91%E6%96%99" \t "_blank" </w:instrText>
      </w:r>
      <w:r>
        <w:fldChar w:fldCharType="separate"/>
      </w:r>
      <w:r>
        <w:rPr>
          <w:rFonts w:ascii="Times New Roman" w:hAnsi="Times New Roman" w:cs="Times New Roman"/>
          <w:color w:val="000000" w:themeColor="text1"/>
          <w:kern w:val="0"/>
          <w:sz w:val="28"/>
          <w:szCs w:val="28"/>
          <w14:textFill>
            <w14:solidFill>
              <w14:schemeClr w14:val="tx1"/>
            </w14:solidFill>
          </w14:textFill>
        </w:rPr>
        <w:t>生物降解塑料</w:t>
      </w:r>
      <w:r>
        <w:rPr>
          <w:rFonts w:ascii="Times New Roman" w:hAnsi="Times New Roman" w:cs="Times New Roman"/>
          <w:color w:val="000000" w:themeColor="text1"/>
          <w:kern w:val="0"/>
          <w:sz w:val="28"/>
          <w:szCs w:val="28"/>
          <w14:textFill>
            <w14:solidFill>
              <w14:schemeClr w14:val="tx1"/>
            </w14:solidFill>
          </w14:textFill>
        </w:rPr>
        <w:fldChar w:fldCharType="end"/>
      </w:r>
      <w:r>
        <w:rPr>
          <w:rFonts w:ascii="Times New Roman" w:hAnsi="Times New Roman" w:cs="Times New Roman"/>
          <w:color w:val="000000" w:themeColor="text1"/>
          <w:kern w:val="0"/>
          <w:sz w:val="28"/>
          <w:szCs w:val="28"/>
          <w14:textFill>
            <w14:solidFill>
              <w14:schemeClr w14:val="tx1"/>
            </w14:solidFill>
          </w14:textFill>
        </w:rPr>
        <w:t>等)</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环境工程材料</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如</w:t>
      </w:r>
      <w:r>
        <w:fldChar w:fldCharType="begin"/>
      </w:r>
      <w:r>
        <w:instrText xml:space="preserve"> HYPERLINK "https://baike.baidu.com/item/%E7%8E%AF%E5%A2%83%E4%BF%AE%E5%A4%8D" \t "_blank" </w:instrText>
      </w:r>
      <w:r>
        <w:fldChar w:fldCharType="separate"/>
      </w:r>
      <w:r>
        <w:rPr>
          <w:rFonts w:ascii="Times New Roman" w:hAnsi="Times New Roman" w:cs="Times New Roman"/>
          <w:color w:val="000000" w:themeColor="text1"/>
          <w:kern w:val="0"/>
          <w:sz w:val="28"/>
          <w:szCs w:val="28"/>
          <w14:textFill>
            <w14:solidFill>
              <w14:schemeClr w14:val="tx1"/>
            </w14:solidFill>
          </w14:textFill>
        </w:rPr>
        <w:t>环境修复</w:t>
      </w:r>
      <w:r>
        <w:rPr>
          <w:rFonts w:ascii="Times New Roman" w:hAnsi="Times New Roman" w:cs="Times New Roman"/>
          <w:color w:val="000000" w:themeColor="text1"/>
          <w:kern w:val="0"/>
          <w:sz w:val="28"/>
          <w:szCs w:val="28"/>
          <w14:textFill>
            <w14:solidFill>
              <w14:schemeClr w14:val="tx1"/>
            </w14:solidFill>
          </w14:textFill>
        </w:rPr>
        <w:fldChar w:fldCharType="end"/>
      </w:r>
      <w:r>
        <w:rPr>
          <w:rFonts w:ascii="Times New Roman" w:hAnsi="Times New Roman" w:cs="Times New Roman"/>
          <w:color w:val="000000" w:themeColor="text1"/>
          <w:kern w:val="0"/>
          <w:sz w:val="28"/>
          <w:szCs w:val="28"/>
          <w14:textFill>
            <w14:solidFill>
              <w14:schemeClr w14:val="tx1"/>
            </w14:solidFill>
          </w14:textFill>
        </w:rPr>
        <w:t>材料</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环境净化材料(分子筛</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离子筛材料)</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环境替代材料(无磷洗衣粉助剂)等</w:t>
      </w:r>
      <w:r>
        <w:rPr>
          <w:rFonts w:hint="eastAsia" w:ascii="Times New Roman" w:hAnsi="Times New Roman" w:cs="Times New Roman"/>
          <w:color w:val="000000" w:themeColor="text1"/>
          <w:kern w:val="0"/>
          <w:sz w:val="28"/>
          <w:szCs w:val="28"/>
          <w14:textFill>
            <w14:solidFill>
              <w14:schemeClr w14:val="tx1"/>
            </w14:solidFill>
          </w14:textFill>
        </w:rPr>
        <w:t>。</w:t>
      </w:r>
    </w:p>
    <w:p>
      <w:pPr>
        <w:shd w:val="clear" w:color="auto" w:fill="FFFFFF"/>
        <w:spacing w:line="360" w:lineRule="atLeast"/>
        <w:ind w:firstLine="480"/>
        <w:rPr>
          <w:rFonts w:ascii="Times New Roman" w:hAnsi="Times New Roman" w:cs="Times New Roman"/>
          <w:color w:val="000000" w:themeColor="text1"/>
          <w:kern w:val="0"/>
          <w:sz w:val="28"/>
          <w:szCs w:val="28"/>
          <w14:textFill>
            <w14:solidFill>
              <w14:schemeClr w14:val="tx1"/>
            </w14:solidFill>
          </w14:textFill>
        </w:rPr>
      </w:pPr>
      <w:r>
        <w:rPr>
          <w:rFonts w:ascii="Times New Roman" w:hAnsi="Times New Roman" w:cs="Times New Roman"/>
          <w:color w:val="000000" w:themeColor="text1"/>
          <w:kern w:val="0"/>
          <w:sz w:val="28"/>
          <w:szCs w:val="28"/>
          <w14:textFill>
            <w14:solidFill>
              <w14:schemeClr w14:val="tx1"/>
            </w14:solidFill>
          </w14:textFill>
        </w:rPr>
        <w:t>生态环境材料研究热点和发展方向包括再生聚合物(塑料)的设计</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材料环境协调性评价的理论体系</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降低材料环境负荷的新工艺</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新技术和新方法等</w:t>
      </w:r>
      <w:r>
        <w:rPr>
          <w:rFonts w:hint="eastAsia" w:ascii="Times New Roman" w:hAnsi="Times New Roman" w:cs="Times New Roman"/>
          <w:color w:val="000000" w:themeColor="text1"/>
          <w:kern w:val="0"/>
          <w:sz w:val="28"/>
          <w:szCs w:val="28"/>
          <w14:textFill>
            <w14:solidFill>
              <w14:schemeClr w14:val="tx1"/>
            </w14:solidFill>
          </w14:textFill>
        </w:rPr>
        <w:t>。</w:t>
      </w:r>
    </w:p>
    <w:p>
      <w:pPr>
        <w:pStyle w:val="52"/>
        <w:numPr>
          <w:ilvl w:val="0"/>
          <w:numId w:val="12"/>
        </w:numPr>
        <w:ind w:firstLineChars="0"/>
        <w:rPr>
          <w:rFonts w:cs="Times New Roman"/>
          <w:b/>
          <w:kern w:val="0"/>
          <w:sz w:val="30"/>
          <w:szCs w:val="30"/>
        </w:rPr>
      </w:pPr>
      <w:bookmarkStart w:id="106" w:name="3_13"/>
      <w:bookmarkEnd w:id="106"/>
      <w:bookmarkStart w:id="107" w:name="3-13"/>
      <w:bookmarkEnd w:id="107"/>
      <w:bookmarkStart w:id="108" w:name="13.军工新材料"/>
      <w:bookmarkEnd w:id="108"/>
      <w:bookmarkStart w:id="109" w:name="sub2287235_3_13"/>
      <w:bookmarkEnd w:id="109"/>
      <w:r>
        <w:rPr>
          <w:rFonts w:hint="eastAsia" w:cs="Times New Roman"/>
          <w:b/>
          <w:kern w:val="0"/>
          <w:sz w:val="30"/>
          <w:szCs w:val="30"/>
        </w:rPr>
        <w:t>军工新材料</w:t>
      </w:r>
    </w:p>
    <w:p>
      <w:pPr>
        <w:shd w:val="clear" w:color="auto" w:fill="FFFFFF"/>
        <w:spacing w:line="360" w:lineRule="atLeast"/>
        <w:ind w:firstLine="480"/>
        <w:rPr>
          <w:rFonts w:ascii="Times New Roman" w:hAnsi="Times New Roman" w:cs="Times New Roman"/>
          <w:color w:val="000000" w:themeColor="text1"/>
          <w:kern w:val="0"/>
          <w:sz w:val="28"/>
          <w:szCs w:val="28"/>
          <w14:textFill>
            <w14:solidFill>
              <w14:schemeClr w14:val="tx1"/>
            </w14:solidFill>
          </w14:textFill>
        </w:rPr>
      </w:pPr>
      <w:r>
        <w:rPr>
          <w:rFonts w:ascii="Times New Roman" w:hAnsi="Times New Roman" w:cs="Times New Roman"/>
          <w:color w:val="000000" w:themeColor="text1"/>
          <w:kern w:val="0"/>
          <w:sz w:val="28"/>
          <w:szCs w:val="28"/>
          <w14:textFill>
            <w14:solidFill>
              <w14:schemeClr w14:val="tx1"/>
            </w14:solidFill>
          </w14:textFill>
        </w:rPr>
        <w:t>军工材料对国防科技</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国防力量的强弱和国民经济的发展具有重要推动作用</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是武器装备的物质基础和技术先导</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是决定武器装备性能的重要因素</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也是拓展武器装备新功能和降低武器装备全寿命费用</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取得和保持武器装备竞争优势的原动力</w:t>
      </w:r>
      <w:r>
        <w:rPr>
          <w:rFonts w:hint="eastAsia" w:ascii="Times New Roman" w:hAnsi="Times New Roman" w:cs="Times New Roman"/>
          <w:color w:val="000000" w:themeColor="text1"/>
          <w:kern w:val="0"/>
          <w:sz w:val="28"/>
          <w:szCs w:val="28"/>
          <w14:textFill>
            <w14:solidFill>
              <w14:schemeClr w14:val="tx1"/>
            </w14:solidFill>
          </w14:textFill>
        </w:rPr>
        <w:t>。</w:t>
      </w:r>
    </w:p>
    <w:p>
      <w:pPr>
        <w:shd w:val="clear" w:color="auto" w:fill="FFFFFF"/>
        <w:spacing w:line="360" w:lineRule="atLeast"/>
        <w:ind w:firstLine="480"/>
        <w:rPr>
          <w:rFonts w:ascii="Times New Roman" w:hAnsi="Times New Roman" w:cs="Times New Roman"/>
          <w:color w:val="000000" w:themeColor="text1"/>
          <w:kern w:val="0"/>
          <w:sz w:val="28"/>
          <w:szCs w:val="28"/>
          <w14:textFill>
            <w14:solidFill>
              <w14:schemeClr w14:val="tx1"/>
            </w14:solidFill>
          </w14:textFill>
        </w:rPr>
      </w:pPr>
      <w:r>
        <w:rPr>
          <w:rFonts w:ascii="Times New Roman" w:hAnsi="Times New Roman" w:cs="Times New Roman"/>
          <w:color w:val="000000" w:themeColor="text1"/>
          <w:kern w:val="0"/>
          <w:sz w:val="28"/>
          <w:szCs w:val="28"/>
          <w14:textFill>
            <w14:solidFill>
              <w14:schemeClr w14:val="tx1"/>
            </w14:solidFill>
          </w14:textFill>
        </w:rPr>
        <w:t>随着武器装备的迅速发展</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起支撑作用的材料技术发展呈现出以下趋势</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一是复合化</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通过微观</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介观和宏观层次的复合大幅度提高材料的综合性能</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二是多功能化</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通过材料成分</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组织</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结构的优化设计和精确控制</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使单一材料具备多项功能</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达到简化武器装备结构设计</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实现小型化</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高可靠的目的</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三是高性能化</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材料的综合性能不断优化</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为提高武器装备的性能奠定物质基础</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四是低成本化</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低成本技术在材料领域是一项高科技含量的技术</w:t>
      </w:r>
      <w:r>
        <w:rPr>
          <w:rFonts w:hint="eastAsia" w:ascii="Times New Roman" w:hAnsi="Times New Roman" w:cs="Times New Roman"/>
          <w:color w:val="000000" w:themeColor="text1"/>
          <w:kern w:val="0"/>
          <w:sz w:val="28"/>
          <w:szCs w:val="28"/>
          <w14:textFill>
            <w14:solidFill>
              <w14:schemeClr w14:val="tx1"/>
            </w14:solidFill>
          </w14:textFill>
        </w:rPr>
        <w:t>，</w:t>
      </w:r>
      <w:r>
        <w:rPr>
          <w:rFonts w:ascii="Times New Roman" w:hAnsi="Times New Roman" w:cs="Times New Roman"/>
          <w:color w:val="000000" w:themeColor="text1"/>
          <w:kern w:val="0"/>
          <w:sz w:val="28"/>
          <w:szCs w:val="28"/>
          <w14:textFill>
            <w14:solidFill>
              <w14:schemeClr w14:val="tx1"/>
            </w14:solidFill>
          </w14:textFill>
        </w:rPr>
        <w:t>对武器装备的研制和生产具有越来越重要的作用</w:t>
      </w:r>
      <w:r>
        <w:rPr>
          <w:rFonts w:hint="eastAsia" w:ascii="Times New Roman" w:hAnsi="Times New Roman" w:cs="Times New Roman"/>
          <w:color w:val="000000" w:themeColor="text1"/>
          <w:kern w:val="0"/>
          <w:sz w:val="28"/>
          <w:szCs w:val="28"/>
          <w14:textFill>
            <w14:solidFill>
              <w14:schemeClr w14:val="tx1"/>
            </w14:solidFill>
          </w14:textFill>
        </w:rPr>
        <w:t>。</w:t>
      </w:r>
    </w:p>
    <w:p>
      <w:pPr>
        <w:shd w:val="clear" w:color="auto" w:fill="FFFFFF"/>
        <w:spacing w:line="360" w:lineRule="atLeast"/>
        <w:ind w:firstLine="480"/>
        <w:rPr>
          <w:rFonts w:ascii="Times New Roman" w:hAnsi="Times New Roman" w:cs="Times New Roman"/>
          <w:color w:val="000000" w:themeColor="text1"/>
          <w:kern w:val="0"/>
          <w:sz w:val="28"/>
          <w:szCs w:val="28"/>
          <w14:textFill>
            <w14:solidFill>
              <w14:schemeClr w14:val="tx1"/>
            </w14:solidFill>
          </w14:textFill>
        </w:rPr>
      </w:pPr>
      <w:r>
        <w:rPr>
          <w:rFonts w:hint="eastAsia" w:ascii="Times New Roman" w:hAnsi="Times New Roman" w:cs="Times New Roman"/>
          <w:color w:val="000000" w:themeColor="text1"/>
          <w:kern w:val="0"/>
          <w:sz w:val="28"/>
          <w:szCs w:val="28"/>
          <w14:textFill>
            <w14:solidFill>
              <w14:schemeClr w14:val="tx1"/>
            </w14:solidFill>
          </w14:textFill>
        </w:rPr>
        <w:t>综上所述，结合</w:t>
      </w:r>
      <w:r>
        <w:rPr>
          <w:rFonts w:hint="eastAsia" w:ascii="Times New Roman" w:hAnsi="Times New Roman" w:cs="Times New Roman"/>
          <w:b/>
          <w:bCs/>
          <w:kern w:val="0"/>
          <w:sz w:val="28"/>
          <w:szCs w:val="24"/>
        </w:rPr>
        <w:t>高台县盐池化工园区所提供的芒硝、原盐、N</w:t>
      </w:r>
      <w:r>
        <w:rPr>
          <w:rFonts w:ascii="Times New Roman" w:hAnsi="Times New Roman" w:cs="Times New Roman"/>
          <w:b/>
          <w:bCs/>
          <w:kern w:val="0"/>
          <w:sz w:val="28"/>
          <w:szCs w:val="24"/>
        </w:rPr>
        <w:t>aOH</w:t>
      </w:r>
      <w:r>
        <w:rPr>
          <w:rFonts w:hint="eastAsia" w:ascii="Times New Roman" w:hAnsi="Times New Roman" w:cs="Times New Roman"/>
          <w:b/>
          <w:bCs/>
          <w:kern w:val="0"/>
          <w:sz w:val="28"/>
          <w:szCs w:val="24"/>
        </w:rPr>
        <w:t>、Cl</w:t>
      </w:r>
      <w:r>
        <w:rPr>
          <w:rFonts w:ascii="Times New Roman" w:hAnsi="Times New Roman" w:cs="Times New Roman"/>
          <w:b/>
          <w:bCs/>
          <w:kern w:val="0"/>
          <w:sz w:val="28"/>
          <w:szCs w:val="24"/>
          <w:vertAlign w:val="subscript"/>
        </w:rPr>
        <w:t>2</w:t>
      </w:r>
      <w:r>
        <w:rPr>
          <w:rFonts w:hint="eastAsia" w:ascii="Times New Roman" w:hAnsi="Times New Roman" w:cs="Times New Roman"/>
          <w:b/>
          <w:bCs/>
          <w:kern w:val="0"/>
          <w:sz w:val="28"/>
          <w:szCs w:val="24"/>
        </w:rPr>
        <w:t>、H</w:t>
      </w:r>
      <w:r>
        <w:rPr>
          <w:rFonts w:ascii="Times New Roman" w:hAnsi="Times New Roman" w:cs="Times New Roman"/>
          <w:b/>
          <w:bCs/>
          <w:kern w:val="0"/>
          <w:sz w:val="28"/>
          <w:szCs w:val="24"/>
          <w:vertAlign w:val="subscript"/>
        </w:rPr>
        <w:t>2</w:t>
      </w:r>
      <w:r>
        <w:rPr>
          <w:rFonts w:hint="eastAsia" w:ascii="Times New Roman" w:hAnsi="Times New Roman" w:cs="Times New Roman"/>
          <w:b/>
          <w:bCs/>
          <w:kern w:val="0"/>
          <w:sz w:val="28"/>
          <w:szCs w:val="24"/>
        </w:rPr>
        <w:t>等基础化工原料，高台县南华新型煤化工、高台县当地的萤石、硅石矿产资源及盐池化工园区所能生产的其它诸如医药、农药、染料、日化原料，可衍生发展与之相关的新材料产业</w:t>
      </w:r>
      <w:r>
        <w:rPr>
          <w:rFonts w:hint="eastAsia" w:ascii="Times New Roman" w:hAnsi="Times New Roman" w:cs="Times New Roman"/>
          <w:kern w:val="0"/>
          <w:sz w:val="28"/>
          <w:szCs w:val="24"/>
        </w:rPr>
        <w:t>。相关新材料列举如下：硼稳定同位素系列系材料（</w:t>
      </w:r>
      <w:r>
        <w:rPr>
          <w:rFonts w:hint="eastAsia" w:ascii="Times New Roman" w:hAnsi="Times New Roman" w:cs="Times New Roman"/>
          <w:b/>
          <w:bCs/>
          <w:kern w:val="0"/>
          <w:sz w:val="28"/>
          <w:szCs w:val="24"/>
        </w:rPr>
        <w:t>三氟化硼BF</w:t>
      </w:r>
      <w:r>
        <w:rPr>
          <w:rFonts w:hint="eastAsia" w:ascii="Times New Roman" w:hAnsi="Times New Roman" w:cs="Times New Roman"/>
          <w:b/>
          <w:bCs/>
          <w:kern w:val="0"/>
          <w:sz w:val="28"/>
          <w:szCs w:val="24"/>
          <w:vertAlign w:val="subscript"/>
        </w:rPr>
        <w:t>3</w:t>
      </w:r>
      <w:r>
        <w:rPr>
          <w:rFonts w:hint="eastAsia" w:ascii="Times New Roman" w:hAnsi="Times New Roman" w:cs="Times New Roman"/>
          <w:kern w:val="0"/>
          <w:sz w:val="28"/>
          <w:szCs w:val="24"/>
        </w:rPr>
        <w:t>等）、</w:t>
      </w:r>
      <w:r>
        <w:rPr>
          <w:rFonts w:hint="eastAsia" w:ascii="Times New Roman" w:hAnsi="Times New Roman" w:cs="Times New Roman"/>
          <w:b/>
          <w:bCs/>
          <w:kern w:val="0"/>
          <w:sz w:val="28"/>
          <w:szCs w:val="24"/>
        </w:rPr>
        <w:t>含氟新材料</w:t>
      </w:r>
      <w:r>
        <w:rPr>
          <w:rFonts w:hint="eastAsia" w:ascii="Times New Roman" w:hAnsi="Times New Roman" w:cs="Times New Roman"/>
          <w:kern w:val="0"/>
          <w:sz w:val="28"/>
          <w:szCs w:val="24"/>
        </w:rPr>
        <w:t>（</w:t>
      </w:r>
      <w:r>
        <w:rPr>
          <w:rFonts w:ascii="Times New Roman" w:hAnsi="Times New Roman" w:cs="Times New Roman"/>
          <w:kern w:val="0"/>
          <w:sz w:val="28"/>
          <w:szCs w:val="24"/>
        </w:rPr>
        <w:t>锂电池材料</w:t>
      </w:r>
      <w:r>
        <w:rPr>
          <w:rFonts w:hint="eastAsia" w:ascii="Times New Roman" w:hAnsi="Times New Roman" w:cs="Times New Roman"/>
          <w:kern w:val="0"/>
          <w:sz w:val="28"/>
          <w:szCs w:val="24"/>
        </w:rPr>
        <w:t>、冰晶石、聚四氟乙烯、热塑性含氟聚合物、含氟弹性体、含氟聚氨酯、含氟丙烯酸酯聚合物、含氟调聚物、含六氟异丙基的高性能聚合物、全氟离子交换树脂和全氟离子交换膜等）、</w:t>
      </w:r>
      <w:r>
        <w:rPr>
          <w:rFonts w:hint="eastAsia" w:ascii="Times New Roman" w:hAnsi="Times New Roman" w:cs="Times New Roman"/>
          <w:b/>
          <w:bCs/>
          <w:kern w:val="0"/>
          <w:sz w:val="28"/>
          <w:szCs w:val="24"/>
        </w:rPr>
        <w:t>碳基新材料</w:t>
      </w:r>
      <w:r>
        <w:rPr>
          <w:rFonts w:hint="eastAsia" w:ascii="Times New Roman" w:hAnsi="Times New Roman" w:cs="Times New Roman"/>
          <w:kern w:val="0"/>
          <w:sz w:val="28"/>
          <w:szCs w:val="24"/>
        </w:rPr>
        <w:t>（石墨烯、碳纤维、碳纳米管、纳米纤维素、富勒烯等）、</w:t>
      </w:r>
      <w:r>
        <w:rPr>
          <w:rFonts w:hint="eastAsia" w:ascii="Times New Roman" w:hAnsi="Times New Roman" w:cs="Times New Roman"/>
          <w:b/>
          <w:bCs/>
          <w:kern w:val="0"/>
          <w:sz w:val="28"/>
          <w:szCs w:val="24"/>
        </w:rPr>
        <w:t>硅基新材料</w:t>
      </w:r>
      <w:r>
        <w:rPr>
          <w:rFonts w:hint="eastAsia" w:ascii="Times New Roman" w:hAnsi="Times New Roman" w:cs="Times New Roman"/>
          <w:kern w:val="0"/>
          <w:sz w:val="28"/>
          <w:szCs w:val="24"/>
        </w:rPr>
        <w:t>（半导体材料、特种玻璃、柔性玻璃等）、</w:t>
      </w:r>
      <w:r>
        <w:rPr>
          <w:rFonts w:hint="eastAsia" w:ascii="Times New Roman" w:hAnsi="Times New Roman" w:cs="Times New Roman"/>
          <w:b/>
          <w:bCs/>
          <w:kern w:val="0"/>
          <w:sz w:val="28"/>
          <w:szCs w:val="24"/>
        </w:rPr>
        <w:t>合金新材料</w:t>
      </w:r>
      <w:r>
        <w:rPr>
          <w:rFonts w:hint="eastAsia" w:ascii="Times New Roman" w:hAnsi="Times New Roman" w:cs="Times New Roman"/>
          <w:kern w:val="0"/>
          <w:sz w:val="28"/>
          <w:szCs w:val="24"/>
        </w:rPr>
        <w:t>（轻型合金、超导材料、非晶合金、泡沫金属）以及功能薄膜、智能材料、生物材料、气凝胶、纳米点钙钛矿、3D打印材料、自组装（自修复）材料等。</w:t>
      </w:r>
    </w:p>
    <w:p>
      <w:pPr>
        <w:pStyle w:val="4"/>
        <w:rPr>
          <w:rFonts w:ascii="Times New Roman" w:hAnsi="Times New Roman"/>
          <w:sz w:val="28"/>
          <w:szCs w:val="28"/>
        </w:rPr>
      </w:pPr>
      <w:bookmarkStart w:id="110" w:name="_Toc11596522"/>
      <w:bookmarkStart w:id="111" w:name="_Toc9022881"/>
      <w:bookmarkStart w:id="112" w:name="_Hlk9169046"/>
      <w:r>
        <w:rPr>
          <w:rFonts w:ascii="Times New Roman" w:hAnsi="Times New Roman"/>
          <w:lang w:eastAsia="zh-CN"/>
        </w:rPr>
        <w:t xml:space="preserve">2.3.6 </w:t>
      </w:r>
      <w:r>
        <w:rPr>
          <w:rFonts w:hint="eastAsia" w:ascii="Times New Roman" w:hAnsi="Times New Roman"/>
          <w:lang w:eastAsia="zh-CN"/>
        </w:rPr>
        <w:t>盐池化工园区</w:t>
      </w:r>
      <w:r>
        <w:rPr>
          <w:rFonts w:ascii="Times New Roman" w:hAnsi="Times New Roman"/>
          <w:lang w:eastAsia="zh-CN"/>
        </w:rPr>
        <w:t>医药、农药、染料、日化</w:t>
      </w:r>
      <w:r>
        <w:rPr>
          <w:rFonts w:hint="eastAsia" w:ascii="Times New Roman" w:hAnsi="Times New Roman"/>
          <w:lang w:eastAsia="zh-CN"/>
        </w:rPr>
        <w:t>、新材料</w:t>
      </w:r>
      <w:r>
        <w:rPr>
          <w:rFonts w:ascii="Times New Roman" w:hAnsi="Times New Roman"/>
          <w:lang w:eastAsia="zh-CN"/>
        </w:rPr>
        <w:t>产业</w:t>
      </w:r>
      <w:r>
        <w:rPr>
          <w:rFonts w:hint="eastAsia" w:ascii="Times New Roman" w:hAnsi="Times New Roman"/>
          <w:lang w:eastAsia="zh-CN"/>
        </w:rPr>
        <w:t>发展规划</w:t>
      </w:r>
      <w:bookmarkEnd w:id="110"/>
      <w:bookmarkEnd w:id="111"/>
    </w:p>
    <w:p>
      <w:pPr>
        <w:autoSpaceDE w:val="0"/>
        <w:autoSpaceDN w:val="0"/>
        <w:adjustRightInd w:val="0"/>
        <w:spacing w:line="360" w:lineRule="auto"/>
        <w:ind w:firstLine="560" w:firstLineChars="200"/>
        <w:rPr>
          <w:rFonts w:ascii="Times New Roman" w:hAnsi="Times New Roman" w:cs="Times New Roman"/>
          <w:kern w:val="0"/>
          <w:sz w:val="28"/>
          <w:szCs w:val="24"/>
          <w:lang w:val="zh-CN"/>
        </w:rPr>
      </w:pPr>
      <w:r>
        <w:rPr>
          <w:rFonts w:hint="eastAsia" w:ascii="Times New Roman" w:hAnsi="Times New Roman" w:cs="Times New Roman"/>
          <w:kern w:val="0"/>
          <w:sz w:val="28"/>
          <w:szCs w:val="24"/>
          <w:lang w:val="zh-CN"/>
        </w:rPr>
        <w:t>如上所述，盐池化工园区的芒硝、原盐产业可为化学工业的多个方面的产业提供初级原料。如：</w:t>
      </w:r>
      <w:r>
        <w:rPr>
          <w:rFonts w:ascii="Times New Roman" w:hAnsi="Times New Roman" w:cs="Times New Roman"/>
          <w:b/>
          <w:kern w:val="0"/>
          <w:sz w:val="28"/>
          <w:szCs w:val="24"/>
        </w:rPr>
        <w:t>芒硝下游产品：碱、硫酸钾、硫化碱、硫代硫酸钠、焦亚硫酸钠、保险粉、硅酸钠、聚苯硫醚、蓄热材料</w:t>
      </w:r>
      <w:r>
        <w:rPr>
          <w:rFonts w:ascii="Times New Roman" w:hAnsi="Times New Roman" w:cs="Times New Roman"/>
          <w:kern w:val="0"/>
          <w:sz w:val="28"/>
          <w:szCs w:val="24"/>
        </w:rPr>
        <w:t>等，</w:t>
      </w:r>
      <w:r>
        <w:rPr>
          <w:rFonts w:ascii="Times New Roman" w:hAnsi="Times New Roman" w:cs="Times New Roman"/>
          <w:b/>
          <w:kern w:val="0"/>
          <w:sz w:val="28"/>
          <w:szCs w:val="24"/>
        </w:rPr>
        <w:t>原盐下游产品：烧碱、氯气、氢气、纯碱</w:t>
      </w:r>
      <w:r>
        <w:rPr>
          <w:rFonts w:ascii="Times New Roman" w:hAnsi="Times New Roman" w:cs="Times New Roman"/>
          <w:kern w:val="0"/>
          <w:sz w:val="28"/>
          <w:szCs w:val="24"/>
        </w:rPr>
        <w:t>等分别可用作医药、农药、染料、日化</w:t>
      </w:r>
      <w:r>
        <w:rPr>
          <w:rFonts w:hint="eastAsia" w:ascii="Times New Roman" w:hAnsi="Times New Roman" w:cs="Times New Roman"/>
          <w:kern w:val="0"/>
          <w:sz w:val="28"/>
          <w:szCs w:val="24"/>
        </w:rPr>
        <w:t>、新材料</w:t>
      </w:r>
      <w:r>
        <w:rPr>
          <w:rFonts w:ascii="Times New Roman" w:hAnsi="Times New Roman" w:cs="Times New Roman"/>
          <w:kern w:val="0"/>
          <w:sz w:val="28"/>
          <w:szCs w:val="24"/>
        </w:rPr>
        <w:t>等生产行业的初级原料；结合目前盐池化工园区已入驻数家化工企业的具体化工产品生产情况，在盐池化工园区可依托芒硝产业、原盐产业</w:t>
      </w:r>
      <w:r>
        <w:rPr>
          <w:rFonts w:hint="eastAsia" w:ascii="Times New Roman" w:hAnsi="Times New Roman" w:cs="Times New Roman"/>
          <w:kern w:val="0"/>
          <w:sz w:val="28"/>
          <w:szCs w:val="24"/>
        </w:rPr>
        <w:t>，以及高台县南华煤化工工业园、高台县萤石、硅石资源，</w:t>
      </w:r>
      <w:r>
        <w:rPr>
          <w:rFonts w:ascii="Times New Roman" w:hAnsi="Times New Roman" w:cs="Times New Roman"/>
          <w:kern w:val="0"/>
          <w:sz w:val="28"/>
          <w:szCs w:val="24"/>
        </w:rPr>
        <w:t>规划布局发展与之相关的医药、农药、染料、日化</w:t>
      </w:r>
      <w:r>
        <w:rPr>
          <w:rFonts w:hint="eastAsia" w:ascii="Times New Roman" w:hAnsi="Times New Roman" w:cs="Times New Roman"/>
          <w:kern w:val="0"/>
          <w:sz w:val="28"/>
          <w:szCs w:val="24"/>
        </w:rPr>
        <w:t>、新材料</w:t>
      </w:r>
      <w:r>
        <w:rPr>
          <w:rFonts w:ascii="Times New Roman" w:hAnsi="Times New Roman" w:cs="Times New Roman"/>
          <w:kern w:val="0"/>
          <w:sz w:val="28"/>
          <w:szCs w:val="24"/>
        </w:rPr>
        <w:t>等产业。具体如下：</w:t>
      </w:r>
    </w:p>
    <w:p>
      <w:pPr>
        <w:ind w:firstLine="560" w:firstLineChars="200"/>
        <w:rPr>
          <w:rFonts w:ascii="Times New Roman" w:hAnsi="Times New Roman" w:cs="Times New Roman"/>
          <w:kern w:val="0"/>
          <w:sz w:val="28"/>
          <w:szCs w:val="24"/>
        </w:rPr>
      </w:pPr>
      <w:r>
        <w:rPr>
          <w:rFonts w:hint="eastAsia" w:ascii="Times New Roman" w:hAnsi="Times New Roman" w:cs="Times New Roman"/>
          <w:kern w:val="0"/>
          <w:sz w:val="28"/>
          <w:szCs w:val="24"/>
        </w:rPr>
        <w:t>首先，在芒硝产业中，无水芒硝广泛的应用于有机医药中间体的合成过程中；以芒硝为原料制得的硫化碱在医药化工中也被广泛用作基础原材料；此外，氯碱工业的重要产物氯气常被用来参与医药合成，氢气常被用于医药合成过程的催化加氢反应的原料气；以食盐为原料一步制得的纯碱、烧碱等也被广泛应用于医药合成过程。因此，在盐池化工园区，可以发展医药化工产业，开展相关医药中间体、医药产品的生产合成。</w:t>
      </w:r>
    </w:p>
    <w:p>
      <w:pPr>
        <w:ind w:firstLine="560" w:firstLineChars="200"/>
        <w:rPr>
          <w:rFonts w:ascii="Times New Roman" w:hAnsi="Times New Roman" w:cs="Times New Roman"/>
          <w:kern w:val="0"/>
          <w:sz w:val="28"/>
          <w:szCs w:val="24"/>
        </w:rPr>
      </w:pPr>
      <w:r>
        <w:rPr>
          <w:rFonts w:hint="eastAsia" w:ascii="Times New Roman" w:hAnsi="Times New Roman" w:cs="Times New Roman"/>
          <w:kern w:val="0"/>
          <w:sz w:val="28"/>
          <w:szCs w:val="24"/>
        </w:rPr>
        <w:t>其次，在盐池化工园区的芒硝产业、原盐产业中，无水芒硝可用于农药中间体的合成过程中；硫化碱、烧碱、纯碱、氯气、氢气等均在农药化工中广泛应用。因此，可依据盐池化工园区所能提供的基本工业原料，发展农药化工产业，开展相关农药中间体的生产合成。</w:t>
      </w:r>
    </w:p>
    <w:p>
      <w:pPr>
        <w:ind w:firstLine="560" w:firstLineChars="200"/>
        <w:rPr>
          <w:rFonts w:ascii="Times New Roman" w:hAnsi="Times New Roman" w:cs="Times New Roman"/>
          <w:kern w:val="0"/>
          <w:sz w:val="28"/>
          <w:szCs w:val="28"/>
          <w:lang w:val="zh-CN"/>
        </w:rPr>
      </w:pPr>
      <w:r>
        <w:rPr>
          <w:rFonts w:hint="eastAsia" w:ascii="Times New Roman" w:hAnsi="Times New Roman" w:cs="Times New Roman"/>
          <w:kern w:val="0"/>
          <w:sz w:val="28"/>
          <w:szCs w:val="24"/>
        </w:rPr>
        <w:t>再次，在盐池化工园区的芒硝产业、原盐产业的初级衍生原料芒硝、硫化碱、烧碱、纯碱、氯气等均在相关染料的合成加工过程中具有广泛的应用。因此，可依据盐池化工园区所能提供的芒硝、硫化碱、烧碱、纯碱、氯气等基本化工原料，发展染料化工产业，开展相关染料产品的生产合成。</w:t>
      </w:r>
    </w:p>
    <w:p>
      <w:pPr>
        <w:ind w:firstLine="560" w:firstLineChars="200"/>
        <w:rPr>
          <w:rFonts w:ascii="Times New Roman" w:hAnsi="Times New Roman" w:cs="Times New Roman"/>
          <w:kern w:val="0"/>
          <w:sz w:val="28"/>
          <w:szCs w:val="24"/>
        </w:rPr>
      </w:pPr>
      <w:r>
        <w:rPr>
          <w:rFonts w:hint="eastAsia" w:ascii="Times New Roman" w:hAnsi="Times New Roman" w:cs="Times New Roman"/>
          <w:kern w:val="0"/>
          <w:sz w:val="28"/>
          <w:szCs w:val="24"/>
        </w:rPr>
        <w:t>此外，盐池化工园区芒硝产业所能提供的基础化工原料中：芒硝可用作储热材料，硫化碱可用于造纸、皮革等，硫代硫酸钠、聚苯硫醚、硅酸钠等均是重要的日用化学品生产基础原料。原盐产业的基础衍生原料烧碱可用于洗涤剂、造纸、纺织、食品等行业，氯气用于合成漂白剂，氢气可用于脂肪氢化原料气，纯碱也是重要的日化原料。因此，可依据盐池化工园区所能提供的芒硝、硫化碱、烧碱、纯碱、氯气等基本化工原料，发展日化化工产业。</w:t>
      </w:r>
    </w:p>
    <w:p>
      <w:pPr>
        <w:ind w:firstLine="560" w:firstLineChars="200"/>
        <w:rPr>
          <w:rFonts w:ascii="Times New Roman" w:hAnsi="Times New Roman" w:cs="Times New Roman"/>
          <w:kern w:val="0"/>
          <w:sz w:val="28"/>
          <w:szCs w:val="24"/>
        </w:rPr>
      </w:pPr>
      <w:r>
        <w:rPr>
          <w:rFonts w:hint="eastAsia" w:ascii="Times New Roman" w:hAnsi="Times New Roman" w:cs="Times New Roman"/>
          <w:kern w:val="0"/>
          <w:sz w:val="28"/>
          <w:szCs w:val="24"/>
        </w:rPr>
        <w:t>最后，依托盐池化工园区所提供的基础化工原料及高台县南华新型煤化工、高台县当地的萤石、硅石矿产资源，可在盐池化工园区发展与之相关的新材料产业。</w:t>
      </w:r>
      <w:r>
        <w:rPr>
          <w:rFonts w:ascii="Times New Roman" w:hAnsi="Times New Roman" w:cs="Times New Roman"/>
          <w:kern w:val="0"/>
          <w:sz w:val="28"/>
          <w:szCs w:val="24"/>
        </w:rPr>
        <w:t>新材料作为高新技术的基础和先导</w:t>
      </w:r>
      <w:r>
        <w:rPr>
          <w:rFonts w:hint="eastAsia" w:ascii="Times New Roman" w:hAnsi="Times New Roman" w:cs="Times New Roman"/>
          <w:kern w:val="0"/>
          <w:sz w:val="28"/>
          <w:szCs w:val="24"/>
        </w:rPr>
        <w:t>，</w:t>
      </w:r>
      <w:r>
        <w:rPr>
          <w:rFonts w:ascii="Times New Roman" w:hAnsi="Times New Roman" w:cs="Times New Roman"/>
          <w:kern w:val="0"/>
          <w:sz w:val="28"/>
          <w:szCs w:val="24"/>
        </w:rPr>
        <w:t>应用范围极其广泛</w:t>
      </w:r>
      <w:r>
        <w:rPr>
          <w:rFonts w:hint="eastAsia" w:ascii="Times New Roman" w:hAnsi="Times New Roman" w:cs="Times New Roman"/>
          <w:kern w:val="0"/>
          <w:sz w:val="28"/>
          <w:szCs w:val="24"/>
        </w:rPr>
        <w:t>，</w:t>
      </w:r>
      <w:r>
        <w:rPr>
          <w:rFonts w:ascii="Times New Roman" w:hAnsi="Times New Roman" w:cs="Times New Roman"/>
          <w:kern w:val="0"/>
          <w:sz w:val="28"/>
          <w:szCs w:val="24"/>
        </w:rPr>
        <w:t>它同信息技术</w:t>
      </w:r>
      <w:r>
        <w:rPr>
          <w:rFonts w:hint="eastAsia" w:ascii="Times New Roman" w:hAnsi="Times New Roman" w:cs="Times New Roman"/>
          <w:kern w:val="0"/>
          <w:sz w:val="28"/>
          <w:szCs w:val="24"/>
        </w:rPr>
        <w:t>，</w:t>
      </w:r>
      <w:r>
        <w:rPr>
          <w:rFonts w:ascii="Times New Roman" w:hAnsi="Times New Roman" w:cs="Times New Roman"/>
          <w:kern w:val="0"/>
          <w:sz w:val="28"/>
          <w:szCs w:val="24"/>
        </w:rPr>
        <w:t>生物技术一起成为二十一世纪最重要和最具发展潜力的领域</w:t>
      </w:r>
      <w:r>
        <w:rPr>
          <w:rFonts w:hint="eastAsia" w:ascii="Times New Roman" w:hAnsi="Times New Roman" w:cs="Times New Roman"/>
          <w:kern w:val="0"/>
          <w:sz w:val="28"/>
          <w:szCs w:val="24"/>
        </w:rPr>
        <w:t>。</w:t>
      </w:r>
    </w:p>
    <w:p>
      <w:pPr>
        <w:ind w:firstLine="560" w:firstLineChars="200"/>
        <w:rPr>
          <w:rFonts w:ascii="Times New Roman" w:hAnsi="Times New Roman" w:cs="Times New Roman"/>
          <w:kern w:val="0"/>
          <w:sz w:val="28"/>
          <w:szCs w:val="24"/>
        </w:rPr>
      </w:pPr>
      <w:r>
        <w:rPr>
          <w:rFonts w:hint="eastAsia" w:ascii="Times New Roman" w:hAnsi="Times New Roman" w:cs="Times New Roman"/>
          <w:kern w:val="0"/>
          <w:sz w:val="28"/>
          <w:szCs w:val="24"/>
        </w:rPr>
        <w:t>目前，在盐池化工园区已入驻的部分化工企业在医药、农药、染料等有机中间体的合成生产方面已初具生产加工能力，高台县政府相关部门可依托</w:t>
      </w:r>
      <w:r>
        <w:rPr>
          <w:rFonts w:ascii="Times New Roman" w:hAnsi="Times New Roman" w:cs="Times New Roman"/>
          <w:kern w:val="0"/>
          <w:sz w:val="28"/>
          <w:szCs w:val="24"/>
        </w:rPr>
        <w:t>盐池化工园区芒硝产业、原盐产业，</w:t>
      </w:r>
      <w:r>
        <w:rPr>
          <w:rFonts w:hint="eastAsia" w:ascii="Times New Roman" w:hAnsi="Times New Roman" w:cs="Times New Roman"/>
          <w:kern w:val="0"/>
          <w:sz w:val="28"/>
          <w:szCs w:val="24"/>
        </w:rPr>
        <w:t>引进医药、农药、染料、日化、新材料领域的相关化工企业，</w:t>
      </w:r>
      <w:r>
        <w:rPr>
          <w:rFonts w:ascii="Times New Roman" w:hAnsi="Times New Roman" w:cs="Times New Roman"/>
          <w:kern w:val="0"/>
          <w:sz w:val="28"/>
          <w:szCs w:val="24"/>
        </w:rPr>
        <w:t>规划布局发展与之相关的医药、农药、染料、日化</w:t>
      </w:r>
      <w:r>
        <w:rPr>
          <w:rFonts w:hint="eastAsia" w:ascii="Times New Roman" w:hAnsi="Times New Roman" w:cs="Times New Roman"/>
          <w:kern w:val="0"/>
          <w:sz w:val="28"/>
          <w:szCs w:val="24"/>
        </w:rPr>
        <w:t>、新材料</w:t>
      </w:r>
      <w:r>
        <w:rPr>
          <w:rFonts w:ascii="Times New Roman" w:hAnsi="Times New Roman" w:cs="Times New Roman"/>
          <w:kern w:val="0"/>
          <w:sz w:val="28"/>
          <w:szCs w:val="24"/>
        </w:rPr>
        <w:t>等化工产业</w:t>
      </w:r>
      <w:r>
        <w:rPr>
          <w:rFonts w:hint="eastAsia" w:ascii="Times New Roman" w:hAnsi="Times New Roman" w:cs="Times New Roman"/>
          <w:kern w:val="0"/>
          <w:sz w:val="28"/>
          <w:szCs w:val="24"/>
        </w:rPr>
        <w:t>，衍生和拓展芒硝、原盐产业。</w:t>
      </w:r>
    </w:p>
    <w:bookmarkEnd w:id="112"/>
    <w:p>
      <w:pPr>
        <w:widowControl/>
        <w:jc w:val="left"/>
      </w:pPr>
      <w:bookmarkStart w:id="113" w:name="_Toc9022882"/>
      <w:r>
        <w:rPr>
          <w:b/>
          <w:bCs/>
        </w:rPr>
        <w:br w:type="page"/>
      </w:r>
    </w:p>
    <w:p>
      <w:pPr>
        <w:pStyle w:val="29"/>
        <w:ind w:right="210"/>
        <w:jc w:val="center"/>
        <w:rPr>
          <w:rFonts w:ascii="Times New Roman" w:hAnsi="Times New Roman" w:cs="Times New Roman"/>
          <w:sz w:val="40"/>
        </w:rPr>
      </w:pPr>
      <w:bookmarkStart w:id="114" w:name="_Toc11596523"/>
      <w:r>
        <w:rPr>
          <w:rFonts w:ascii="Times New Roman" w:hAnsi="Times New Roman" w:cs="Times New Roman"/>
          <w:sz w:val="40"/>
        </w:rPr>
        <w:t>第三章 南华工业园新型煤化工产业</w:t>
      </w:r>
      <w:bookmarkEnd w:id="113"/>
      <w:bookmarkEnd w:id="114"/>
    </w:p>
    <w:p>
      <w:pPr>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中国煤炭资源较为丰富，以煤炭为原料，可以衍生多种高附加值有机化学品，煤炭的高附加值综合利用一直是世界各主要煤炭生产国首要关注的煤化工产业发展方向</w:t>
      </w:r>
      <w:r>
        <w:rPr>
          <w:rFonts w:hint="eastAsia" w:ascii="Times New Roman" w:hAnsi="Times New Roman" w:cs="Times New Roman"/>
          <w:kern w:val="0"/>
          <w:sz w:val="28"/>
          <w:szCs w:val="24"/>
        </w:rPr>
        <w:t>，以煤炭为基础原料，可开展以下项目建设。</w:t>
      </w:r>
    </w:p>
    <w:p>
      <w:pPr>
        <w:pStyle w:val="3"/>
        <w:rPr>
          <w:rFonts w:ascii="Times New Roman" w:hAnsi="Times New Roman" w:cs="Times New Roman"/>
          <w:sz w:val="36"/>
        </w:rPr>
      </w:pPr>
      <w:bookmarkStart w:id="115" w:name="_Toc11596524"/>
      <w:bookmarkStart w:id="116" w:name="_Toc9022883"/>
      <w:r>
        <w:rPr>
          <w:rFonts w:ascii="Times New Roman" w:hAnsi="Times New Roman" w:cs="Times New Roman"/>
          <w:sz w:val="36"/>
        </w:rPr>
        <w:t>3.1 煤炭分质利用</w:t>
      </w:r>
      <w:bookmarkEnd w:id="115"/>
      <w:bookmarkEnd w:id="116"/>
    </w:p>
    <w:p>
      <w:pPr>
        <w:autoSpaceDE w:val="0"/>
        <w:autoSpaceDN w:val="0"/>
        <w:adjustRightInd w:val="0"/>
        <w:ind w:firstLine="560" w:firstLineChars="200"/>
        <w:rPr>
          <w:rFonts w:ascii="Times New Roman" w:hAnsi="Times New Roman" w:cs="Times New Roman"/>
          <w:kern w:val="0"/>
          <w:sz w:val="28"/>
          <w:szCs w:val="28"/>
        </w:rPr>
      </w:pPr>
      <w:r>
        <w:rPr>
          <w:rFonts w:ascii="Times New Roman" w:hAnsi="Times New Roman" w:cs="Times New Roman"/>
          <w:kern w:val="0"/>
          <w:sz w:val="28"/>
          <w:szCs w:val="28"/>
        </w:rPr>
        <w:t>煤炭分质利用，采用中低温干馏技术对煤炭进行分质，将煤热解成气、液、固三相物质，根据各类热解产物的物质构成有区别地进行利用，生产石油产品及化工原料，对煤炭组分进行有效综合利用。</w:t>
      </w:r>
    </w:p>
    <w:p>
      <w:pPr>
        <w:autoSpaceDE w:val="0"/>
        <w:autoSpaceDN w:val="0"/>
        <w:adjustRightInd w:val="0"/>
        <w:ind w:firstLine="560" w:firstLineChars="200"/>
        <w:rPr>
          <w:rFonts w:ascii="Times New Roman" w:hAnsi="Times New Roman" w:cs="Times New Roman"/>
          <w:kern w:val="0"/>
          <w:sz w:val="28"/>
          <w:szCs w:val="28"/>
        </w:rPr>
      </w:pPr>
      <w:r>
        <w:rPr>
          <w:rFonts w:ascii="Times New Roman" w:hAnsi="Times New Roman" w:cs="Times New Roman"/>
          <w:kern w:val="0"/>
          <w:sz w:val="28"/>
          <w:szCs w:val="28"/>
        </w:rPr>
        <w:t>煤炭分质利用与直接、间接煤制油相比，具有资源高效利用的特点。煤的气化是煤和水发生水煤气反应，将煤中的化学键打开，裂解成合成气CO和H</w:t>
      </w:r>
      <w:r>
        <w:rPr>
          <w:rFonts w:ascii="Times New Roman" w:hAnsi="Times New Roman" w:cs="Times New Roman"/>
          <w:kern w:val="0"/>
          <w:sz w:val="28"/>
          <w:szCs w:val="28"/>
          <w:vertAlign w:val="subscript"/>
        </w:rPr>
        <w:t>2</w:t>
      </w:r>
      <w:r>
        <w:rPr>
          <w:rFonts w:ascii="Times New Roman" w:hAnsi="Times New Roman" w:cs="Times New Roman"/>
          <w:kern w:val="0"/>
          <w:sz w:val="28"/>
          <w:szCs w:val="28"/>
        </w:rPr>
        <w:t>，再通过合成反应重新将CO和H</w:t>
      </w:r>
      <w:r>
        <w:rPr>
          <w:rFonts w:ascii="Times New Roman" w:hAnsi="Times New Roman" w:cs="Times New Roman"/>
          <w:kern w:val="0"/>
          <w:sz w:val="28"/>
          <w:szCs w:val="28"/>
          <w:vertAlign w:val="subscript"/>
        </w:rPr>
        <w:t>2</w:t>
      </w:r>
      <w:r>
        <w:rPr>
          <w:rFonts w:ascii="Times New Roman" w:hAnsi="Times New Roman" w:cs="Times New Roman"/>
          <w:kern w:val="0"/>
          <w:sz w:val="28"/>
          <w:szCs w:val="28"/>
        </w:rPr>
        <w:t>转化成为燃料或化学品，能耗高，煤炭原有结构利用率低。而煤炭分质利用的第一步是中低温干馏，打开煤中的化学桥键，原煤中部分化学结构被保留，得到煤焦油、兰炭、焦炉煤气等产品。与直接、间接煤制油相比，工艺简单，加工条件温和，资源和能量利用效率高，投资少，成本低，在经济上具有竞争力。</w:t>
      </w:r>
    </w:p>
    <w:p>
      <w:pPr>
        <w:autoSpaceDE w:val="0"/>
        <w:autoSpaceDN w:val="0"/>
        <w:adjustRightInd w:val="0"/>
        <w:ind w:firstLine="560" w:firstLineChars="200"/>
        <w:rPr>
          <w:rFonts w:ascii="Times New Roman" w:hAnsi="Times New Roman" w:cs="Times New Roman"/>
          <w:kern w:val="0"/>
          <w:sz w:val="28"/>
          <w:szCs w:val="28"/>
        </w:rPr>
      </w:pPr>
      <w:r>
        <w:rPr>
          <w:rFonts w:ascii="Times New Roman" w:hAnsi="Times New Roman" w:cs="Times New Roman"/>
          <w:kern w:val="0"/>
          <w:sz w:val="28"/>
          <w:szCs w:val="28"/>
        </w:rPr>
        <w:t>我国的能源结构是贫油少气富煤，尤其是低阶煤资源丰富，已探明的中低质烟煤4321亿吨，褐煤1291亿吨，相当于1000亿吨油气资源。对煤的分质利用可以充分保留煤的化学结构，利用其中的轻质组分生产油品及天然气，实现煤炭资源的清洁高效利用。</w:t>
      </w:r>
    </w:p>
    <w:p>
      <w:pPr>
        <w:pStyle w:val="4"/>
        <w:rPr>
          <w:rFonts w:ascii="Times New Roman" w:hAnsi="Times New Roman"/>
          <w:lang w:eastAsia="zh-CN"/>
        </w:rPr>
      </w:pPr>
      <w:bookmarkStart w:id="117" w:name="_Toc11596525"/>
      <w:bookmarkStart w:id="118" w:name="_Toc9022884"/>
      <w:r>
        <w:rPr>
          <w:rFonts w:ascii="Times New Roman" w:hAnsi="Times New Roman"/>
          <w:lang w:eastAsia="zh-CN"/>
        </w:rPr>
        <w:t>3.1.1 低阶煤的分质利用方式</w:t>
      </w:r>
      <w:bookmarkEnd w:id="117"/>
      <w:bookmarkEnd w:id="118"/>
    </w:p>
    <w:p>
      <w:pPr>
        <w:autoSpaceDE w:val="0"/>
        <w:autoSpaceDN w:val="0"/>
        <w:adjustRightInd w:val="0"/>
        <w:ind w:firstLine="562" w:firstLineChars="200"/>
        <w:rPr>
          <w:rFonts w:ascii="Times New Roman" w:hAnsi="Times New Roman" w:cs="Times New Roman"/>
          <w:b/>
          <w:kern w:val="0"/>
          <w:sz w:val="28"/>
          <w:szCs w:val="28"/>
        </w:rPr>
      </w:pPr>
      <w:r>
        <w:rPr>
          <w:rFonts w:ascii="Times New Roman" w:hAnsi="Times New Roman" w:cs="Times New Roman"/>
          <w:b/>
          <w:kern w:val="0"/>
          <w:sz w:val="28"/>
          <w:szCs w:val="28"/>
        </w:rPr>
        <w:t>1. 低阶煤的性质</w:t>
      </w:r>
    </w:p>
    <w:p>
      <w:pPr>
        <w:autoSpaceDE w:val="0"/>
        <w:autoSpaceDN w:val="0"/>
        <w:adjustRightInd w:val="0"/>
        <w:ind w:firstLine="560" w:firstLineChars="200"/>
        <w:rPr>
          <w:rFonts w:ascii="Times New Roman" w:hAnsi="Times New Roman" w:cs="Times New Roman"/>
          <w:kern w:val="0"/>
          <w:sz w:val="28"/>
          <w:szCs w:val="28"/>
        </w:rPr>
      </w:pPr>
      <w:r>
        <w:rPr>
          <w:rFonts w:ascii="Times New Roman" w:hAnsi="Times New Roman" w:cs="Times New Roman"/>
          <w:kern w:val="0"/>
          <w:sz w:val="28"/>
          <w:szCs w:val="28"/>
        </w:rPr>
        <w:t>煤炭主要是由碳元素骨架和带脂肪侧链的多环芳环组成，其核心是不同缩合程度的芳环。低阶煤主要以褐煤为主，包括60％～80％的碳、灰和10％～40％的由烷烃、芳香烃和碳氧键构成的挥发分。具有以下特点：</w:t>
      </w:r>
    </w:p>
    <w:p>
      <w:pPr>
        <w:autoSpaceDE w:val="0"/>
        <w:autoSpaceDN w:val="0"/>
        <w:adjustRightInd w:val="0"/>
        <w:ind w:firstLine="562" w:firstLineChars="200"/>
        <w:rPr>
          <w:rFonts w:ascii="Times New Roman" w:hAnsi="Times New Roman" w:cs="Times New Roman"/>
          <w:kern w:val="0"/>
          <w:sz w:val="28"/>
          <w:szCs w:val="28"/>
        </w:rPr>
      </w:pPr>
      <w:r>
        <w:rPr>
          <w:rFonts w:ascii="Times New Roman" w:hAnsi="Times New Roman" w:cs="Times New Roman"/>
          <w:b/>
          <w:kern w:val="0"/>
          <w:sz w:val="28"/>
          <w:szCs w:val="28"/>
        </w:rPr>
        <w:t>（1）密度小</w:t>
      </w:r>
      <w:r>
        <w:rPr>
          <w:rFonts w:ascii="Times New Roman" w:hAnsi="Times New Roman" w:cs="Times New Roman"/>
          <w:kern w:val="0"/>
          <w:sz w:val="28"/>
          <w:szCs w:val="28"/>
        </w:rPr>
        <w:t>。煤化程度、煤岩组成、矿物质的成分及含量等因素是影响密度的主要因素。在煤中矿物质含量一定的情况下，密度随煤化程度的加深而增大。</w:t>
      </w:r>
    </w:p>
    <w:p>
      <w:pPr>
        <w:autoSpaceDE w:val="0"/>
        <w:autoSpaceDN w:val="0"/>
        <w:adjustRightInd w:val="0"/>
        <w:ind w:firstLine="562" w:firstLineChars="200"/>
        <w:rPr>
          <w:rFonts w:ascii="Times New Roman" w:hAnsi="Times New Roman" w:cs="Times New Roman"/>
          <w:kern w:val="0"/>
          <w:sz w:val="28"/>
          <w:szCs w:val="28"/>
        </w:rPr>
      </w:pPr>
      <w:r>
        <w:rPr>
          <w:rFonts w:ascii="Times New Roman" w:hAnsi="Times New Roman" w:cs="Times New Roman"/>
          <w:b/>
          <w:kern w:val="0"/>
          <w:sz w:val="28"/>
          <w:szCs w:val="28"/>
        </w:rPr>
        <w:t>（2）含水率高。</w:t>
      </w:r>
      <w:r>
        <w:rPr>
          <w:rFonts w:ascii="Times New Roman" w:hAnsi="Times New Roman" w:cs="Times New Roman"/>
          <w:kern w:val="0"/>
          <w:sz w:val="28"/>
          <w:szCs w:val="28"/>
        </w:rPr>
        <w:t>低阶煤中的氧元素和酸性官能团造成其含水率较高，约40％～75％，直接影响制备、热解、气化以及炼焦等，造成煤粉的破碎、筛分困难，增加能耗，利用效率较低。</w:t>
      </w:r>
    </w:p>
    <w:p>
      <w:pPr>
        <w:autoSpaceDE w:val="0"/>
        <w:autoSpaceDN w:val="0"/>
        <w:adjustRightInd w:val="0"/>
        <w:ind w:firstLine="562" w:firstLineChars="200"/>
        <w:rPr>
          <w:rFonts w:ascii="Times New Roman" w:hAnsi="Times New Roman" w:cs="Times New Roman"/>
          <w:kern w:val="0"/>
          <w:sz w:val="28"/>
          <w:szCs w:val="28"/>
        </w:rPr>
      </w:pPr>
      <w:r>
        <w:rPr>
          <w:rFonts w:ascii="Times New Roman" w:hAnsi="Times New Roman" w:cs="Times New Roman"/>
          <w:b/>
          <w:kern w:val="0"/>
          <w:sz w:val="28"/>
          <w:szCs w:val="28"/>
        </w:rPr>
        <w:t>（3）稳定性差。</w:t>
      </w:r>
      <w:r>
        <w:rPr>
          <w:rFonts w:ascii="Times New Roman" w:hAnsi="Times New Roman" w:cs="Times New Roman"/>
          <w:kern w:val="0"/>
          <w:sz w:val="28"/>
          <w:szCs w:val="28"/>
        </w:rPr>
        <w:t>低阶煤易裂解为小颗粒，增加反应器中阻力，降低燃烧或气化效率，造成气固分离效率降低，净化工艺难度增加。</w:t>
      </w:r>
    </w:p>
    <w:p>
      <w:pPr>
        <w:autoSpaceDE w:val="0"/>
        <w:autoSpaceDN w:val="0"/>
        <w:adjustRightInd w:val="0"/>
        <w:ind w:firstLine="562" w:firstLineChars="200"/>
        <w:rPr>
          <w:rFonts w:ascii="Times New Roman" w:hAnsi="Times New Roman" w:cs="Times New Roman"/>
          <w:kern w:val="0"/>
          <w:sz w:val="28"/>
          <w:szCs w:val="28"/>
        </w:rPr>
      </w:pPr>
      <w:r>
        <w:rPr>
          <w:rFonts w:ascii="Times New Roman" w:hAnsi="Times New Roman" w:cs="Times New Roman"/>
          <w:b/>
          <w:kern w:val="0"/>
          <w:sz w:val="28"/>
          <w:szCs w:val="28"/>
        </w:rPr>
        <w:t>（4）环境污染大。</w:t>
      </w:r>
      <w:r>
        <w:rPr>
          <w:rFonts w:ascii="Times New Roman" w:hAnsi="Times New Roman" w:cs="Times New Roman"/>
          <w:kern w:val="0"/>
          <w:sz w:val="28"/>
          <w:szCs w:val="28"/>
        </w:rPr>
        <w:t>低阶煤在运输、装卸过程中产生大量的扬尘颗粒物，燃烧产生危害环境的硫氧化物、氮氧化物以及重金属元素。</w:t>
      </w:r>
    </w:p>
    <w:p>
      <w:pPr>
        <w:autoSpaceDE w:val="0"/>
        <w:autoSpaceDN w:val="0"/>
        <w:adjustRightInd w:val="0"/>
        <w:ind w:firstLine="562" w:firstLineChars="200"/>
        <w:rPr>
          <w:rFonts w:ascii="Times New Roman" w:hAnsi="Times New Roman" w:cs="Times New Roman"/>
          <w:b/>
          <w:kern w:val="0"/>
          <w:sz w:val="28"/>
          <w:szCs w:val="28"/>
        </w:rPr>
      </w:pPr>
      <w:r>
        <w:rPr>
          <w:rFonts w:ascii="Times New Roman" w:hAnsi="Times New Roman" w:cs="Times New Roman"/>
          <w:b/>
          <w:kern w:val="0"/>
          <w:sz w:val="28"/>
          <w:szCs w:val="28"/>
        </w:rPr>
        <w:t>2. 分质利用关键机理研究</w:t>
      </w:r>
    </w:p>
    <w:p>
      <w:pPr>
        <w:autoSpaceDE w:val="0"/>
        <w:autoSpaceDN w:val="0"/>
        <w:adjustRightInd w:val="0"/>
        <w:ind w:firstLine="560" w:firstLineChars="200"/>
        <w:rPr>
          <w:rFonts w:ascii="Times New Roman" w:hAnsi="Times New Roman" w:cs="Times New Roman"/>
          <w:kern w:val="0"/>
          <w:sz w:val="28"/>
          <w:szCs w:val="28"/>
        </w:rPr>
      </w:pPr>
      <w:r>
        <w:rPr>
          <w:rFonts w:ascii="Times New Roman" w:hAnsi="Times New Roman" w:cs="Times New Roman"/>
          <w:kern w:val="0"/>
          <w:sz w:val="28"/>
          <w:szCs w:val="28"/>
        </w:rPr>
        <w:t>煤炭的分质利用实质是煤炭中的自由基发生聚合、重组、加氢以及自由基的二次反应，调控自由基之间的形成、反应过程，防止其发生缩聚反应，从而提高煤焦油的收率及品质。关键的机理如下：</w:t>
      </w:r>
    </w:p>
    <w:p>
      <w:pPr>
        <w:autoSpaceDE w:val="0"/>
        <w:autoSpaceDN w:val="0"/>
        <w:adjustRightInd w:val="0"/>
        <w:ind w:firstLine="562" w:firstLineChars="200"/>
        <w:rPr>
          <w:rFonts w:ascii="Times New Roman" w:hAnsi="Times New Roman" w:cs="Times New Roman"/>
          <w:kern w:val="0"/>
          <w:sz w:val="28"/>
          <w:szCs w:val="28"/>
        </w:rPr>
      </w:pPr>
      <w:r>
        <w:rPr>
          <w:rFonts w:ascii="Times New Roman" w:hAnsi="Times New Roman" w:cs="Times New Roman"/>
          <w:b/>
          <w:kern w:val="0"/>
          <w:sz w:val="28"/>
          <w:szCs w:val="28"/>
        </w:rPr>
        <w:t>（1）煤炭结构的识别。</w:t>
      </w:r>
      <w:r>
        <w:rPr>
          <w:rFonts w:ascii="Times New Roman" w:hAnsi="Times New Roman" w:cs="Times New Roman"/>
          <w:kern w:val="0"/>
          <w:sz w:val="28"/>
          <w:szCs w:val="28"/>
        </w:rPr>
        <w:t>通过研究煤炭的物理和化学架构、化学键形态等，探索煤炭中碳、氢、氧键的分布特征及变化规律，研究热解产物与温度、压力、气氛、催化剂等因素的相互作用及反应控制理论。</w:t>
      </w:r>
    </w:p>
    <w:p>
      <w:pPr>
        <w:autoSpaceDE w:val="0"/>
        <w:autoSpaceDN w:val="0"/>
        <w:adjustRightInd w:val="0"/>
        <w:ind w:firstLine="562" w:firstLineChars="200"/>
        <w:rPr>
          <w:rFonts w:ascii="Times New Roman" w:hAnsi="Times New Roman" w:cs="Times New Roman"/>
          <w:kern w:val="0"/>
          <w:sz w:val="28"/>
          <w:szCs w:val="28"/>
        </w:rPr>
      </w:pPr>
      <w:r>
        <w:rPr>
          <w:rFonts w:ascii="Times New Roman" w:hAnsi="Times New Roman" w:cs="Times New Roman"/>
          <w:b/>
          <w:kern w:val="0"/>
          <w:sz w:val="28"/>
          <w:szCs w:val="28"/>
        </w:rPr>
        <w:t>（2）气固条件下的自由基控制。</w:t>
      </w:r>
      <w:r>
        <w:rPr>
          <w:rFonts w:ascii="Times New Roman" w:hAnsi="Times New Roman" w:cs="Times New Roman"/>
          <w:kern w:val="0"/>
          <w:sz w:val="28"/>
          <w:szCs w:val="28"/>
        </w:rPr>
        <w:t>从有机大分子结构的角度出发，研究热解产物的反应规律以及一次、二次反应对产物分布的影响机理，实现热解过程中碳链断裂与自由基终止，揭示低阶煤特征结构与产物组成的关系，抑制挥发分的二次反应，提高煤焦油收率。</w:t>
      </w:r>
    </w:p>
    <w:p>
      <w:pPr>
        <w:autoSpaceDE w:val="0"/>
        <w:autoSpaceDN w:val="0"/>
        <w:adjustRightInd w:val="0"/>
        <w:ind w:firstLine="562" w:firstLineChars="200"/>
        <w:rPr>
          <w:rFonts w:ascii="Times New Roman" w:hAnsi="Times New Roman" w:cs="Times New Roman"/>
          <w:kern w:val="0"/>
          <w:sz w:val="28"/>
          <w:szCs w:val="28"/>
        </w:rPr>
      </w:pPr>
      <w:r>
        <w:rPr>
          <w:rFonts w:ascii="Times New Roman" w:hAnsi="Times New Roman" w:cs="Times New Roman"/>
          <w:b/>
          <w:kern w:val="0"/>
          <w:sz w:val="28"/>
          <w:szCs w:val="28"/>
        </w:rPr>
        <w:t>（3）反应器中“三传一反”和反应速率的匹配。</w:t>
      </w:r>
      <w:r>
        <w:rPr>
          <w:rFonts w:ascii="Times New Roman" w:hAnsi="Times New Roman" w:cs="Times New Roman"/>
          <w:kern w:val="0"/>
          <w:sz w:val="28"/>
          <w:szCs w:val="28"/>
        </w:rPr>
        <w:t>煤的热解是一个复杂的化学反应过程，涉及气固两相流、传热和传质问题。从反应器的宏观角度，认识多相流、传递和分离等对产物分布的影响，优化自由基在反应器中的流化、传热及传质反应。</w:t>
      </w:r>
    </w:p>
    <w:p>
      <w:pPr>
        <w:autoSpaceDE w:val="0"/>
        <w:autoSpaceDN w:val="0"/>
        <w:adjustRightInd w:val="0"/>
        <w:ind w:firstLine="562" w:firstLineChars="200"/>
        <w:rPr>
          <w:rFonts w:ascii="Times New Roman" w:hAnsi="Times New Roman" w:cs="Times New Roman"/>
          <w:kern w:val="0"/>
          <w:sz w:val="28"/>
          <w:szCs w:val="28"/>
        </w:rPr>
      </w:pPr>
      <w:r>
        <w:rPr>
          <w:rFonts w:ascii="Times New Roman" w:hAnsi="Times New Roman" w:cs="Times New Roman"/>
          <w:b/>
          <w:kern w:val="0"/>
          <w:sz w:val="28"/>
          <w:szCs w:val="28"/>
        </w:rPr>
        <w:t>（4）油气的分离、净化技术。</w:t>
      </w:r>
      <w:r>
        <w:rPr>
          <w:rFonts w:ascii="Times New Roman" w:hAnsi="Times New Roman" w:cs="Times New Roman"/>
          <w:kern w:val="0"/>
          <w:sz w:val="28"/>
          <w:szCs w:val="28"/>
        </w:rPr>
        <w:t>为了保证热解产物的品质，开发高效、环保的煤焦油捕集和净化技术，解决因煤焦油冷凝挂壁而堵塞系统的问题，为热解技术的长周期运行及煤焦油的深加工提供合适产品。</w:t>
      </w:r>
    </w:p>
    <w:p>
      <w:pPr>
        <w:autoSpaceDE w:val="0"/>
        <w:autoSpaceDN w:val="0"/>
        <w:adjustRightInd w:val="0"/>
        <w:ind w:firstLine="562" w:firstLineChars="200"/>
        <w:jc w:val="left"/>
        <w:rPr>
          <w:rFonts w:ascii="Times New Roman" w:hAnsi="Times New Roman" w:cs="Times New Roman"/>
          <w:b/>
          <w:kern w:val="0"/>
          <w:sz w:val="28"/>
          <w:szCs w:val="28"/>
        </w:rPr>
      </w:pPr>
      <w:r>
        <w:rPr>
          <w:rFonts w:ascii="Times New Roman" w:hAnsi="Times New Roman" w:cs="Times New Roman"/>
          <w:b/>
          <w:kern w:val="0"/>
          <w:sz w:val="28"/>
          <w:szCs w:val="28"/>
        </w:rPr>
        <w:t>3. 分质利用技术路线</w:t>
      </w:r>
    </w:p>
    <w:p>
      <w:pPr>
        <w:autoSpaceDE w:val="0"/>
        <w:autoSpaceDN w:val="0"/>
        <w:adjustRightInd w:val="0"/>
        <w:ind w:firstLine="560" w:firstLineChars="200"/>
        <w:rPr>
          <w:rFonts w:ascii="Times New Roman" w:hAnsi="Times New Roman" w:cs="Times New Roman"/>
          <w:kern w:val="0"/>
          <w:sz w:val="28"/>
          <w:szCs w:val="28"/>
        </w:rPr>
      </w:pPr>
      <w:r>
        <w:rPr>
          <w:rFonts w:ascii="Times New Roman" w:hAnsi="Times New Roman" w:cs="Times New Roman"/>
          <w:kern w:val="0"/>
          <w:sz w:val="28"/>
          <w:szCs w:val="28"/>
        </w:rPr>
        <w:t>按照科学高效利用的原则，根据煤炭的结构及其物理化学性质，实施以热解为龙头，煤、油、气、电、化一体化多联产的煤炭分质利用技术，注重整体资源转化效率的最大化，实现转化过程中污染物的集中、综合治理，可大幅提高煤炭转化利用过程的社会和环境效益。煤炭分质利用技术路线见</w:t>
      </w:r>
      <w:r>
        <w:rPr>
          <w:rFonts w:ascii="Times New Roman" w:hAnsi="Times New Roman" w:cs="Times New Roman"/>
          <w:b/>
          <w:kern w:val="0"/>
          <w:sz w:val="28"/>
          <w:szCs w:val="28"/>
        </w:rPr>
        <w:t>图</w:t>
      </w:r>
      <w:r>
        <w:rPr>
          <w:rFonts w:hint="eastAsia" w:ascii="Times New Roman" w:hAnsi="Times New Roman" w:cs="Times New Roman"/>
          <w:b/>
          <w:kern w:val="0"/>
          <w:sz w:val="28"/>
          <w:szCs w:val="28"/>
        </w:rPr>
        <w:t>5</w:t>
      </w:r>
      <w:r>
        <w:rPr>
          <w:rFonts w:ascii="Times New Roman" w:hAnsi="Times New Roman" w:cs="Times New Roman"/>
          <w:kern w:val="0"/>
          <w:sz w:val="28"/>
          <w:szCs w:val="28"/>
        </w:rPr>
        <w:t>。</w:t>
      </w:r>
    </w:p>
    <w:p>
      <w:pPr>
        <w:autoSpaceDE w:val="0"/>
        <w:autoSpaceDN w:val="0"/>
        <w:adjustRightInd w:val="0"/>
        <w:jc w:val="center"/>
        <w:rPr>
          <w:rFonts w:ascii="Times New Roman" w:hAnsi="Times New Roman" w:cs="Times New Roman"/>
          <w:kern w:val="0"/>
          <w:sz w:val="28"/>
          <w:szCs w:val="28"/>
        </w:rPr>
      </w:pPr>
      <w:r>
        <w:rPr>
          <w:rFonts w:ascii="Times New Roman" w:hAnsi="Times New Roman" w:cs="Times New Roman"/>
          <w:kern w:val="0"/>
          <w:sz w:val="28"/>
          <w:szCs w:val="28"/>
        </w:rPr>
        <w:drawing>
          <wp:inline distT="0" distB="0" distL="0" distR="0">
            <wp:extent cx="5166360" cy="3689985"/>
            <wp:effectExtent l="0" t="0" r="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190732" cy="3707665"/>
                    </a:xfrm>
                    <a:prstGeom prst="rect">
                      <a:avLst/>
                    </a:prstGeom>
                    <a:noFill/>
                    <a:ln>
                      <a:noFill/>
                    </a:ln>
                  </pic:spPr>
                </pic:pic>
              </a:graphicData>
            </a:graphic>
          </wp:inline>
        </w:drawing>
      </w:r>
    </w:p>
    <w:p>
      <w:pPr>
        <w:autoSpaceDE w:val="0"/>
        <w:autoSpaceDN w:val="0"/>
        <w:adjustRightInd w:val="0"/>
        <w:ind w:firstLine="482" w:firstLineChars="200"/>
        <w:jc w:val="center"/>
        <w:rPr>
          <w:rFonts w:ascii="Times New Roman" w:hAnsi="Times New Roman" w:cs="Times New Roman"/>
          <w:b/>
          <w:kern w:val="0"/>
          <w:sz w:val="24"/>
          <w:szCs w:val="28"/>
        </w:rPr>
      </w:pPr>
      <w:r>
        <w:rPr>
          <w:rFonts w:ascii="Times New Roman" w:hAnsi="Times New Roman" w:cs="Times New Roman"/>
          <w:b/>
          <w:kern w:val="0"/>
          <w:sz w:val="24"/>
          <w:szCs w:val="28"/>
        </w:rPr>
        <w:t>图</w:t>
      </w:r>
      <w:r>
        <w:rPr>
          <w:rFonts w:hint="eastAsia" w:ascii="Times New Roman" w:hAnsi="Times New Roman" w:cs="Times New Roman"/>
          <w:b/>
          <w:kern w:val="0"/>
          <w:sz w:val="24"/>
          <w:szCs w:val="28"/>
        </w:rPr>
        <w:t>5</w:t>
      </w:r>
      <w:r>
        <w:rPr>
          <w:rFonts w:ascii="Times New Roman" w:hAnsi="Times New Roman" w:cs="Times New Roman"/>
          <w:b/>
          <w:kern w:val="0"/>
          <w:sz w:val="24"/>
          <w:szCs w:val="28"/>
        </w:rPr>
        <w:t>.　低阶煤分质利用路线图</w:t>
      </w:r>
    </w:p>
    <w:p>
      <w:pPr>
        <w:autoSpaceDE w:val="0"/>
        <w:autoSpaceDN w:val="0"/>
        <w:adjustRightInd w:val="0"/>
        <w:ind w:firstLine="800" w:firstLineChars="200"/>
        <w:jc w:val="center"/>
        <w:rPr>
          <w:rFonts w:ascii="Times New Roman" w:hAnsi="Times New Roman" w:cs="Times New Roman" w:eastAsiaTheme="minorEastAsia"/>
          <w:color w:val="FF0000"/>
          <w:kern w:val="0"/>
          <w:sz w:val="40"/>
          <w:szCs w:val="40"/>
        </w:rPr>
      </w:pPr>
    </w:p>
    <w:p>
      <w:pPr>
        <w:autoSpaceDE w:val="0"/>
        <w:autoSpaceDN w:val="0"/>
        <w:adjustRightInd w:val="0"/>
        <w:jc w:val="left"/>
        <w:rPr>
          <w:rFonts w:ascii="Times New Roman" w:hAnsi="Times New Roman" w:cs="Times New Roman"/>
          <w:kern w:val="0"/>
          <w:sz w:val="28"/>
          <w:szCs w:val="28"/>
        </w:rPr>
      </w:pPr>
      <w:r>
        <w:rPr>
          <w:rFonts w:ascii="Times New Roman" w:hAnsi="Times New Roman" w:eastAsia="E-BZ-PK74899-Identity-H" w:cs="Times New Roman"/>
          <w:kern w:val="0"/>
        </w:rPr>
        <w:t xml:space="preserve">　  </w:t>
      </w:r>
      <w:r>
        <w:rPr>
          <w:rFonts w:ascii="Times New Roman" w:hAnsi="Times New Roman" w:cs="Times New Roman"/>
          <w:b/>
          <w:kern w:val="0"/>
          <w:sz w:val="28"/>
          <w:szCs w:val="28"/>
        </w:rPr>
        <w:t>（1）一级利用。</w:t>
      </w:r>
      <w:r>
        <w:rPr>
          <w:rFonts w:ascii="Times New Roman" w:hAnsi="Times New Roman" w:cs="Times New Roman"/>
          <w:kern w:val="0"/>
          <w:sz w:val="28"/>
          <w:szCs w:val="28"/>
        </w:rPr>
        <w:t>在温度500～1100℃、隔绝空气的条件下，煤受热依次经历脱水、热解、缩合和碳化等反应，生成煤气、煤焦油和半焦。从煤炭结构看，可认为热解过程是基本结构单元周围的侧链和官能团，对热不稳定成分不断裂解，形成低分子化合物并挥发出去，基本结构单元的缩合芳香核部分对热稳定，互相缩聚形成固体产物（半焦和焦炭）。</w:t>
      </w:r>
    </w:p>
    <w:p>
      <w:pPr>
        <w:autoSpaceDE w:val="0"/>
        <w:autoSpaceDN w:val="0"/>
        <w:adjustRightInd w:val="0"/>
        <w:ind w:firstLine="562" w:firstLineChars="200"/>
        <w:rPr>
          <w:rFonts w:ascii="Times New Roman" w:hAnsi="Times New Roman" w:cs="Times New Roman"/>
          <w:kern w:val="0"/>
          <w:sz w:val="28"/>
          <w:szCs w:val="28"/>
        </w:rPr>
      </w:pPr>
      <w:r>
        <w:rPr>
          <w:rFonts w:ascii="Times New Roman" w:hAnsi="Times New Roman" w:cs="Times New Roman"/>
          <w:b/>
          <w:kern w:val="0"/>
          <w:sz w:val="28"/>
          <w:szCs w:val="28"/>
        </w:rPr>
        <w:t>（2）二级利用。</w:t>
      </w:r>
      <w:r>
        <w:rPr>
          <w:rFonts w:ascii="Times New Roman" w:hAnsi="Times New Roman" w:cs="Times New Roman"/>
          <w:kern w:val="0"/>
          <w:sz w:val="28"/>
          <w:szCs w:val="28"/>
        </w:rPr>
        <w:t>对一级产物进行加工利用。煤气中甲烷用于生产天然气，一氧化碳和氢气作为合成气生产甲醇、合成氨，或变换为氢气用于煤焦油的加氢反应。煤焦油先提取酚类和轻质芳烃，剩余馏分经悬浮床加氢技术可制备汽油、柴油等油品。半焦用于发电、气化原料以及电石化工、民用燃料等。</w:t>
      </w:r>
    </w:p>
    <w:p>
      <w:pPr>
        <w:autoSpaceDE w:val="0"/>
        <w:autoSpaceDN w:val="0"/>
        <w:adjustRightInd w:val="0"/>
        <w:ind w:firstLine="562" w:firstLineChars="200"/>
        <w:rPr>
          <w:rFonts w:ascii="Times New Roman" w:hAnsi="Times New Roman" w:cs="Times New Roman"/>
          <w:kern w:val="0"/>
          <w:sz w:val="28"/>
          <w:szCs w:val="28"/>
        </w:rPr>
      </w:pPr>
      <w:r>
        <w:rPr>
          <w:rFonts w:ascii="Times New Roman" w:hAnsi="Times New Roman" w:cs="Times New Roman"/>
          <w:b/>
          <w:kern w:val="0"/>
          <w:sz w:val="28"/>
          <w:szCs w:val="28"/>
        </w:rPr>
        <w:t>（3）三级利用。</w:t>
      </w:r>
      <w:r>
        <w:rPr>
          <w:rFonts w:ascii="Times New Roman" w:hAnsi="Times New Roman" w:cs="Times New Roman"/>
          <w:kern w:val="0"/>
          <w:sz w:val="28"/>
          <w:szCs w:val="28"/>
        </w:rPr>
        <w:t>对二级产物进行深度处理。对石脑油、清洁油品、酚类等煤焦油加氢产物进行分级利用；利用过程产生的余热进行发电，捕集利用二氧化碳，循环利用三废产物。</w:t>
      </w:r>
    </w:p>
    <w:p>
      <w:pPr>
        <w:pStyle w:val="4"/>
        <w:rPr>
          <w:rFonts w:ascii="Times New Roman" w:hAnsi="Times New Roman"/>
        </w:rPr>
      </w:pPr>
      <w:bookmarkStart w:id="119" w:name="_Toc9022885"/>
      <w:bookmarkStart w:id="120" w:name="_Toc11596526"/>
      <w:r>
        <w:rPr>
          <w:rFonts w:ascii="Times New Roman" w:hAnsi="Times New Roman"/>
          <w:lang w:eastAsia="zh-CN"/>
        </w:rPr>
        <w:t>3.1.2低阶煤分质利用的研究现状</w:t>
      </w:r>
      <w:bookmarkEnd w:id="119"/>
      <w:bookmarkEnd w:id="120"/>
    </w:p>
    <w:p>
      <w:pPr>
        <w:autoSpaceDE w:val="0"/>
        <w:autoSpaceDN w:val="0"/>
        <w:adjustRightInd w:val="0"/>
        <w:ind w:firstLine="562" w:firstLineChars="200"/>
        <w:jc w:val="left"/>
        <w:rPr>
          <w:rFonts w:ascii="Times New Roman" w:hAnsi="Times New Roman" w:cs="Times New Roman"/>
          <w:b/>
          <w:kern w:val="0"/>
          <w:sz w:val="28"/>
          <w:szCs w:val="28"/>
        </w:rPr>
      </w:pPr>
      <w:r>
        <w:rPr>
          <w:rFonts w:ascii="Times New Roman" w:hAnsi="Times New Roman" w:cs="Times New Roman"/>
          <w:b/>
          <w:kern w:val="0"/>
          <w:sz w:val="28"/>
          <w:szCs w:val="28"/>
        </w:rPr>
        <w:t>1. 低阶煤分质利用技术经济性</w:t>
      </w:r>
    </w:p>
    <w:p>
      <w:pPr>
        <w:autoSpaceDE w:val="0"/>
        <w:autoSpaceDN w:val="0"/>
        <w:adjustRightInd w:val="0"/>
        <w:ind w:firstLine="560" w:firstLineChars="200"/>
        <w:rPr>
          <w:rFonts w:ascii="Times New Roman" w:hAnsi="Times New Roman" w:cs="Times New Roman"/>
          <w:kern w:val="0"/>
          <w:sz w:val="28"/>
          <w:szCs w:val="28"/>
        </w:rPr>
      </w:pPr>
      <w:r>
        <w:rPr>
          <w:rFonts w:ascii="Times New Roman" w:hAnsi="Times New Roman" w:cs="Times New Roman"/>
          <w:kern w:val="0"/>
          <w:sz w:val="28"/>
          <w:szCs w:val="28"/>
        </w:rPr>
        <w:t>分质利用技术不追求煤炭在单一过程中的完全转化，而是注重整体资源转化效率的最大化，实现转化过程中污染物的集中、综合治理，提高煤炭转化利用过程的社会和环境效益。与传统煤炭转化路径相比，分质利用技术在煤耗、水耗、碳排放比例以及能效等指标方面，有较为明显的优势，详见</w:t>
      </w:r>
      <w:r>
        <w:rPr>
          <w:rFonts w:ascii="Times New Roman" w:hAnsi="Times New Roman" w:cs="Times New Roman"/>
          <w:b/>
          <w:kern w:val="0"/>
          <w:sz w:val="28"/>
          <w:szCs w:val="28"/>
        </w:rPr>
        <w:t>表</w:t>
      </w:r>
      <w:r>
        <w:rPr>
          <w:rFonts w:hint="eastAsia" w:ascii="Times New Roman" w:hAnsi="Times New Roman" w:cs="Times New Roman"/>
          <w:b/>
          <w:kern w:val="0"/>
          <w:sz w:val="28"/>
          <w:szCs w:val="28"/>
        </w:rPr>
        <w:t>5</w:t>
      </w:r>
      <w:r>
        <w:rPr>
          <w:rFonts w:ascii="Times New Roman" w:hAnsi="Times New Roman" w:cs="Times New Roman"/>
          <w:kern w:val="0"/>
          <w:sz w:val="28"/>
          <w:szCs w:val="28"/>
        </w:rPr>
        <w:t>。</w:t>
      </w:r>
    </w:p>
    <w:p>
      <w:pPr>
        <w:autoSpaceDE w:val="0"/>
        <w:autoSpaceDN w:val="0"/>
        <w:adjustRightInd w:val="0"/>
        <w:ind w:firstLine="482" w:firstLineChars="200"/>
        <w:rPr>
          <w:rFonts w:ascii="Times New Roman" w:hAnsi="Times New Roman" w:cs="Times New Roman"/>
          <w:b/>
          <w:kern w:val="0"/>
          <w:sz w:val="24"/>
          <w:szCs w:val="28"/>
        </w:rPr>
      </w:pPr>
    </w:p>
    <w:p>
      <w:pPr>
        <w:autoSpaceDE w:val="0"/>
        <w:autoSpaceDN w:val="0"/>
        <w:adjustRightInd w:val="0"/>
        <w:ind w:firstLine="482" w:firstLineChars="200"/>
        <w:rPr>
          <w:rFonts w:ascii="Times New Roman" w:hAnsi="Times New Roman" w:cs="Times New Roman"/>
          <w:b/>
          <w:kern w:val="0"/>
          <w:sz w:val="24"/>
          <w:szCs w:val="28"/>
        </w:rPr>
      </w:pPr>
      <w:r>
        <w:rPr>
          <w:rFonts w:ascii="Times New Roman" w:hAnsi="Times New Roman" w:cs="Times New Roman"/>
          <w:b/>
          <w:kern w:val="0"/>
          <w:sz w:val="24"/>
          <w:szCs w:val="28"/>
        </w:rPr>
        <w:t>表</w:t>
      </w:r>
      <w:r>
        <w:rPr>
          <w:rFonts w:hint="eastAsia" w:ascii="Times New Roman" w:hAnsi="Times New Roman" w:cs="Times New Roman"/>
          <w:b/>
          <w:kern w:val="0"/>
          <w:sz w:val="24"/>
          <w:szCs w:val="28"/>
        </w:rPr>
        <w:t>5</w:t>
      </w:r>
      <w:r>
        <w:rPr>
          <w:rFonts w:ascii="Times New Roman" w:hAnsi="Times New Roman" w:cs="Times New Roman"/>
          <w:b/>
          <w:kern w:val="0"/>
          <w:sz w:val="24"/>
          <w:szCs w:val="28"/>
        </w:rPr>
        <w:t>　分质利用技术的经济性分</w:t>
      </w:r>
    </w:p>
    <w:p>
      <w:pPr>
        <w:autoSpaceDE w:val="0"/>
        <w:autoSpaceDN w:val="0"/>
        <w:adjustRightInd w:val="0"/>
        <w:rPr>
          <w:rFonts w:ascii="Times New Roman" w:hAnsi="Times New Roman" w:eastAsia="SSJ-PK74820000017-Identity-H" w:cs="Times New Roman"/>
          <w:kern w:val="0"/>
        </w:rPr>
      </w:pPr>
      <w:r>
        <w:rPr>
          <w:rFonts w:ascii="Times New Roman" w:hAnsi="Times New Roman" w:eastAsia="HTJ-PK7482000001d-Identity-H" w:cs="Times New Roman"/>
          <w:kern w:val="0"/>
          <w:sz w:val="18"/>
          <w:szCs w:val="18"/>
        </w:rPr>
        <w:drawing>
          <wp:inline distT="0" distB="0" distL="0" distR="0">
            <wp:extent cx="5106670" cy="249999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139590" cy="2516137"/>
                    </a:xfrm>
                    <a:prstGeom prst="rect">
                      <a:avLst/>
                    </a:prstGeom>
                    <a:noFill/>
                    <a:ln>
                      <a:noFill/>
                    </a:ln>
                  </pic:spPr>
                </pic:pic>
              </a:graphicData>
            </a:graphic>
          </wp:inline>
        </w:drawing>
      </w:r>
    </w:p>
    <w:p>
      <w:pPr>
        <w:autoSpaceDE w:val="0"/>
        <w:autoSpaceDN w:val="0"/>
        <w:adjustRightInd w:val="0"/>
        <w:ind w:firstLine="562" w:firstLineChars="200"/>
        <w:jc w:val="left"/>
        <w:rPr>
          <w:rFonts w:ascii="Times New Roman" w:hAnsi="Times New Roman" w:cs="Times New Roman"/>
          <w:b/>
          <w:kern w:val="0"/>
          <w:sz w:val="28"/>
          <w:szCs w:val="28"/>
        </w:rPr>
      </w:pPr>
      <w:r>
        <w:rPr>
          <w:rFonts w:ascii="Times New Roman" w:hAnsi="Times New Roman" w:cs="Times New Roman"/>
          <w:b/>
          <w:kern w:val="0"/>
          <w:sz w:val="28"/>
          <w:szCs w:val="28"/>
        </w:rPr>
        <w:t>2. 热解工艺技术</w:t>
      </w:r>
    </w:p>
    <w:p>
      <w:pPr>
        <w:autoSpaceDE w:val="0"/>
        <w:autoSpaceDN w:val="0"/>
        <w:adjustRightInd w:val="0"/>
        <w:ind w:firstLine="562" w:firstLineChars="200"/>
        <w:jc w:val="left"/>
        <w:rPr>
          <w:rFonts w:ascii="Times New Roman" w:hAnsi="Times New Roman" w:cs="Times New Roman"/>
          <w:kern w:val="0"/>
          <w:sz w:val="28"/>
          <w:szCs w:val="28"/>
        </w:rPr>
      </w:pPr>
      <w:r>
        <w:rPr>
          <w:rFonts w:ascii="Times New Roman" w:hAnsi="Times New Roman" w:cs="Times New Roman"/>
          <w:b/>
          <w:kern w:val="0"/>
          <w:sz w:val="28"/>
          <w:szCs w:val="28"/>
        </w:rPr>
        <w:t>（1）粉煤热解气化一体化技术（CCSI）</w:t>
      </w:r>
    </w:p>
    <w:p>
      <w:pPr>
        <w:autoSpaceDE w:val="0"/>
        <w:autoSpaceDN w:val="0"/>
        <w:adjustRightInd w:val="0"/>
        <w:ind w:firstLine="560" w:firstLineChars="200"/>
        <w:rPr>
          <w:rFonts w:ascii="Times New Roman" w:hAnsi="Times New Roman" w:cs="Times New Roman"/>
          <w:kern w:val="0"/>
          <w:sz w:val="28"/>
          <w:szCs w:val="28"/>
        </w:rPr>
      </w:pPr>
      <w:r>
        <w:rPr>
          <w:rFonts w:ascii="Times New Roman" w:hAnsi="Times New Roman" w:cs="Times New Roman"/>
          <w:kern w:val="0"/>
          <w:sz w:val="28"/>
          <w:szCs w:val="28"/>
        </w:rPr>
        <w:t>由延长集团碳氢研究中心自主开发的具有知识产权的粉煤热解气化一体化技术（CCSI），在一个反应器内完成煤的快速热解及半焦的高效气化，煤粉在热解区发生热解生成油气、半焦，半焦返回到气化区气化产生合成气。由于反应器内独特的流化状态和温度梯度分布，加快热解反应产物的扩散速率、饱和不稳定自由基、减少焦油二次反应，焦油收率大幅提升。72ｈ现场标定结果表明：空气气化条件下，煤焦油收率17.12％，煤气有效气组分35.1％，热值1253.39kcal/Nm</w:t>
      </w:r>
      <w:r>
        <w:rPr>
          <w:rFonts w:ascii="Times New Roman" w:hAnsi="Times New Roman" w:cs="Times New Roman"/>
          <w:kern w:val="0"/>
          <w:sz w:val="28"/>
          <w:szCs w:val="28"/>
          <w:vertAlign w:val="superscript"/>
        </w:rPr>
        <w:t>3</w:t>
      </w:r>
      <w:r>
        <w:rPr>
          <w:rFonts w:ascii="Times New Roman" w:hAnsi="Times New Roman" w:cs="Times New Roman"/>
          <w:kern w:val="0"/>
          <w:sz w:val="28"/>
          <w:szCs w:val="28"/>
        </w:rPr>
        <w:t>。2017年４月，经过中国石油和化学工业联合会的技术鉴定，整体技术处于国际领先水平。</w:t>
      </w:r>
    </w:p>
    <w:p>
      <w:pPr>
        <w:autoSpaceDE w:val="0"/>
        <w:autoSpaceDN w:val="0"/>
        <w:adjustRightInd w:val="0"/>
        <w:ind w:firstLine="562" w:firstLineChars="200"/>
        <w:jc w:val="left"/>
        <w:rPr>
          <w:rFonts w:ascii="Times New Roman" w:hAnsi="Times New Roman" w:cs="Times New Roman"/>
          <w:b/>
          <w:kern w:val="0"/>
          <w:sz w:val="28"/>
          <w:szCs w:val="28"/>
        </w:rPr>
      </w:pPr>
      <w:r>
        <w:rPr>
          <w:rFonts w:ascii="Times New Roman" w:hAnsi="Times New Roman" w:cs="Times New Roman"/>
          <w:b/>
          <w:kern w:val="0"/>
          <w:sz w:val="28"/>
          <w:szCs w:val="28"/>
        </w:rPr>
        <w:t>（2）龙成低温热解技术</w:t>
      </w:r>
    </w:p>
    <w:p>
      <w:pPr>
        <w:autoSpaceDE w:val="0"/>
        <w:autoSpaceDN w:val="0"/>
        <w:adjustRightInd w:val="0"/>
        <w:ind w:firstLine="560" w:firstLineChars="200"/>
        <w:rPr>
          <w:rFonts w:ascii="Times New Roman" w:hAnsi="Times New Roman" w:cs="Times New Roman"/>
          <w:kern w:val="0"/>
          <w:sz w:val="28"/>
          <w:szCs w:val="28"/>
        </w:rPr>
      </w:pPr>
      <w:r>
        <w:rPr>
          <w:rFonts w:ascii="Times New Roman" w:hAnsi="Times New Roman" w:cs="Times New Roman"/>
          <w:kern w:val="0"/>
          <w:sz w:val="28"/>
          <w:szCs w:val="28"/>
        </w:rPr>
        <w:t>河南龙成集团低温热解技术利用旋转床进行热解，解决了在高温下的动态密封性、内热式取热等问题。2014年３月在河北曹妃甸投产1000万</w:t>
      </w:r>
      <w:r>
        <w:rPr>
          <w:rFonts w:hint="eastAsia" w:ascii="Times New Roman" w:hAnsi="Times New Roman" w:cs="Times New Roman"/>
          <w:kern w:val="0"/>
          <w:sz w:val="28"/>
          <w:szCs w:val="28"/>
        </w:rPr>
        <w:t>吨</w:t>
      </w:r>
      <w:r>
        <w:rPr>
          <w:rFonts w:ascii="Times New Roman" w:hAnsi="Times New Roman" w:cs="Times New Roman"/>
          <w:kern w:val="0"/>
          <w:sz w:val="28"/>
          <w:szCs w:val="28"/>
        </w:rPr>
        <w:t>/</w:t>
      </w:r>
      <w:r>
        <w:rPr>
          <w:rFonts w:hint="eastAsia" w:ascii="Times New Roman" w:hAnsi="Times New Roman" w:cs="Times New Roman"/>
          <w:kern w:val="0"/>
          <w:sz w:val="28"/>
          <w:szCs w:val="28"/>
        </w:rPr>
        <w:t>年</w:t>
      </w:r>
      <w:r>
        <w:rPr>
          <w:rFonts w:ascii="Times New Roman" w:hAnsi="Times New Roman" w:cs="Times New Roman"/>
          <w:kern w:val="0"/>
          <w:sz w:val="28"/>
          <w:szCs w:val="28"/>
        </w:rPr>
        <w:t>的旋转床热解装置，经过高温油气除尘、油气洗涤后，产生粗合成气和含酚废水，用来提取氢气和粗酚。经过中国石油和化学工业联合会的技术鉴定，煤焦油产率11％，达到国际领先水平。</w:t>
      </w:r>
    </w:p>
    <w:p>
      <w:pPr>
        <w:autoSpaceDE w:val="0"/>
        <w:autoSpaceDN w:val="0"/>
        <w:adjustRightInd w:val="0"/>
        <w:ind w:firstLine="562" w:firstLineChars="200"/>
        <w:jc w:val="left"/>
        <w:rPr>
          <w:rFonts w:ascii="Times New Roman" w:hAnsi="Times New Roman" w:cs="Times New Roman"/>
          <w:b/>
          <w:kern w:val="0"/>
          <w:sz w:val="28"/>
          <w:szCs w:val="28"/>
        </w:rPr>
      </w:pPr>
      <w:r>
        <w:rPr>
          <w:rFonts w:ascii="Times New Roman" w:hAnsi="Times New Roman" w:cs="Times New Roman"/>
          <w:b/>
          <w:kern w:val="0"/>
          <w:sz w:val="28"/>
          <w:szCs w:val="28"/>
        </w:rPr>
        <w:t>（3）蓄热式无热载体旋转床热解技术</w:t>
      </w:r>
    </w:p>
    <w:p>
      <w:pPr>
        <w:autoSpaceDE w:val="0"/>
        <w:autoSpaceDN w:val="0"/>
        <w:adjustRightInd w:val="0"/>
        <w:ind w:firstLine="560" w:firstLineChars="200"/>
        <w:rPr>
          <w:rFonts w:ascii="Times New Roman" w:hAnsi="Times New Roman" w:cs="Times New Roman"/>
          <w:kern w:val="0"/>
          <w:sz w:val="28"/>
          <w:szCs w:val="28"/>
        </w:rPr>
      </w:pPr>
      <w:r>
        <w:rPr>
          <w:rFonts w:ascii="Times New Roman" w:hAnsi="Times New Roman" w:cs="Times New Roman"/>
          <w:kern w:val="0"/>
          <w:sz w:val="28"/>
          <w:szCs w:val="28"/>
        </w:rPr>
        <w:t>北京神雾集团开发的蓄热式旋转床热解技术，采用蓄热式辐射管对煤粉进行加热，炉内采用强制对流传热的形式来强化传热效果和受热均匀性，使煤粉经预热区、反应区后最终加热至500～700℃进行热解反应。经过国家能源局科技司组织的科学技术成果鉴定会，认为该技术达到国际领先水平。</w:t>
      </w:r>
    </w:p>
    <w:p>
      <w:pPr>
        <w:autoSpaceDE w:val="0"/>
        <w:autoSpaceDN w:val="0"/>
        <w:adjustRightInd w:val="0"/>
        <w:ind w:firstLine="562" w:firstLineChars="200"/>
        <w:jc w:val="left"/>
        <w:rPr>
          <w:rFonts w:ascii="Times New Roman" w:hAnsi="Times New Roman" w:cs="Times New Roman"/>
          <w:kern w:val="0"/>
          <w:sz w:val="28"/>
          <w:szCs w:val="28"/>
        </w:rPr>
      </w:pPr>
      <w:r>
        <w:rPr>
          <w:rFonts w:ascii="Times New Roman" w:hAnsi="Times New Roman" w:cs="Times New Roman"/>
          <w:b/>
          <w:kern w:val="0"/>
          <w:sz w:val="28"/>
          <w:szCs w:val="28"/>
        </w:rPr>
        <w:t>（4）气化</w:t>
      </w:r>
      <w:r>
        <w:rPr>
          <w:rFonts w:ascii="Times New Roman" w:hAnsi="Times New Roman" w:cs="Times New Roman"/>
          <w:kern w:val="0"/>
          <w:sz w:val="28"/>
          <w:szCs w:val="28"/>
        </w:rPr>
        <w:t></w:t>
      </w:r>
    </w:p>
    <w:p>
      <w:pPr>
        <w:autoSpaceDE w:val="0"/>
        <w:autoSpaceDN w:val="0"/>
        <w:adjustRightInd w:val="0"/>
        <w:ind w:firstLine="560" w:firstLineChars="200"/>
        <w:rPr>
          <w:rFonts w:ascii="Times New Roman" w:hAnsi="Times New Roman" w:cs="Times New Roman"/>
          <w:kern w:val="0"/>
          <w:sz w:val="28"/>
          <w:szCs w:val="28"/>
        </w:rPr>
      </w:pPr>
      <w:r>
        <w:rPr>
          <w:rFonts w:ascii="Times New Roman" w:hAnsi="Times New Roman" w:cs="Times New Roman"/>
          <w:kern w:val="0"/>
          <w:sz w:val="28"/>
          <w:szCs w:val="28"/>
        </w:rPr>
        <w:t>低阶煤热解一体化技术</w:t>
      </w:r>
      <w:r>
        <w:rPr>
          <w:rFonts w:hint="eastAsia" w:ascii="Times New Roman" w:hAnsi="Times New Roman" w:cs="Times New Roman"/>
          <w:kern w:val="0"/>
          <w:sz w:val="28"/>
          <w:szCs w:val="28"/>
        </w:rPr>
        <w:t xml:space="preserve"> (</w:t>
      </w:r>
      <w:r>
        <w:rPr>
          <w:rFonts w:ascii="Times New Roman" w:hAnsi="Times New Roman" w:cs="Times New Roman"/>
          <w:kern w:val="0"/>
          <w:sz w:val="28"/>
          <w:szCs w:val="28"/>
        </w:rPr>
        <w:t>CGPS)，由陕西煤业研究院和北京柯林斯达共同完成，利用热解半焦高温气化产生的高温煤气显热作为热解的热载体，干燥段独立脱水便于回收利用，气固分离效率高，产物煤焦油和煤气品质较好，能源利用效率92.5％。2015年７月，经过中国石油和化学工业联合会的技术鉴定，该技术推进低阶煤定向热解制高品质煤焦油与煤气技术研发进程，属国际首创，居领先地位。</w:t>
      </w:r>
    </w:p>
    <w:p>
      <w:pPr>
        <w:autoSpaceDE w:val="0"/>
        <w:autoSpaceDN w:val="0"/>
        <w:adjustRightInd w:val="0"/>
        <w:ind w:firstLine="562" w:firstLineChars="200"/>
        <w:jc w:val="left"/>
        <w:rPr>
          <w:rFonts w:ascii="Times New Roman" w:hAnsi="Times New Roman" w:cs="Times New Roman"/>
          <w:b/>
          <w:kern w:val="0"/>
          <w:sz w:val="28"/>
          <w:szCs w:val="28"/>
        </w:rPr>
      </w:pPr>
      <w:r>
        <w:rPr>
          <w:rFonts w:ascii="Times New Roman" w:hAnsi="Times New Roman" w:cs="Times New Roman"/>
          <w:b/>
          <w:kern w:val="0"/>
          <w:sz w:val="28"/>
          <w:szCs w:val="28"/>
        </w:rPr>
        <w:t>（5）低阶粉煤气固热载体双循环快速热解技术(SMSP)</w:t>
      </w:r>
    </w:p>
    <w:p>
      <w:pPr>
        <w:autoSpaceDE w:val="0"/>
        <w:autoSpaceDN w:val="0"/>
        <w:adjustRightInd w:val="0"/>
        <w:ind w:firstLine="560" w:firstLineChars="200"/>
        <w:rPr>
          <w:rFonts w:ascii="Times New Roman" w:hAnsi="Times New Roman" w:cs="Times New Roman"/>
          <w:kern w:val="0"/>
          <w:sz w:val="28"/>
          <w:szCs w:val="28"/>
        </w:rPr>
      </w:pPr>
      <w:r>
        <w:rPr>
          <w:rFonts w:ascii="Times New Roman" w:hAnsi="Times New Roman" w:cs="Times New Roman"/>
          <w:kern w:val="0"/>
          <w:sz w:val="28"/>
          <w:szCs w:val="28"/>
        </w:rPr>
        <w:t>由陕西煤业上海胜帮与陕北乾元能源化工有限公司共同开发，以粉煤为原料进行低温快速热解，利用固体热载体高热容与气体热载体快速传热传质，智能化控制油、气、焦的分离系统，高温油气经过急冷塔、分馏塔产生煤气和焦油，分馏塔分离出的焦油作为洗涤介质循环使用，气固分离得到的粉焦，一部分返回至反应器作为固体热载体，另一部分粉焦经冷却后作为产品。能源转换效率80.97％，煤焦油收率17.11％。2016年8月，经过中国石油和化学工业联合会的技术鉴定，达到国际领先水平。目前，120万ｔSMSP＋30万ｔ配套煤焦油加氢完成基础工程设计。</w:t>
      </w:r>
    </w:p>
    <w:p>
      <w:pPr>
        <w:autoSpaceDE w:val="0"/>
        <w:autoSpaceDN w:val="0"/>
        <w:adjustRightInd w:val="0"/>
        <w:ind w:firstLine="562" w:firstLineChars="200"/>
        <w:jc w:val="left"/>
        <w:rPr>
          <w:rFonts w:ascii="Times New Roman" w:hAnsi="Times New Roman" w:cs="Times New Roman"/>
          <w:b/>
          <w:kern w:val="0"/>
          <w:sz w:val="28"/>
          <w:szCs w:val="28"/>
        </w:rPr>
      </w:pPr>
      <w:r>
        <w:rPr>
          <w:rFonts w:ascii="Times New Roman" w:hAnsi="Times New Roman" w:cs="Times New Roman"/>
          <w:b/>
          <w:kern w:val="0"/>
          <w:sz w:val="28"/>
          <w:szCs w:val="28"/>
        </w:rPr>
        <w:t>（6）内构件移动床煤热解技术</w:t>
      </w:r>
    </w:p>
    <w:p>
      <w:pPr>
        <w:autoSpaceDE w:val="0"/>
        <w:autoSpaceDN w:val="0"/>
        <w:adjustRightInd w:val="0"/>
        <w:ind w:firstLine="560" w:firstLineChars="200"/>
        <w:rPr>
          <w:rFonts w:ascii="Times New Roman" w:hAnsi="Times New Roman" w:cs="Times New Roman"/>
          <w:kern w:val="0"/>
          <w:sz w:val="28"/>
          <w:szCs w:val="28"/>
        </w:rPr>
      </w:pPr>
      <w:r>
        <w:rPr>
          <w:rFonts w:ascii="Times New Roman" w:hAnsi="Times New Roman" w:cs="Times New Roman"/>
          <w:kern w:val="0"/>
          <w:sz w:val="28"/>
          <w:szCs w:val="28"/>
        </w:rPr>
        <w:t>中科院过程工程研究所许光文研究员团队利用内构件移动床反应器为核心，通过间接加热、固体热载体两种技术工艺实现新型热解技术，快速导出热解产物，减少油气产物的二次裂解反应。煤焦油收率达到葛金干馏收率85％以上，含尘量0.1％，煤气中氢气、甲烷含量达到70％左右。目前，40万</w:t>
      </w:r>
      <w:r>
        <w:rPr>
          <w:rFonts w:hint="eastAsia" w:ascii="Times New Roman" w:hAnsi="Times New Roman" w:cs="Times New Roman"/>
          <w:kern w:val="0"/>
          <w:sz w:val="28"/>
          <w:szCs w:val="28"/>
        </w:rPr>
        <w:t>吨</w:t>
      </w:r>
      <w:r>
        <w:rPr>
          <w:rFonts w:ascii="Times New Roman" w:hAnsi="Times New Roman" w:cs="Times New Roman"/>
          <w:kern w:val="0"/>
          <w:sz w:val="28"/>
          <w:szCs w:val="28"/>
        </w:rPr>
        <w:t>/</w:t>
      </w:r>
      <w:r>
        <w:rPr>
          <w:rFonts w:hint="eastAsia" w:ascii="Times New Roman" w:hAnsi="Times New Roman" w:cs="Times New Roman"/>
          <w:kern w:val="0"/>
          <w:sz w:val="28"/>
          <w:szCs w:val="28"/>
        </w:rPr>
        <w:t>年</w:t>
      </w:r>
      <w:r>
        <w:rPr>
          <w:rFonts w:ascii="Times New Roman" w:hAnsi="Times New Roman" w:cs="Times New Roman"/>
          <w:kern w:val="0"/>
          <w:sz w:val="28"/>
          <w:szCs w:val="28"/>
        </w:rPr>
        <w:t>内构件移动床煤热解示范项目工程设计已通过专家审查，</w:t>
      </w:r>
      <w:r>
        <w:rPr>
          <w:rFonts w:hint="eastAsia" w:ascii="Times New Roman" w:hAnsi="Times New Roman" w:cs="Times New Roman"/>
          <w:kern w:val="0"/>
          <w:sz w:val="28"/>
          <w:szCs w:val="28"/>
        </w:rPr>
        <w:t>并于</w:t>
      </w:r>
      <w:r>
        <w:rPr>
          <w:rFonts w:ascii="Times New Roman" w:hAnsi="Times New Roman" w:cs="Times New Roman"/>
          <w:kern w:val="0"/>
          <w:sz w:val="28"/>
          <w:szCs w:val="28"/>
        </w:rPr>
        <w:t>2018年在山西临汾永荣实业公司建成投产。</w:t>
      </w:r>
    </w:p>
    <w:p>
      <w:pPr>
        <w:pStyle w:val="4"/>
        <w:rPr>
          <w:rFonts w:ascii="Times New Roman" w:hAnsi="Times New Roman"/>
        </w:rPr>
      </w:pPr>
      <w:bookmarkStart w:id="121" w:name="_Toc9022886"/>
      <w:bookmarkStart w:id="122" w:name="_Toc11596527"/>
      <w:r>
        <w:rPr>
          <w:rFonts w:ascii="Times New Roman" w:hAnsi="Times New Roman"/>
          <w:lang w:eastAsia="zh-CN"/>
        </w:rPr>
        <w:t>3.1.3煤炭分质利用发展前景</w:t>
      </w:r>
      <w:bookmarkEnd w:id="121"/>
      <w:bookmarkEnd w:id="122"/>
    </w:p>
    <w:p>
      <w:pPr>
        <w:autoSpaceDE w:val="0"/>
        <w:autoSpaceDN w:val="0"/>
        <w:adjustRightInd w:val="0"/>
        <w:rPr>
          <w:rFonts w:ascii="Times New Roman" w:hAnsi="Times New Roman" w:cs="Times New Roman"/>
          <w:kern w:val="0"/>
          <w:sz w:val="28"/>
          <w:szCs w:val="28"/>
        </w:rPr>
      </w:pPr>
      <w:r>
        <w:rPr>
          <w:rFonts w:ascii="Times New Roman" w:hAnsi="Times New Roman" w:cs="Times New Roman"/>
          <w:kern w:val="0"/>
          <w:sz w:val="28"/>
          <w:szCs w:val="28"/>
        </w:rPr>
        <w:t xml:space="preserve">    煤热解技术产业重点要解决的问题是产业核心技术、环保控制技术以及产品经济效益等问题，通过确定不同热解技术、目标产品以及配套技术等因素，选择衍生多种技术和产品组合，解决煤焦油高附加值深加工、热解气利用以及环保经济等问题，才能在煤炭分质利用全产业链方面取得重大突破。</w:t>
      </w:r>
    </w:p>
    <w:p>
      <w:pPr>
        <w:pStyle w:val="52"/>
        <w:numPr>
          <w:ilvl w:val="0"/>
          <w:numId w:val="13"/>
        </w:numPr>
        <w:autoSpaceDE w:val="0"/>
        <w:autoSpaceDN w:val="0"/>
        <w:adjustRightInd w:val="0"/>
        <w:ind w:firstLineChars="0"/>
        <w:jc w:val="left"/>
        <w:rPr>
          <w:rFonts w:ascii="Times New Roman" w:hAnsi="Times New Roman" w:cs="Times New Roman"/>
          <w:b/>
          <w:kern w:val="0"/>
          <w:sz w:val="28"/>
          <w:szCs w:val="28"/>
        </w:rPr>
      </w:pPr>
      <w:r>
        <w:rPr>
          <w:rFonts w:ascii="Times New Roman" w:hAnsi="Times New Roman" w:cs="Times New Roman"/>
          <w:b/>
          <w:kern w:val="0"/>
          <w:sz w:val="28"/>
          <w:szCs w:val="28"/>
        </w:rPr>
        <w:t>煤焦油深加工</w:t>
      </w:r>
    </w:p>
    <w:p>
      <w:pPr>
        <w:autoSpaceDE w:val="0"/>
        <w:autoSpaceDN w:val="0"/>
        <w:adjustRightInd w:val="0"/>
        <w:ind w:firstLine="560" w:firstLineChars="200"/>
        <w:rPr>
          <w:rFonts w:ascii="Times New Roman" w:hAnsi="Times New Roman" w:cs="Times New Roman"/>
          <w:kern w:val="0"/>
          <w:sz w:val="28"/>
          <w:szCs w:val="28"/>
        </w:rPr>
      </w:pPr>
      <w:r>
        <w:rPr>
          <w:rFonts w:ascii="Times New Roman" w:hAnsi="Times New Roman" w:cs="Times New Roman"/>
          <w:kern w:val="0"/>
          <w:sz w:val="28"/>
          <w:szCs w:val="28"/>
        </w:rPr>
        <w:t>热解焦油具有高收率、高芳潜含量及低成本等优势，根据低温煤焦油的性质特点实现分级转化，提取＜230℃轻馏分油中含量高、易分离的酚类物质，难转化的＞360℃重馏分油进入悬浮床高效转化，230～360℃中间馏分油与轻馏分油加工得到高芳潜、高热比重以及高环烷烃组分的液体产物，除了生产优质成品油，可进一步加工制芳烃、航空燃料、润滑油等产品，丰富产业链，提高产品附加值。</w:t>
      </w:r>
    </w:p>
    <w:p>
      <w:pPr>
        <w:pStyle w:val="52"/>
        <w:numPr>
          <w:ilvl w:val="0"/>
          <w:numId w:val="13"/>
        </w:numPr>
        <w:autoSpaceDE w:val="0"/>
        <w:autoSpaceDN w:val="0"/>
        <w:adjustRightInd w:val="0"/>
        <w:ind w:firstLineChars="0"/>
        <w:jc w:val="left"/>
        <w:rPr>
          <w:rFonts w:ascii="Times New Roman" w:hAnsi="Times New Roman" w:cs="Times New Roman"/>
          <w:b/>
          <w:kern w:val="0"/>
          <w:sz w:val="28"/>
          <w:szCs w:val="28"/>
        </w:rPr>
      </w:pPr>
      <w:r>
        <w:rPr>
          <w:rFonts w:ascii="Times New Roman" w:hAnsi="Times New Roman" w:cs="Times New Roman"/>
          <w:b/>
          <w:kern w:val="0"/>
          <w:sz w:val="28"/>
          <w:szCs w:val="28"/>
        </w:rPr>
        <w:t>热解气利用</w:t>
      </w:r>
    </w:p>
    <w:p>
      <w:pPr>
        <w:autoSpaceDE w:val="0"/>
        <w:autoSpaceDN w:val="0"/>
        <w:adjustRightInd w:val="0"/>
        <w:ind w:firstLine="560" w:firstLineChars="200"/>
        <w:rPr>
          <w:rFonts w:ascii="Times New Roman" w:hAnsi="Times New Roman" w:cs="Times New Roman"/>
          <w:kern w:val="0"/>
          <w:sz w:val="28"/>
          <w:szCs w:val="28"/>
        </w:rPr>
      </w:pPr>
      <w:r>
        <w:rPr>
          <w:rFonts w:ascii="Times New Roman" w:hAnsi="Times New Roman" w:cs="Times New Roman"/>
          <w:kern w:val="0"/>
          <w:sz w:val="28"/>
          <w:szCs w:val="28"/>
        </w:rPr>
        <w:t>热解气先经过净化单元脱硫、脱氨、除尘，再经过变化单元调整H</w:t>
      </w:r>
      <w:r>
        <w:rPr>
          <w:rFonts w:ascii="Times New Roman" w:hAnsi="Times New Roman" w:cs="Times New Roman"/>
          <w:kern w:val="0"/>
          <w:sz w:val="28"/>
          <w:szCs w:val="28"/>
          <w:vertAlign w:val="subscript"/>
        </w:rPr>
        <w:t>2</w:t>
      </w:r>
      <w:r>
        <w:rPr>
          <w:rFonts w:ascii="Times New Roman" w:hAnsi="Times New Roman" w:cs="Times New Roman"/>
          <w:kern w:val="0"/>
          <w:sz w:val="28"/>
          <w:szCs w:val="28"/>
        </w:rPr>
        <w:t>/CO比例，最后通过F-T合成反应生产汽油、柴油等油品。高H</w:t>
      </w:r>
      <w:r>
        <w:rPr>
          <w:rFonts w:ascii="Times New Roman" w:hAnsi="Times New Roman" w:cs="Times New Roman"/>
          <w:kern w:val="0"/>
          <w:sz w:val="28"/>
          <w:szCs w:val="28"/>
          <w:vertAlign w:val="subscript"/>
        </w:rPr>
        <w:t>2</w:t>
      </w:r>
      <w:r>
        <w:rPr>
          <w:rFonts w:ascii="Times New Roman" w:hAnsi="Times New Roman" w:cs="Times New Roman"/>
          <w:kern w:val="0"/>
          <w:sz w:val="28"/>
          <w:szCs w:val="28"/>
        </w:rPr>
        <w:t>/CO比合成气用于制取甲醇/低碳混合醇，实现与下游C1化工产业链的耦合。若将合成气中的甲烷净化分离后，除深冷制取液体燃料外，还可直接作为甲烷无氧芳构化、氧化偶联制乙烯等煤基C1化工技术的优质原料气。</w:t>
      </w:r>
    </w:p>
    <w:p>
      <w:pPr>
        <w:pStyle w:val="4"/>
        <w:rPr>
          <w:rFonts w:ascii="Times New Roman" w:hAnsi="Times New Roman"/>
          <w:lang w:eastAsia="zh-CN"/>
        </w:rPr>
      </w:pPr>
      <w:bookmarkStart w:id="123" w:name="_Toc11596528"/>
      <w:bookmarkStart w:id="124" w:name="_Toc9022887"/>
      <w:r>
        <w:rPr>
          <w:rFonts w:ascii="Times New Roman" w:hAnsi="Times New Roman"/>
          <w:lang w:eastAsia="zh-CN"/>
        </w:rPr>
        <w:t>3.1.4我国煤炭分质利用形</w:t>
      </w:r>
      <w:r>
        <w:rPr>
          <w:rFonts w:hint="eastAsia" w:ascii="Times New Roman" w:hAnsi="Times New Roman"/>
          <w:lang w:eastAsia="zh-CN"/>
        </w:rPr>
        <w:t>势</w:t>
      </w:r>
      <w:r>
        <w:rPr>
          <w:rFonts w:ascii="Times New Roman" w:hAnsi="Times New Roman"/>
          <w:lang w:eastAsia="zh-CN"/>
        </w:rPr>
        <w:t>政策</w:t>
      </w:r>
      <w:bookmarkEnd w:id="123"/>
      <w:bookmarkEnd w:id="124"/>
    </w:p>
    <w:p>
      <w:pPr>
        <w:autoSpaceDE w:val="0"/>
        <w:autoSpaceDN w:val="0"/>
        <w:adjustRightInd w:val="0"/>
        <w:ind w:firstLine="560" w:firstLineChars="200"/>
        <w:rPr>
          <w:rFonts w:ascii="Times New Roman" w:hAnsi="Times New Roman" w:cs="Times New Roman"/>
          <w:kern w:val="0"/>
          <w:sz w:val="28"/>
          <w:szCs w:val="28"/>
        </w:rPr>
      </w:pPr>
      <w:r>
        <w:rPr>
          <w:rFonts w:ascii="Times New Roman" w:hAnsi="Times New Roman" w:cs="Times New Roman"/>
          <w:kern w:val="0"/>
          <w:sz w:val="28"/>
          <w:szCs w:val="28"/>
        </w:rPr>
        <w:t>由我国能源资源禀赋和开发利用现状所决定，实现煤炭清洁高效利用是推动我国能源革命战略的必然选择。伴随资源环境约束的不断趋紧，尤其是重雾霾天气的频繁出现，煤炭分级分质利用作为提高煤炭清洁高效利用水平的重要途径开始引起政府关注。</w:t>
      </w:r>
    </w:p>
    <w:p>
      <w:pPr>
        <w:autoSpaceDE w:val="0"/>
        <w:autoSpaceDN w:val="0"/>
        <w:adjustRightInd w:val="0"/>
        <w:ind w:firstLine="560" w:firstLineChars="200"/>
        <w:rPr>
          <w:rFonts w:ascii="Times New Roman" w:hAnsi="Times New Roman" w:cs="Times New Roman"/>
          <w:kern w:val="0"/>
          <w:sz w:val="28"/>
          <w:szCs w:val="28"/>
        </w:rPr>
      </w:pPr>
      <w:r>
        <w:rPr>
          <w:rFonts w:ascii="Times New Roman" w:hAnsi="Times New Roman" w:cs="Times New Roman"/>
          <w:kern w:val="0"/>
          <w:sz w:val="28"/>
          <w:szCs w:val="28"/>
        </w:rPr>
        <w:t>2014年6月27日，为贯彻中央财经领导小组第六次会议和新一届国家能源委员会首次会议精神，国务院办公厅下发《能源发展战略行动计划（2014-2020年）》，明确要求“积极推进煤炭分级分质梯级利用”。2015年5月，国家能源局印发《煤炭清洁高效利用行动计划（2015— 2020年）》，再次提出要“着力推动煤炭分级分质梯级利用”。煤炭分级分质利用是基于煤炭各组分的不同性质和转化特性，以煤炭同时作为原料和燃料，将煤的热解（干馏）与燃煤发电、煤气化、煤气利用、煤焦油深加工等多个过程有机结合的新型能源利用系统。与其他煤炭清洁高效利用方式不同，煤炭分级分质利用属于源头控制，其低温热解过程主要属于物理过程（煤制油、煤制气等传统煤化工属于化学过程耗水高、耗能高、废水循环利用难等问题突出），热解产物为低成本的洁净煤（又称半焦，产率约为原料煤的70%左右) 、煤气和焦油产品。据中国工程院组织30位院士、400多位专家和95家单位历时2年完成的《中国煤炭清洁高效可持续开发利用战略研究》（2014年）认为：“以煤的部分热解气化制高级油品、洁净煤发电、灰渣综合利用为主要特点的煤分级转化技术，与现有煤燃烧与煤气化技术相比，在能耗、环保以及经济性方面具有优越性，可以跨越式提高煤炭利用效率、环境效益和经济性，有望改变现有煤炭利用方式，促进传统产业的升级改造。”有助于减少污染物排放和节约能源资源。如以分级利用的煤气替代人口集中区的分散燃煤，可有效缓解当前城市煤改气过程中天然气供应不足的难题；以其洁净煤替代非人口集中区的分散燃煤，不但能减少分散燃烧用煤量、污染物排放量，而且不增加成本；而以其洁净煤替代电厂用煤，入炉煤水分降低、热值提高，发电效率可提高2</w:t>
      </w:r>
      <w:r>
        <w:rPr>
          <w:rFonts w:ascii="Times New Roman" w:hAnsi="Times New Roman" w:eastAsia="微软雅黑" w:cs="Times New Roman"/>
          <w:kern w:val="0"/>
          <w:sz w:val="28"/>
          <w:szCs w:val="28"/>
        </w:rPr>
        <w:t>-</w:t>
      </w:r>
      <w:r>
        <w:rPr>
          <w:rFonts w:ascii="Times New Roman" w:hAnsi="Times New Roman" w:cs="Times New Roman"/>
          <w:kern w:val="0"/>
          <w:sz w:val="28"/>
          <w:szCs w:val="28"/>
        </w:rPr>
        <w:t>5个百分点；此外，煤炭低温热解过程不但耗水很少，还会产生一定水分（煤中含水) ，有助于推动煤炭产业转型升级和化解煤炭产能过剩洁净煤脱除了挥发分等轻质组分及氧、硫、氮、磷等杂质</w:t>
      </w:r>
      <w:r>
        <w:rPr>
          <w:rFonts w:hint="eastAsia" w:ascii="Times New Roman" w:hAnsi="Times New Roman" w:cs="Times New Roman"/>
          <w:kern w:val="0"/>
          <w:sz w:val="28"/>
          <w:szCs w:val="28"/>
        </w:rPr>
        <w:t>，</w:t>
      </w:r>
      <w:r>
        <w:rPr>
          <w:rFonts w:ascii="Times New Roman" w:hAnsi="Times New Roman" w:cs="Times New Roman"/>
          <w:kern w:val="0"/>
          <w:sz w:val="28"/>
          <w:szCs w:val="28"/>
        </w:rPr>
        <w:t>热值提高，更加清洁，可替代无烟煤、贫煤、瘦煤，广泛用于发电、高炉喷吹、民用、化工等领域；煤气可作为制氢、天然气及化工生产的原料，也可脱硫脱氮后直接燃烧发电；煤焦油可提取苯、酚、吡啶等几十种甚至上百种精细化工产品，也可加氢制取柴油、石脑油等清洁液体燃料。有助于增加油气供给和保障国家能源安全。我国每年消费近40亿</w:t>
      </w:r>
      <w:r>
        <w:rPr>
          <w:rFonts w:hint="eastAsia" w:ascii="Times New Roman" w:hAnsi="Times New Roman" w:cs="Times New Roman"/>
          <w:color w:val="000000" w:themeColor="text1"/>
          <w:sz w:val="28"/>
          <w:szCs w:val="28"/>
          <w14:textFill>
            <w14:solidFill>
              <w14:schemeClr w14:val="tx1"/>
            </w14:solidFill>
          </w14:textFill>
        </w:rPr>
        <w:t>吨</w:t>
      </w:r>
      <w:r>
        <w:rPr>
          <w:rFonts w:ascii="Times New Roman" w:hAnsi="Times New Roman" w:cs="Times New Roman"/>
          <w:kern w:val="0"/>
          <w:sz w:val="28"/>
          <w:szCs w:val="28"/>
        </w:rPr>
        <w:t>煤炭中的55%以上含有丰富的油气组分，若全部实现分级利用相当于增加1.43亿</w:t>
      </w:r>
      <w:r>
        <w:rPr>
          <w:rFonts w:hint="eastAsia" w:ascii="Times New Roman" w:hAnsi="Times New Roman" w:cs="Times New Roman"/>
          <w:color w:val="000000" w:themeColor="text1"/>
          <w:sz w:val="28"/>
          <w:szCs w:val="28"/>
          <w14:textFill>
            <w14:solidFill>
              <w14:schemeClr w14:val="tx1"/>
            </w14:solidFill>
          </w14:textFill>
        </w:rPr>
        <w:t>吨</w:t>
      </w:r>
      <w:r>
        <w:rPr>
          <w:rFonts w:ascii="Times New Roman" w:hAnsi="Times New Roman" w:cs="Times New Roman"/>
          <w:kern w:val="0"/>
          <w:sz w:val="28"/>
          <w:szCs w:val="28"/>
        </w:rPr>
        <w:t>燃料油、0.84亿</w:t>
      </w:r>
      <w:r>
        <w:rPr>
          <w:rFonts w:hint="eastAsia" w:ascii="Times New Roman" w:hAnsi="Times New Roman" w:cs="Times New Roman"/>
          <w:color w:val="000000" w:themeColor="text1"/>
          <w:sz w:val="28"/>
          <w:szCs w:val="28"/>
          <w14:textFill>
            <w14:solidFill>
              <w14:schemeClr w14:val="tx1"/>
            </w14:solidFill>
          </w14:textFill>
        </w:rPr>
        <w:t>吨</w:t>
      </w:r>
      <w:r>
        <w:rPr>
          <w:rFonts w:ascii="Times New Roman" w:hAnsi="Times New Roman" w:cs="Times New Roman"/>
          <w:kern w:val="0"/>
          <w:sz w:val="28"/>
          <w:szCs w:val="28"/>
        </w:rPr>
        <w:t>液化天然气供应。</w:t>
      </w:r>
    </w:p>
    <w:p>
      <w:pPr>
        <w:autoSpaceDE w:val="0"/>
        <w:autoSpaceDN w:val="0"/>
        <w:adjustRightInd w:val="0"/>
        <w:ind w:firstLine="560" w:firstLineChars="200"/>
        <w:rPr>
          <w:rFonts w:ascii="Times New Roman" w:hAnsi="Times New Roman" w:cs="Times New Roman"/>
          <w:kern w:val="0"/>
          <w:sz w:val="28"/>
          <w:szCs w:val="28"/>
        </w:rPr>
      </w:pPr>
      <w:r>
        <w:rPr>
          <w:rFonts w:ascii="Times New Roman" w:hAnsi="Times New Roman" w:cs="Times New Roman"/>
          <w:kern w:val="0"/>
          <w:sz w:val="28"/>
          <w:szCs w:val="28"/>
        </w:rPr>
        <w:t>尽管目前煤炭分级分质利用已引起同家重视，近年来取得积极进展（以河南龙成、陝煤等企业技术最为典型），但其定位还很笼统，国家还没有专门的规划（仅在《煤炭清洁高效利用行动计划（2015— 2020年）》中有简单描述），下一步工作如何开展还未布局，且与其他国家相比，明显落后。同时，社会各界对于煤炭分级分质利用的内涵特别是重要性的认识非常有限，行业外多数人甚至不知道煤炭分级分质利用这一概念，即使业内对其认识也大多停留在二十世纪六七十年代，多数还不清楚煤炭分级分质近年来发生的根本性变化。</w:t>
      </w:r>
    </w:p>
    <w:p>
      <w:pPr>
        <w:autoSpaceDE w:val="0"/>
        <w:autoSpaceDN w:val="0"/>
        <w:adjustRightInd w:val="0"/>
        <w:ind w:firstLine="560" w:firstLineChars="200"/>
        <w:rPr>
          <w:rFonts w:ascii="Times New Roman" w:hAnsi="Times New Roman" w:cs="Times New Roman"/>
          <w:kern w:val="0"/>
          <w:sz w:val="28"/>
          <w:szCs w:val="28"/>
        </w:rPr>
      </w:pPr>
      <w:r>
        <w:rPr>
          <w:rFonts w:ascii="Times New Roman" w:hAnsi="Times New Roman" w:cs="Times New Roman"/>
          <w:kern w:val="0"/>
          <w:sz w:val="28"/>
          <w:szCs w:val="28"/>
        </w:rPr>
        <w:t>鉴于此，政府部门亟待转变观念、高度重视，深刻认识加快煤炭分级分质利用是实现煤炭清洁高效利用、切实推动我国能源生产革命的重要选择。具体而言，建议将煤炭分级分质利用纳</w:t>
      </w:r>
      <w:r>
        <w:rPr>
          <w:rFonts w:hint="eastAsia" w:ascii="Times New Roman" w:hAnsi="Times New Roman" w:cs="Times New Roman"/>
          <w:kern w:val="0"/>
          <w:sz w:val="28"/>
          <w:szCs w:val="28"/>
        </w:rPr>
        <w:t>入</w:t>
      </w:r>
      <w:r>
        <w:rPr>
          <w:rFonts w:ascii="Times New Roman" w:hAnsi="Times New Roman" w:cs="Times New Roman"/>
          <w:kern w:val="0"/>
          <w:sz w:val="28"/>
          <w:szCs w:val="28"/>
        </w:rPr>
        <w:t>国家能源发展“十三五”规划》，甚至可考虑纳入《国民经济和社会发展第十三个五年规划纲要》根据技术发展状况、区域煤炭资源条件、市场承接能力、水资源承载力和生态环境容量等因素，研究制定煤炭分质分级利用发展规划和行动计划，明确煤炭分质分级利用的适宜区域、发展规模，加快制定煤炭分级分质利用技术和装备标准，研究建立煤炭分级分质利用技术和装备评价机制，及时向社会发布先进技术和装备目录。同时，要充分利用多种媒体，加强宣传，提高全民认知程度，促进煤炭分级分质利用高起点、高水平发展。</w:t>
      </w:r>
    </w:p>
    <w:p>
      <w:pPr>
        <w:pStyle w:val="3"/>
        <w:rPr>
          <w:rFonts w:ascii="Times New Roman" w:hAnsi="Times New Roman" w:cs="Times New Roman"/>
          <w:sz w:val="36"/>
        </w:rPr>
      </w:pPr>
      <w:bookmarkStart w:id="125" w:name="_Toc11596529"/>
      <w:bookmarkStart w:id="126" w:name="_Toc9022888"/>
      <w:r>
        <w:rPr>
          <w:rFonts w:ascii="Times New Roman" w:hAnsi="Times New Roman" w:cs="Times New Roman"/>
          <w:sz w:val="36"/>
        </w:rPr>
        <w:t>3.2 煤制甲醇</w:t>
      </w:r>
      <w:bookmarkEnd w:id="125"/>
      <w:bookmarkEnd w:id="126"/>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甲醇是一种重要的化工原料，可广泛用于化工、农业、医药、涂料、国防等方面，同时也可以作为油品的清洁替代燃料，具有广阔的应用领域，在基础化工原料中，其消耗量仅次于乙烯、丙烯和苯。截止2017年底，国内的甲醇的产能8000万吨/年，目前甲醇的价格约为 2600元/吨。</w:t>
      </w:r>
    </w:p>
    <w:p>
      <w:pPr>
        <w:widowControl/>
        <w:shd w:val="clear" w:color="auto" w:fill="FFFFFF"/>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甲醇的工业生产方法总体可分为煤制甲醇、天然气制甲醇、焦炉气制甲醇三种方法。国内甲醇生产主要以煤制为主，产能占比达到70%以上，因此煤炭价格的高低对于甲醇的成本起到较大的影响。近几年，受煤炭行业产能过剩的影响，煤炭价格持续下滑，导致煤企大面积亏损。在这种情况下，政府对煤炭行业进行了供给侧改革，通过政策性淘汰落后产能的方式，加快煤炭行业去产能的进程。受此影响，煤炭的价格大幅上升，煤制甲醇的成本重心也在不断上移。</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随着经济的发展，国家对能源以及化工原料的需求量与日俱增。我国“贫油、富煤、少气”的资源禀赋决定了煤炭将继续作为我国的主要化石能源，而要做到多元化、长远发展，必须要对现有的煤炭资源进行合理、有效地利用。煤制甲醇工艺路线成熟，而且已经得到了广泛的推广及工业化应用，是一种可以最大限度利用煤炭资源、缓解工业发展与能源短缺矛盾的有效途径。</w:t>
      </w:r>
    </w:p>
    <w:p>
      <w:pPr>
        <w:pStyle w:val="4"/>
        <w:rPr>
          <w:bCs w:val="0"/>
          <w:lang w:eastAsia="zh-CN"/>
        </w:rPr>
      </w:pPr>
      <w:bookmarkStart w:id="127" w:name="_Toc11596530"/>
      <w:bookmarkStart w:id="128" w:name="_Toc9022889"/>
      <w:r>
        <w:rPr>
          <w:bCs w:val="0"/>
          <w:lang w:eastAsia="zh-CN"/>
        </w:rPr>
        <w:t>3.2.1煤制甲醇工艺</w:t>
      </w:r>
      <w:bookmarkEnd w:id="127"/>
      <w:bookmarkEnd w:id="128"/>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生产甲醇的原料很多，重油、石脑油、焦炉煤气、天然气、煤炭等都可以作为生产原料。国外很多地区，如中东、北美、非洲等多以天然气为原料生产甲醇，而我国的天然气制甲醇的比例约占全国甲醇总产能的18%，我国甲醇生产基本上是煤炭、天然气、焦炉煤气三者并举，同时还有为数众多的中小型合成氨联产甲醇装置。</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在煤制甲醇的工艺流程中，煤的气化和甲醇合成是煤制甲醇的关键技术。目前世界上普遍采用的以煤为原料制取合成气的成熟工艺主要有鲁奇加压固定床气化法、德士古水煤浆气化法以及干煤粉加压气化法，我国也自主研发了灰融聚煤气化技术。由于气流床气化工艺具有技术先进、能耗低、环保效果好、碳转化率高等优点，大型甲醇煤气化技术多选用气流床气化技术。</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甲醇合成的主要反应物是H</w:t>
      </w:r>
      <w:r>
        <w:rPr>
          <w:rFonts w:ascii="Times New Roman" w:hAnsi="Times New Roman" w:cs="Times New Roman"/>
          <w:kern w:val="0"/>
          <w:sz w:val="28"/>
          <w:szCs w:val="24"/>
          <w:vertAlign w:val="subscript"/>
        </w:rPr>
        <w:t>2</w:t>
      </w:r>
      <w:r>
        <w:rPr>
          <w:rFonts w:ascii="Times New Roman" w:hAnsi="Times New Roman" w:cs="Times New Roman"/>
          <w:kern w:val="0"/>
          <w:sz w:val="28"/>
          <w:szCs w:val="24"/>
        </w:rPr>
        <w:t xml:space="preserve"> 和CO，是可逆、放热、体积缩小的反应，受热力学和动力学控制，根据采用的压力不同可分为3种方法：</w:t>
      </w:r>
    </w:p>
    <w:p>
      <w:pPr>
        <w:autoSpaceDE w:val="0"/>
        <w:autoSpaceDN w:val="0"/>
        <w:adjustRightInd w:val="0"/>
        <w:spacing w:line="360" w:lineRule="auto"/>
        <w:ind w:firstLine="562" w:firstLineChars="200"/>
        <w:rPr>
          <w:rFonts w:ascii="Times New Roman" w:hAnsi="Times New Roman" w:cs="Times New Roman"/>
          <w:b/>
          <w:kern w:val="0"/>
          <w:sz w:val="28"/>
          <w:szCs w:val="24"/>
        </w:rPr>
      </w:pPr>
      <w:r>
        <w:rPr>
          <w:rFonts w:ascii="Times New Roman" w:hAnsi="Times New Roman" w:cs="Times New Roman"/>
          <w:b/>
          <w:kern w:val="0"/>
          <w:sz w:val="28"/>
          <w:szCs w:val="24"/>
        </w:rPr>
        <w:t>（1） 高压法：在340</w:t>
      </w:r>
      <w:r>
        <w:rPr>
          <w:rFonts w:ascii="Times New Roman" w:hAnsi="Times New Roman" w:eastAsia="微软雅黑" w:cs="Times New Roman"/>
          <w:b/>
          <w:kern w:val="0"/>
          <w:sz w:val="28"/>
          <w:szCs w:val="24"/>
        </w:rPr>
        <w:t>~</w:t>
      </w:r>
      <w:r>
        <w:rPr>
          <w:rFonts w:ascii="Times New Roman" w:hAnsi="Times New Roman" w:cs="Times New Roman"/>
          <w:b/>
          <w:kern w:val="0"/>
          <w:sz w:val="28"/>
          <w:szCs w:val="24"/>
        </w:rPr>
        <w:t>420</w:t>
      </w:r>
      <w:r>
        <w:rPr>
          <w:rFonts w:ascii="Times New Roman" w:hAnsi="Times New Roman" w:cs="Times New Roman"/>
          <w:b/>
          <w:kern w:val="0"/>
          <w:sz w:val="28"/>
          <w:szCs w:val="24"/>
          <w:vertAlign w:val="superscript"/>
        </w:rPr>
        <w:t>o</w:t>
      </w:r>
      <w:r>
        <w:rPr>
          <w:rFonts w:ascii="Times New Roman" w:hAnsi="Times New Roman" w:cs="Times New Roman"/>
          <w:b/>
          <w:kern w:val="0"/>
          <w:sz w:val="28"/>
          <w:szCs w:val="24"/>
        </w:rPr>
        <w:t>C； 30</w:t>
      </w:r>
      <w:r>
        <w:rPr>
          <w:rFonts w:ascii="Times New Roman" w:hAnsi="Times New Roman" w:eastAsia="微软雅黑" w:cs="Times New Roman"/>
          <w:b/>
          <w:kern w:val="0"/>
          <w:sz w:val="28"/>
          <w:szCs w:val="24"/>
        </w:rPr>
        <w:t>~</w:t>
      </w:r>
      <w:r>
        <w:rPr>
          <w:rFonts w:ascii="Times New Roman" w:hAnsi="Times New Roman" w:cs="Times New Roman"/>
          <w:b/>
          <w:kern w:val="0"/>
          <w:sz w:val="28"/>
          <w:szCs w:val="24"/>
        </w:rPr>
        <w:t>50MPa反应压力下，采用 Zn-Cr 氧化物作为催化剂来合成甲醇；</w:t>
      </w:r>
    </w:p>
    <w:p>
      <w:pPr>
        <w:autoSpaceDE w:val="0"/>
        <w:autoSpaceDN w:val="0"/>
        <w:adjustRightInd w:val="0"/>
        <w:spacing w:line="360" w:lineRule="auto"/>
        <w:ind w:firstLine="562" w:firstLineChars="200"/>
        <w:rPr>
          <w:rFonts w:ascii="Times New Roman" w:hAnsi="Times New Roman" w:cs="Times New Roman"/>
          <w:b/>
          <w:kern w:val="0"/>
          <w:sz w:val="28"/>
          <w:szCs w:val="24"/>
        </w:rPr>
      </w:pPr>
      <w:r>
        <w:rPr>
          <w:rFonts w:ascii="Times New Roman" w:hAnsi="Times New Roman" w:cs="Times New Roman"/>
          <w:b/>
          <w:kern w:val="0"/>
          <w:sz w:val="28"/>
          <w:szCs w:val="24"/>
        </w:rPr>
        <w:t>（2） 低压法：在275</w:t>
      </w:r>
      <w:r>
        <w:rPr>
          <w:rFonts w:ascii="Times New Roman" w:hAnsi="Times New Roman" w:cs="Times New Roman"/>
          <w:b/>
          <w:kern w:val="0"/>
          <w:sz w:val="28"/>
          <w:szCs w:val="24"/>
          <w:vertAlign w:val="superscript"/>
        </w:rPr>
        <w:t>o</w:t>
      </w:r>
      <w:r>
        <w:rPr>
          <w:rFonts w:ascii="Times New Roman" w:hAnsi="Times New Roman" w:cs="Times New Roman"/>
          <w:b/>
          <w:kern w:val="0"/>
          <w:sz w:val="28"/>
          <w:szCs w:val="24"/>
        </w:rPr>
        <w:t>C、5~10MPa的反应压力下，采用铜基催化剂(Cu-Zn-Cr)作为催化剂来合成甲醇;</w:t>
      </w:r>
    </w:p>
    <w:p>
      <w:pPr>
        <w:autoSpaceDE w:val="0"/>
        <w:autoSpaceDN w:val="0"/>
        <w:adjustRightInd w:val="0"/>
        <w:spacing w:line="360" w:lineRule="auto"/>
        <w:ind w:firstLine="562" w:firstLineChars="200"/>
        <w:rPr>
          <w:rFonts w:ascii="Times New Roman" w:hAnsi="Times New Roman" w:cs="Times New Roman"/>
          <w:b/>
          <w:kern w:val="0"/>
          <w:sz w:val="28"/>
          <w:szCs w:val="24"/>
        </w:rPr>
      </w:pPr>
      <w:r>
        <w:rPr>
          <w:rFonts w:ascii="Times New Roman" w:hAnsi="Times New Roman" w:cs="Times New Roman"/>
          <w:b/>
          <w:kern w:val="0"/>
          <w:sz w:val="28"/>
          <w:szCs w:val="24"/>
        </w:rPr>
        <w:t>（3） 中压法：在210</w:t>
      </w:r>
      <w:r>
        <w:rPr>
          <w:rFonts w:ascii="Times New Roman" w:hAnsi="Times New Roman" w:eastAsia="微软雅黑" w:cs="Times New Roman"/>
          <w:b/>
          <w:kern w:val="0"/>
          <w:sz w:val="28"/>
          <w:szCs w:val="24"/>
        </w:rPr>
        <w:t>~</w:t>
      </w:r>
      <w:r>
        <w:rPr>
          <w:rFonts w:ascii="Times New Roman" w:hAnsi="Times New Roman" w:cs="Times New Roman"/>
          <w:b/>
          <w:kern w:val="0"/>
          <w:sz w:val="28"/>
          <w:szCs w:val="24"/>
        </w:rPr>
        <w:t>280</w:t>
      </w:r>
      <w:r>
        <w:rPr>
          <w:rFonts w:ascii="Times New Roman" w:hAnsi="Times New Roman" w:cs="Times New Roman"/>
          <w:b/>
          <w:kern w:val="0"/>
          <w:sz w:val="28"/>
          <w:szCs w:val="24"/>
          <w:vertAlign w:val="superscript"/>
        </w:rPr>
        <w:t xml:space="preserve"> o</w:t>
      </w:r>
      <w:r>
        <w:rPr>
          <w:rFonts w:ascii="Times New Roman" w:hAnsi="Times New Roman" w:cs="Times New Roman"/>
          <w:b/>
          <w:kern w:val="0"/>
          <w:sz w:val="28"/>
          <w:szCs w:val="24"/>
        </w:rPr>
        <w:t>C、10</w:t>
      </w:r>
      <w:r>
        <w:rPr>
          <w:rFonts w:ascii="Times New Roman" w:hAnsi="Times New Roman" w:eastAsia="微软雅黑" w:cs="Times New Roman"/>
          <w:b/>
          <w:kern w:val="0"/>
          <w:sz w:val="28"/>
          <w:szCs w:val="24"/>
        </w:rPr>
        <w:t>~</w:t>
      </w:r>
      <w:r>
        <w:rPr>
          <w:rFonts w:ascii="Times New Roman" w:hAnsi="Times New Roman" w:cs="Times New Roman"/>
          <w:b/>
          <w:kern w:val="0"/>
          <w:sz w:val="28"/>
          <w:szCs w:val="24"/>
        </w:rPr>
        <w:t>15 MPa的反应压力下，采用铜基催化剂(Cu-Zn-Al)作为催化剂来合成甲醇。</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其中高压法是最先实现工业化的甲醇生产工艺，但由于投资成本高、催化剂活性低、能耗大等缺点，已经逐渐被淘汰。目前甲醇合成的新建装置多采用低压法，具有低压甲醇先进生产工艺的公司有英国的ICI、丹麦的托普索、德国的鲁奇以及日本的三菱公司等。目前世界上采用ICI甲醇合成技术的装置约占50%，采用鲁奇SRC甲醇合成技术的装置约为30%，这两种工艺是世界上应用最多的合成技术。</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我国自上世纪80年代开发了低压甲醇合成技术，广泛采用管壳式合成塔和双塔精馏工艺，随后又开发了U形冷管合成塔和三塔精馏工艺。目前国内大型装置所采用的多数为中压和低压合成技术。此外，针对反应单程转化率低的问题，还开发了双塔合成和双级合成流程，即将两个合成塔或两个合成回路串联流程，既减少了设备体积，又提高了碳转化率。</w:t>
      </w:r>
    </w:p>
    <w:p>
      <w:pPr>
        <w:pStyle w:val="4"/>
        <w:rPr>
          <w:lang w:eastAsia="zh-CN"/>
        </w:rPr>
      </w:pPr>
      <w:bookmarkStart w:id="129" w:name="_Toc11596531"/>
      <w:bookmarkStart w:id="130" w:name="_Toc9022890"/>
      <w:r>
        <w:rPr>
          <w:lang w:eastAsia="zh-CN"/>
        </w:rPr>
        <w:t>3.2.2我国煤制甲醇的发展及现状</w:t>
      </w:r>
      <w:bookmarkEnd w:id="129"/>
      <w:bookmarkEnd w:id="130"/>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我国早在上世纪50年代末就开始以焦炭和煤为原料，采用Zn-Cr催化剂高压法来合成甲醇，并先后在吉化、兰化等地投建。60年代由南京化学工业公司研究院开发出了中压Cu基合成催化剂，从此开始在全国发展合成氨联产甲醇技术。70年代我国引进了ICI和鲁奇的低压合成甲醇技术。1995年,我国第一套自主研发的大型甲醇低压合成装置在上海投产。此后许多高校及设计院都先后开发了具有自主知识产权的甲醇合成工艺。</w:t>
      </w:r>
    </w:p>
    <w:p>
      <w:pPr>
        <w:autoSpaceDE w:val="0"/>
        <w:autoSpaceDN w:val="0"/>
        <w:adjustRightInd w:val="0"/>
        <w:spacing w:line="360" w:lineRule="auto"/>
        <w:ind w:firstLine="560" w:firstLineChars="200"/>
        <w:rPr>
          <w:rFonts w:ascii="Times New Roman" w:hAnsi="Times New Roman" w:cs="Times New Roman"/>
          <w:color w:val="FF0000"/>
          <w:kern w:val="0"/>
          <w:sz w:val="28"/>
          <w:szCs w:val="24"/>
        </w:rPr>
      </w:pPr>
      <w:r>
        <w:rPr>
          <w:rFonts w:ascii="Times New Roman" w:hAnsi="Times New Roman" w:cs="Times New Roman"/>
          <w:kern w:val="0"/>
          <w:sz w:val="28"/>
          <w:szCs w:val="24"/>
        </w:rPr>
        <w:t>自2000年以来，由于国内经济的快速增长，使得甲醇市场需求旺盛，加上新型煤化工产业的不断发展，各地先后投建了大量的煤制甲醇项目，甲醇产量及开工率也逐年上升。2000年我国的甲醇年产量只有100万</w:t>
      </w:r>
      <w:r>
        <w:rPr>
          <w:rFonts w:hint="eastAsia" w:ascii="Times New Roman" w:hAnsi="Times New Roman" w:cs="Times New Roman"/>
          <w:color w:val="000000" w:themeColor="text1"/>
          <w:sz w:val="28"/>
          <w:szCs w:val="28"/>
          <w14:textFill>
            <w14:solidFill>
              <w14:schemeClr w14:val="tx1"/>
            </w14:solidFill>
          </w14:textFill>
        </w:rPr>
        <w:t>吨</w:t>
      </w:r>
      <w:r>
        <w:rPr>
          <w:rFonts w:ascii="Times New Roman" w:hAnsi="Times New Roman" w:cs="Times New Roman"/>
          <w:kern w:val="0"/>
          <w:sz w:val="28"/>
          <w:szCs w:val="24"/>
        </w:rPr>
        <w:t>，到2010年，甲醇年产量达到1752万</w:t>
      </w:r>
      <w:r>
        <w:rPr>
          <w:rFonts w:hint="eastAsia" w:ascii="Times New Roman" w:hAnsi="Times New Roman" w:cs="Times New Roman"/>
          <w:color w:val="000000" w:themeColor="text1"/>
          <w:sz w:val="28"/>
          <w:szCs w:val="28"/>
          <w14:textFill>
            <w14:solidFill>
              <w14:schemeClr w14:val="tx1"/>
            </w14:solidFill>
          </w14:textFill>
        </w:rPr>
        <w:t>吨</w:t>
      </w:r>
      <w:r>
        <w:rPr>
          <w:rFonts w:ascii="Times New Roman" w:hAnsi="Times New Roman" w:cs="Times New Roman"/>
          <w:kern w:val="0"/>
          <w:sz w:val="28"/>
          <w:szCs w:val="24"/>
        </w:rPr>
        <w:t>，2013年国内甲醇生产能力为5886万</w:t>
      </w:r>
      <w:r>
        <w:rPr>
          <w:rFonts w:hint="eastAsia" w:ascii="Times New Roman" w:hAnsi="Times New Roman" w:cs="Times New Roman"/>
          <w:color w:val="000000" w:themeColor="text1"/>
          <w:sz w:val="28"/>
          <w:szCs w:val="28"/>
          <w14:textFill>
            <w14:solidFill>
              <w14:schemeClr w14:val="tx1"/>
            </w14:solidFill>
          </w14:textFill>
        </w:rPr>
        <w:t>吨</w:t>
      </w:r>
      <w:r>
        <w:rPr>
          <w:rFonts w:ascii="Times New Roman" w:hAnsi="Times New Roman" w:cs="Times New Roman"/>
          <w:kern w:val="0"/>
          <w:sz w:val="28"/>
          <w:szCs w:val="24"/>
        </w:rPr>
        <w:t>，占世界甲醇产能的50%以上，已经成为世界上最大的甲醇生产国，截止2017年底，国内的甲醇的产能8000万吨/年，预计到2020年将达到10000万</w:t>
      </w:r>
      <w:r>
        <w:rPr>
          <w:rFonts w:hint="eastAsia" w:ascii="Times New Roman" w:hAnsi="Times New Roman" w:cs="Times New Roman"/>
          <w:color w:val="000000" w:themeColor="text1"/>
          <w:sz w:val="28"/>
          <w:szCs w:val="28"/>
          <w14:textFill>
            <w14:solidFill>
              <w14:schemeClr w14:val="tx1"/>
            </w14:solidFill>
          </w14:textFill>
        </w:rPr>
        <w:t>吨</w:t>
      </w:r>
      <w:r>
        <w:rPr>
          <w:rFonts w:ascii="Times New Roman" w:hAnsi="Times New Roman" w:cs="Times New Roman"/>
          <w:kern w:val="0"/>
          <w:sz w:val="28"/>
          <w:szCs w:val="24"/>
        </w:rPr>
        <w:t>。2017年甲醇期货的价格“一波三折”，整体上呈现U型的走势。目前，甲醇期货指数平均价位约为2600元/吨。</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目前国内甲醇消费量中最多的是甲醛、烯烃、二甲醚和甲醇燃料等。其中，甲醛占消费构成的27% ，烯烃占19%，二甲醚占18%，甲醇燃料占11%。此外，甲醇羰基化合成醋酸、乙二醇、甲醛、MTBE等也是目前主要的甲醇衍生物。</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目前我国的甲醇工业中，煤制甲醇比例约占64% ，而天然气和焦炉煤气制甲醇比例约占18%，合成氨联醇占18%，形成了单-联并举、大小并举的行业发展格局。尽管采用天然气作为原料制取甲醇的成本和设备投资要远低于煤制甲醇，但我国的资源利用现状及国家能源政策决定了在相当长的时间内煤制甲醇将依然是甲醇的主要生产方向，而淘汰市场竞争力低、规模小的甲醇装置，实现装置规模大型化，大力开发新型节能降耗的合成工艺以及高效合成催化剂的研发将是目前甲醇合成工艺的发展方向及趋势。</w:t>
      </w:r>
    </w:p>
    <w:p>
      <w:pPr>
        <w:pStyle w:val="4"/>
        <w:rPr>
          <w:bCs w:val="0"/>
          <w:lang w:eastAsia="zh-CN"/>
        </w:rPr>
      </w:pPr>
      <w:bookmarkStart w:id="131" w:name="_Toc9022891"/>
      <w:bookmarkStart w:id="132" w:name="_Toc11596532"/>
      <w:r>
        <w:rPr>
          <w:bCs w:val="0"/>
          <w:lang w:eastAsia="zh-CN"/>
        </w:rPr>
        <w:t>3.2.3煤制甲醇工业存在的问题及前景</w:t>
      </w:r>
      <w:bookmarkEnd w:id="131"/>
      <w:bookmarkEnd w:id="132"/>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尽管甲醇作为一种新型能源，其下游应用十分广泛，但目前我国甲醇工业的发展也存在着一些问题。由于煤化工行业的过热发展，导致很多煤炭企业为了追求短期效益，不考虑市场竞争力就纷纷“入行”，使得新项目的开工率较低,一方面也反映出甲醇产能的过剩，加之下游市场发展相对滞后，使得许多投建企业面临巨大的生存和发展压力。</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目前我国甲醇下游产业多分布在华东、华北和华中地区，而大型甲醇企业多在西北、东北和西南等产煤地区，普遍存在着生产成本、设备成本和运输成本高的问题，沿海地区多以合成氨联醇为主，装置规模小，市场竞争力差。而我国的进口甲醇目前主要来自中东和北美，这些地区多以天然气为原料，生产成本低，甲醇到港价也只有900</w:t>
      </w:r>
      <w:r>
        <w:rPr>
          <w:rFonts w:ascii="Times New Roman" w:hAnsi="Times New Roman" w:eastAsia="微软雅黑" w:cs="Times New Roman"/>
          <w:kern w:val="0"/>
          <w:sz w:val="28"/>
          <w:szCs w:val="24"/>
        </w:rPr>
        <w:t>~</w:t>
      </w:r>
      <w:r>
        <w:rPr>
          <w:rFonts w:ascii="Times New Roman" w:hAnsi="Times New Roman" w:cs="Times New Roman"/>
          <w:kern w:val="0"/>
          <w:sz w:val="28"/>
          <w:szCs w:val="24"/>
        </w:rPr>
        <w:t>1500元左右。随着今后我国对甲醇需求量的进一步增长，部分化工企业势必会更多选择价格低廉的进口甲醇，这也将给国内甲醇市场带来很大的冲击。</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煤化工项目具有投资大、高能耗的特点，本身的投建及运营“门槛”就比较高，如果项目建成后不能正常运行，将会给企业的发展带来很大困难，同时也必将使一部分企业将今后的煤化工发展方向转至煤制油、煤制烯烃等其他方面，很可能会对今后一段时间的甲醇工业发展产生不利影响。</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但同时也要看到，作为一种基础化工原料，仅靠下游化工产业来提升甲醇的消费量和发展空间，其作用还是很有限的。随着世界各国环保意识和低碳经济理念的加强，煤炭清洁转化技术将是未来煤化工发展的主要方向，甲醇在新型车用替代燃料、甲醇燃料电池、甲醇制烯烃等方面将具有更加广阔的发展前景，其中车用燃料领域的应用尤为引人瞩目，也将是未来中国能源结构多元化发展的重要方向。</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 xml:space="preserve">与汽油相比，甲醇作为燃料具有热效率高、燃料成本低、安全性好、尾气排放量低等优点，有研究表明，纯甲醇作为车用燃料的动力性不比汽油差，而且在尾气排放上基本属于清洁燃料，对大气污染小。近年来在国内多家汽车企业的积极参与和研究单位的努力下，甲醇汽车的关键技术已经基本上得到解决，推广醇、醚类燃料汽车的产业化已经成为了国家当前能源调整的一个重要方向，同时也已经在多个地区进行了推广，山西、陕西和上海是目前甲醇燃料示范性应用最快、最广泛的地区。但甲醇燃料的普及推广也存在着一些问题，如价格机制的确定、添加剂的统一规范、甲醇及尾气中甲醛、甲酸对燃油泵的腐蚀等。只要这些问题得到彻底解决，甲醇燃料的需求量将会十分巨大，而且将会进一步带动全甲醇汽车、甲醇燃料电池的发展，必将成为甲醇需求量新的突破口和增长点。   </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在当前我国的资源现状及工业发展趋势下，以煤为原料生产甲醇将是我国最主要的甲醇生产方式，也符合我国的能源产业政策方针，特别是今后甲醇混掺汽油、甲醇燃料的大规模推广应用都将促进煤制甲醇的发展。但必须要考虑到市场的供需平衡，促进甲醇下游市场的开发，同时推动甲醇企业大型化、联产一体化发展,促进整个能源行业和化工产业结构的稳定。</w:t>
      </w:r>
    </w:p>
    <w:p>
      <w:pPr>
        <w:pStyle w:val="3"/>
        <w:rPr>
          <w:rFonts w:ascii="Times New Roman" w:hAnsi="Times New Roman" w:cs="Times New Roman"/>
          <w:sz w:val="36"/>
        </w:rPr>
      </w:pPr>
      <w:bookmarkStart w:id="133" w:name="_Toc11596533"/>
      <w:bookmarkStart w:id="134" w:name="_Toc9022892"/>
      <w:r>
        <w:rPr>
          <w:rFonts w:ascii="Times New Roman" w:hAnsi="Times New Roman" w:cs="Times New Roman"/>
          <w:sz w:val="36"/>
        </w:rPr>
        <w:t>3.3 煤制烯烃</w:t>
      </w:r>
      <w:bookmarkEnd w:id="133"/>
      <w:bookmarkEnd w:id="134"/>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煤炭是我国主要的化石资源和能源，其利用主要是通过直接燃烧，平均热能利用率仅为30</w:t>
      </w:r>
      <w:r>
        <w:rPr>
          <w:rFonts w:hint="eastAsia" w:ascii="Times New Roman" w:hAnsi="Times New Roman" w:cs="Times New Roman"/>
          <w:kern w:val="0"/>
          <w:sz w:val="28"/>
          <w:szCs w:val="24"/>
        </w:rPr>
        <w:t>%</w:t>
      </w:r>
      <w:r>
        <w:rPr>
          <w:rFonts w:ascii="Times New Roman" w:hAnsi="Times New Roman" w:cs="Times New Roman"/>
          <w:kern w:val="0"/>
          <w:sz w:val="28"/>
          <w:szCs w:val="24"/>
        </w:rPr>
        <w:t>左右，并且导致了大气污染、酸雨、温室效应等，造成了严重的能源浪费和环境污染。因此，把煤炭转化为高效、清洁、使用方便的新型燃料势在必行。</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随着现代煤化工技术的发展，对于我国富煤、缺油、少气的能源特点，发展以煤液化为源头的合成低碳烯烃的技术有利于缓解我国油气资源的短缺，在国际石油价格居高不下的背景下，在经济上日益显示出明显的竞争力，对部分替代石油、保障能源安全等也都具有特别重要的意义。这将成为我国石油化工的重要补充，我国对煤制烯烃工艺的产业化发展应予以重视和支持。</w:t>
      </w:r>
    </w:p>
    <w:p>
      <w:pPr>
        <w:pStyle w:val="4"/>
        <w:rPr>
          <w:lang w:eastAsia="zh-CN"/>
        </w:rPr>
      </w:pPr>
      <w:bookmarkStart w:id="135" w:name="_Toc9022893"/>
      <w:bookmarkStart w:id="136" w:name="_Toc11596534"/>
      <w:r>
        <w:rPr>
          <w:lang w:eastAsia="zh-CN"/>
        </w:rPr>
        <w:t>3.3.1我国发展煤制烯烃产业的可行性</w:t>
      </w:r>
      <w:bookmarkEnd w:id="135"/>
      <w:bookmarkEnd w:id="136"/>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近年来，我国乙烯需求量以较快的速度平稳增长，而国内一直供不应求的状况又不易改变，故我国仍将长期成为世界乙烯生产商争夺的目标市场。</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丙烯也是重要的有机化工原料，随着聚丙烯等衍生物需求的迅速增长，对丙烯的需求也逐年递增。近几年，由于丙烯下游产业的快速发展，特别是聚丙烯装置的高速建设，未来几年我国丙烯需求将出现持续、高速的增长。</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传统的乙烯、丙烯制取路线主要是通过石脑油裂解生产，其缺点是过分依赖石油。由甲醇制乙烯、丙烯等低碳烯烃是最有希望替代石脑油为原料制烯烃的工艺路线，目前已趋于成熟。甲醇制烯烃技术的发展，有利于优化传统煤炭产业的产品格局，提高应对市场竞争的能力，是实现煤化工向石油化工延伸发展的有效途径，同时对缓解我国石油短缺的矛盾具有重要的战略意义和现实意义。</w:t>
      </w:r>
    </w:p>
    <w:p>
      <w:pPr>
        <w:pStyle w:val="4"/>
        <w:rPr>
          <w:b w:val="0"/>
          <w:bCs w:val="0"/>
          <w:lang w:eastAsia="zh-CN"/>
        </w:rPr>
      </w:pPr>
      <w:bookmarkStart w:id="137" w:name="_Toc9022894"/>
      <w:bookmarkStart w:id="138" w:name="_Toc11596535"/>
      <w:r>
        <w:rPr>
          <w:bCs w:val="0"/>
          <w:lang w:eastAsia="zh-CN"/>
        </w:rPr>
        <w:t>3.3.2我国发展煤制烯烃产业的必要性</w:t>
      </w:r>
      <w:bookmarkEnd w:id="137"/>
      <w:bookmarkEnd w:id="138"/>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我国发展煤制烯烃产业的必要性如下：</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（1） 能够替代进口，满足我国市场需求。近年来，虽然石油化工产业发展迅速，但国内烯烃市场自给率依然不足，大量依赖进口。因此，利用我国丰富的煤炭资源，采用先进的煤化工技术，大力发展煤制烯烃产业，在我国拥有广阔的市场前景。</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2）有利于带动我国区域经济发展，促进西部大开发。我国的煤炭资源大多分布在西部地区，长期以来，煤炭工业的发展模式都是简单的采矿外运，而煤炭价格在煤炭产地又较低廉，因此传统的煤炭工业对资源地区经济的发展贡献非常有限。现代煤化工项目投资大，属资金、技术、人才密集型产业，如果在资源地区建设大型煤化工项目，可以将西部的发展潜力转化为现实生产力，将资源优势转换为经济优势，大大拉动当地经济的发展，为西部大开发</w:t>
      </w:r>
      <w:r>
        <w:rPr>
          <w:rFonts w:hint="eastAsia" w:ascii="Times New Roman" w:hAnsi="Times New Roman" w:cs="Times New Roman"/>
          <w:kern w:val="0"/>
          <w:sz w:val="28"/>
          <w:szCs w:val="24"/>
        </w:rPr>
        <w:t>做出</w:t>
      </w:r>
      <w:r>
        <w:rPr>
          <w:rFonts w:ascii="Times New Roman" w:hAnsi="Times New Roman" w:cs="Times New Roman"/>
          <w:kern w:val="0"/>
          <w:sz w:val="28"/>
          <w:szCs w:val="24"/>
        </w:rPr>
        <w:t>贡献。</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3）符合我国煤多油少的能源结构特点。随着国民经济的快速发展，我国对石油资源的需求日益增长，已成为石油生产大国和消费大国。我国石油缺口逐年增大已是不可回避的严峻现实，对能源的安全供应、国民经济的平稳运行以及全社会的可持续发展构成了严重威胁。因此，发展煤制烯烃产业符合我国资源结构特点，具有可靠的资源保障，并有利于缓解石油资源紧缺的局面，是保障我国石油战略安全的一项有力举措。</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（4）有利于我国污染物的集中治理，改善环境。我国的能源消费结构中煤炭占67</w:t>
      </w:r>
      <w:r>
        <w:rPr>
          <w:rFonts w:hint="eastAsia" w:ascii="Times New Roman" w:hAnsi="Times New Roman" w:cs="Times New Roman"/>
          <w:kern w:val="0"/>
          <w:sz w:val="28"/>
          <w:szCs w:val="24"/>
        </w:rPr>
        <w:t>%</w:t>
      </w:r>
      <w:r>
        <w:rPr>
          <w:rFonts w:ascii="Times New Roman" w:hAnsi="Times New Roman" w:cs="Times New Roman"/>
          <w:kern w:val="0"/>
          <w:sz w:val="28"/>
          <w:szCs w:val="24"/>
        </w:rPr>
        <w:t>左右，其中有80</w:t>
      </w:r>
      <w:r>
        <w:rPr>
          <w:rFonts w:hint="eastAsia" w:ascii="Times New Roman" w:hAnsi="Times New Roman" w:cs="Times New Roman"/>
          <w:kern w:val="0"/>
          <w:sz w:val="28"/>
          <w:szCs w:val="24"/>
        </w:rPr>
        <w:t>%</w:t>
      </w:r>
      <w:r>
        <w:rPr>
          <w:rFonts w:ascii="Times New Roman" w:hAnsi="Times New Roman" w:cs="Times New Roman"/>
          <w:kern w:val="0"/>
          <w:sz w:val="28"/>
          <w:szCs w:val="24"/>
        </w:rPr>
        <w:t>以上采用的是效率低、污染严重的直接燃烧方式。目前，我国已成为世界上环境污染最严重的国家之一，全国酸雨面积已占国土面积的30%，每年由于酸雨和SO</w:t>
      </w:r>
      <w:r>
        <w:rPr>
          <w:rFonts w:ascii="Times New Roman" w:hAnsi="Times New Roman" w:cs="Times New Roman"/>
          <w:kern w:val="0"/>
          <w:sz w:val="28"/>
          <w:szCs w:val="24"/>
          <w:vertAlign w:val="subscript"/>
        </w:rPr>
        <w:t>2</w:t>
      </w:r>
      <w:r>
        <w:rPr>
          <w:rFonts w:ascii="Times New Roman" w:hAnsi="Times New Roman" w:cs="Times New Roman"/>
          <w:kern w:val="0"/>
          <w:sz w:val="28"/>
          <w:szCs w:val="24"/>
        </w:rPr>
        <w:t>污染造成的经济损失已超过1000亿元。煤制烯烃工艺路线采用世界上最先进的洁净煤技术及污染物处理技术，通过集中处理的方式尽量减少污染物的排放，相比传统的煤直接燃烧方式，对环境的污染大大降低。</w:t>
      </w:r>
    </w:p>
    <w:p>
      <w:pPr>
        <w:autoSpaceDE w:val="0"/>
        <w:autoSpaceDN w:val="0"/>
        <w:adjustRightInd w:val="0"/>
        <w:spacing w:line="360" w:lineRule="auto"/>
        <w:ind w:firstLine="560" w:firstLineChars="200"/>
        <w:rPr>
          <w:rFonts w:ascii="Times New Roman" w:hAnsi="Times New Roman" w:cs="Times New Roman"/>
          <w:b/>
          <w:sz w:val="28"/>
          <w:szCs w:val="24"/>
        </w:rPr>
      </w:pPr>
      <w:r>
        <w:rPr>
          <w:rFonts w:ascii="Times New Roman" w:hAnsi="Times New Roman" w:cs="Times New Roman"/>
          <w:kern w:val="0"/>
          <w:sz w:val="28"/>
          <w:szCs w:val="24"/>
        </w:rPr>
        <w:t>（5）可以调整我国煤炭企业产品结构，有效拓展发展空间。相对国际而言，我国煤炭市场价格低廉，煤炭企业的经济效益长期在低位徘徊。发展煤化工产业，将低价值的煤转变为具有高附加值的化工产品，可以大大提高煤炭企业的经济效益。因此，发展煤化工产业，是煤炭企业调整产业结构，实现可持续发展的重要途径。</w:t>
      </w:r>
    </w:p>
    <w:p>
      <w:pPr>
        <w:pStyle w:val="4"/>
        <w:rPr>
          <w:lang w:eastAsia="zh-CN"/>
        </w:rPr>
      </w:pPr>
      <w:bookmarkStart w:id="139" w:name="_Toc11596536"/>
      <w:bookmarkStart w:id="140" w:name="_Toc9022895"/>
      <w:r>
        <w:rPr>
          <w:lang w:eastAsia="zh-CN"/>
        </w:rPr>
        <w:t>3.3.3我国煤液化制烯烃的现状及现有的工艺路线</w:t>
      </w:r>
      <w:bookmarkEnd w:id="139"/>
      <w:bookmarkEnd w:id="140"/>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煤液化的目的是生产汽油、柴油等石化产品，因此，煤液化技术的发展必然受制于石油的价格，煤液化具备相当大的竞争力。大力发展煤液化技术不仅符合我国国情，而且具有广阔的市场前景、发展空间和巨大的研究价值。</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我国富煤缺油，煤炭资源远比石油丰富，为解决我国石油短缺的问题，寻求廉价生产人造石油的有效途径是当务之急。</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煤直接液化是指将经过适当处理(磨细后制成油煤浆)的煤，在高温、高压条件下与氢发生催化反应，从而使其转化为液体燃料(如汽油、柴油、航空煤油等)和其他化学品的工艺过程。因此，煤直接液化又称为煤加氢液化。一般情况下，1吨合适的干燥无灰基原料煤能转化成0.5吨以上的液化产品油。</w:t>
      </w:r>
    </w:p>
    <w:p>
      <w:pPr>
        <w:autoSpaceDE w:val="0"/>
        <w:autoSpaceDN w:val="0"/>
        <w:adjustRightInd w:val="0"/>
        <w:spacing w:line="360" w:lineRule="auto"/>
        <w:ind w:firstLine="562" w:firstLineChars="200"/>
        <w:rPr>
          <w:rFonts w:ascii="Times New Roman" w:hAnsi="Times New Roman" w:cs="Times New Roman"/>
          <w:b/>
          <w:kern w:val="0"/>
          <w:sz w:val="28"/>
          <w:szCs w:val="24"/>
        </w:rPr>
      </w:pPr>
      <w:r>
        <w:rPr>
          <w:rFonts w:ascii="Times New Roman" w:hAnsi="Times New Roman" w:cs="Times New Roman"/>
          <w:b/>
          <w:kern w:val="0"/>
          <w:sz w:val="28"/>
          <w:szCs w:val="24"/>
        </w:rPr>
        <w:t>（1）煤直接液化法</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直接液化工艺流程见图6。将原料煤磨成细煤粉后，与直接液化过程中产生的液化重油(循环溶剂)及催化剂配成油煤浆，然后在高温(450℃左右)和高压(10~30 MPa)条件下直接催化加氢，再经过分离和提质加工便可得到汽油、柴油、航空煤油等液化产品油和其他化学品。整个工艺系统分为以下4个主要单元：(1)煤浆制备单元，将原料煤磨细，并与溶剂、催化剂一起制成油煤浆；(2)反应单元，在高温、高压条件下进行催化加氢反应，得到液化粗产品；(3)分离单元，将液化反应生成的残渣、液化油及气态产物分离开，重油作为循环溶剂供配制油煤浆用，残渣可用于气化制氢；(4)提质加工单元，将液化粗油加工成汽油、柴油及航空煤油等产品。</w:t>
      </w:r>
    </w:p>
    <w:p>
      <w:pPr>
        <w:widowControl/>
        <w:spacing w:line="360" w:lineRule="auto"/>
        <w:jc w:val="center"/>
        <w:rPr>
          <w:rFonts w:ascii="Times New Roman" w:hAnsi="Times New Roman" w:cs="Times New Roman"/>
          <w:kern w:val="0"/>
          <w:sz w:val="24"/>
          <w:szCs w:val="24"/>
        </w:rPr>
      </w:pPr>
      <w:r>
        <w:rPr>
          <w:rFonts w:ascii="Times New Roman" w:hAnsi="Times New Roman" w:cs="Times New Roman"/>
          <w:kern w:val="0"/>
          <w:sz w:val="24"/>
          <w:szCs w:val="24"/>
        </w:rPr>
        <w:drawing>
          <wp:inline distT="0" distB="0" distL="0" distR="0">
            <wp:extent cx="5052060" cy="2426970"/>
            <wp:effectExtent l="0" t="0" r="0" b="0"/>
            <wp:docPr id="30" name="图片 30" descr="O[IY`}UXB~~{QN5J@DIJY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O[IY`}UXB~~{QN5J@DIJY29"/>
                    <pic:cNvPicPr>
                      <a:picLocks noChangeAspect="1" noChangeArrowheads="1"/>
                    </pic:cNvPicPr>
                  </pic:nvPicPr>
                  <pic:blipFill>
                    <a:blip r:embed="rId12">
                      <a:extLst>
                        <a:ext uri="{28A0092B-C50C-407E-A947-70E740481C1C}">
                          <a14:useLocalDpi xmlns:a14="http://schemas.microsoft.com/office/drawing/2010/main" val="0"/>
                        </a:ext>
                      </a:extLst>
                    </a:blip>
                    <a:srcRect l="3318" r="5222"/>
                    <a:stretch>
                      <a:fillRect/>
                    </a:stretch>
                  </pic:blipFill>
                  <pic:spPr>
                    <a:xfrm>
                      <a:off x="0" y="0"/>
                      <a:ext cx="5070884" cy="2436342"/>
                    </a:xfrm>
                    <a:prstGeom prst="rect">
                      <a:avLst/>
                    </a:prstGeom>
                    <a:noFill/>
                    <a:ln>
                      <a:noFill/>
                    </a:ln>
                  </pic:spPr>
                </pic:pic>
              </a:graphicData>
            </a:graphic>
          </wp:inline>
        </w:drawing>
      </w:r>
    </w:p>
    <w:p>
      <w:pPr>
        <w:autoSpaceDE w:val="0"/>
        <w:autoSpaceDN w:val="0"/>
        <w:adjustRightInd w:val="0"/>
        <w:spacing w:line="360" w:lineRule="auto"/>
        <w:ind w:firstLine="482" w:firstLineChars="200"/>
        <w:jc w:val="center"/>
        <w:rPr>
          <w:rFonts w:ascii="Times New Roman" w:hAnsi="Times New Roman" w:cs="Times New Roman"/>
          <w:b/>
          <w:kern w:val="0"/>
          <w:sz w:val="24"/>
          <w:szCs w:val="24"/>
        </w:rPr>
      </w:pPr>
      <w:r>
        <w:rPr>
          <w:rFonts w:ascii="Times New Roman" w:hAnsi="Times New Roman" w:cs="Times New Roman"/>
          <w:b/>
          <w:kern w:val="0"/>
          <w:sz w:val="24"/>
          <w:szCs w:val="24"/>
        </w:rPr>
        <w:t>图6. 煤直接液化工艺流程</w:t>
      </w:r>
    </w:p>
    <w:p>
      <w:pPr>
        <w:autoSpaceDE w:val="0"/>
        <w:autoSpaceDN w:val="0"/>
        <w:adjustRightInd w:val="0"/>
        <w:spacing w:line="360" w:lineRule="auto"/>
        <w:ind w:firstLine="562" w:firstLineChars="200"/>
        <w:rPr>
          <w:rFonts w:ascii="Times New Roman" w:hAnsi="Times New Roman" w:cs="Times New Roman"/>
          <w:b/>
          <w:kern w:val="0"/>
          <w:sz w:val="28"/>
          <w:szCs w:val="24"/>
        </w:rPr>
      </w:pPr>
      <w:r>
        <w:rPr>
          <w:rFonts w:ascii="Times New Roman" w:hAnsi="Times New Roman" w:cs="Times New Roman"/>
          <w:b/>
          <w:kern w:val="0"/>
          <w:sz w:val="28"/>
          <w:szCs w:val="24"/>
        </w:rPr>
        <w:t>（2）煤间接液化法</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煤的间接液化是以煤基合成气(CO+H</w:t>
      </w:r>
      <w:r>
        <w:rPr>
          <w:rFonts w:ascii="Times New Roman" w:hAnsi="Times New Roman" w:cs="Times New Roman"/>
          <w:kern w:val="0"/>
          <w:sz w:val="28"/>
          <w:szCs w:val="24"/>
          <w:vertAlign w:val="subscript"/>
        </w:rPr>
        <w:t>2</w:t>
      </w:r>
      <w:r>
        <w:rPr>
          <w:rFonts w:ascii="Times New Roman" w:hAnsi="Times New Roman" w:cs="Times New Roman"/>
          <w:kern w:val="0"/>
          <w:sz w:val="28"/>
          <w:szCs w:val="24"/>
        </w:rPr>
        <w:t>)为原料，在一定的温度和压力下，催化合成烃类燃料油和化工原料的工艺，包括煤炭气化制取合成气、气体净化与变换、催化合成烃类产品及产品分离和改质加工等过程。</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煤间接液化条件和工艺流程</w:t>
      </w:r>
    </w:p>
    <w:p>
      <w:pPr>
        <w:autoSpaceDE w:val="0"/>
        <w:autoSpaceDN w:val="0"/>
        <w:adjustRightInd w:val="0"/>
        <w:spacing w:line="360" w:lineRule="auto"/>
        <w:ind w:firstLine="562" w:firstLineChars="200"/>
        <w:rPr>
          <w:rFonts w:ascii="Times New Roman" w:hAnsi="Times New Roman" w:cs="Times New Roman"/>
          <w:kern w:val="0"/>
          <w:sz w:val="28"/>
          <w:szCs w:val="24"/>
        </w:rPr>
      </w:pPr>
      <w:r>
        <w:rPr>
          <w:rFonts w:ascii="Times New Roman" w:hAnsi="Times New Roman" w:cs="Times New Roman"/>
          <w:b/>
          <w:kern w:val="0"/>
          <w:sz w:val="28"/>
          <w:szCs w:val="24"/>
        </w:rPr>
        <w:fldChar w:fldCharType="begin"/>
      </w:r>
      <w:r>
        <w:rPr>
          <w:rFonts w:ascii="Times New Roman" w:hAnsi="Times New Roman" w:cs="Times New Roman"/>
          <w:b/>
          <w:kern w:val="0"/>
          <w:sz w:val="28"/>
          <w:szCs w:val="24"/>
        </w:rPr>
        <w:instrText xml:space="preserve"> = 1 \* GB3 </w:instrText>
      </w:r>
      <w:r>
        <w:rPr>
          <w:rFonts w:ascii="Times New Roman" w:hAnsi="Times New Roman" w:cs="Times New Roman"/>
          <w:b/>
          <w:kern w:val="0"/>
          <w:sz w:val="28"/>
          <w:szCs w:val="24"/>
        </w:rPr>
        <w:fldChar w:fldCharType="separate"/>
      </w:r>
      <w:r>
        <w:rPr>
          <w:rFonts w:hint="eastAsia" w:ascii="宋体" w:hAnsi="宋体" w:cs="宋体"/>
          <w:b/>
          <w:kern w:val="0"/>
          <w:sz w:val="28"/>
          <w:szCs w:val="24"/>
        </w:rPr>
        <w:t>①</w:t>
      </w:r>
      <w:r>
        <w:rPr>
          <w:rFonts w:ascii="Times New Roman" w:hAnsi="Times New Roman" w:cs="Times New Roman"/>
          <w:b/>
          <w:kern w:val="0"/>
          <w:sz w:val="28"/>
          <w:szCs w:val="24"/>
        </w:rPr>
        <w:fldChar w:fldCharType="end"/>
      </w:r>
      <w:r>
        <w:rPr>
          <w:rFonts w:ascii="Times New Roman" w:hAnsi="Times New Roman" w:cs="Times New Roman"/>
          <w:b/>
          <w:kern w:val="0"/>
          <w:sz w:val="28"/>
          <w:szCs w:val="24"/>
        </w:rPr>
        <w:t xml:space="preserve"> </w:t>
      </w:r>
      <w:r>
        <w:rPr>
          <w:rFonts w:ascii="Times New Roman" w:hAnsi="Times New Roman" w:cs="Times New Roman"/>
          <w:kern w:val="0"/>
          <w:sz w:val="28"/>
          <w:szCs w:val="24"/>
        </w:rPr>
        <w:t>煤间接液化的反应条件：先将煤进行气化，制成合成气(H</w:t>
      </w:r>
      <w:r>
        <w:rPr>
          <w:rFonts w:ascii="Times New Roman" w:hAnsi="Times New Roman" w:cs="Times New Roman"/>
          <w:kern w:val="0"/>
          <w:sz w:val="28"/>
          <w:szCs w:val="24"/>
          <w:vertAlign w:val="subscript"/>
        </w:rPr>
        <w:t>2</w:t>
      </w:r>
      <w:r>
        <w:rPr>
          <w:rFonts w:ascii="Times New Roman" w:hAnsi="Times New Roman" w:cs="Times New Roman"/>
          <w:kern w:val="0"/>
          <w:sz w:val="28"/>
          <w:szCs w:val="24"/>
        </w:rPr>
        <w:t>和CO)，温度为270～350℃；</w:t>
      </w:r>
    </w:p>
    <w:p>
      <w:pPr>
        <w:autoSpaceDE w:val="0"/>
        <w:autoSpaceDN w:val="0"/>
        <w:adjustRightInd w:val="0"/>
        <w:spacing w:line="360" w:lineRule="auto"/>
        <w:ind w:firstLine="560" w:firstLineChars="200"/>
        <w:rPr>
          <w:rFonts w:ascii="Times New Roman" w:hAnsi="Times New Roman" w:cs="Times New Roman"/>
          <w:b/>
          <w:sz w:val="28"/>
          <w:szCs w:val="24"/>
        </w:rPr>
      </w:pPr>
      <w:r>
        <w:rPr>
          <w:rFonts w:ascii="Times New Roman" w:hAnsi="Times New Roman" w:cs="Times New Roman"/>
          <w:kern w:val="0"/>
          <w:sz w:val="28"/>
          <w:szCs w:val="24"/>
        </w:rPr>
        <w:t>在催化剂的作用下加压合成汽油，压力为2.5～3MPa。由上述反应条件看，间接液化的反应条件比直接液化反应条件温和。由于方法的不同，间接液化对煤的品种要求不高，而直接液化对煤的要求较高。</w:t>
      </w:r>
    </w:p>
    <w:p>
      <w:pPr>
        <w:autoSpaceDE w:val="0"/>
        <w:autoSpaceDN w:val="0"/>
        <w:adjustRightInd w:val="0"/>
        <w:spacing w:line="360" w:lineRule="auto"/>
        <w:ind w:firstLine="562" w:firstLineChars="200"/>
        <w:rPr>
          <w:rFonts w:ascii="Times New Roman" w:hAnsi="Times New Roman" w:cs="Times New Roman"/>
          <w:kern w:val="0"/>
          <w:sz w:val="28"/>
          <w:szCs w:val="24"/>
        </w:rPr>
      </w:pPr>
      <w:r>
        <w:rPr>
          <w:rFonts w:ascii="Times New Roman" w:hAnsi="Times New Roman" w:cs="Times New Roman"/>
          <w:b/>
          <w:kern w:val="0"/>
          <w:sz w:val="28"/>
          <w:szCs w:val="24"/>
        </w:rPr>
        <w:fldChar w:fldCharType="begin"/>
      </w:r>
      <w:r>
        <w:rPr>
          <w:rFonts w:ascii="Times New Roman" w:hAnsi="Times New Roman" w:cs="Times New Roman"/>
          <w:b/>
          <w:kern w:val="0"/>
          <w:sz w:val="28"/>
          <w:szCs w:val="24"/>
        </w:rPr>
        <w:instrText xml:space="preserve"> = 2 \* GB3 </w:instrText>
      </w:r>
      <w:r>
        <w:rPr>
          <w:rFonts w:ascii="Times New Roman" w:hAnsi="Times New Roman" w:cs="Times New Roman"/>
          <w:b/>
          <w:kern w:val="0"/>
          <w:sz w:val="28"/>
          <w:szCs w:val="24"/>
        </w:rPr>
        <w:fldChar w:fldCharType="separate"/>
      </w:r>
      <w:r>
        <w:rPr>
          <w:rFonts w:hint="eastAsia" w:ascii="宋体" w:hAnsi="宋体" w:cs="宋体"/>
          <w:b/>
          <w:kern w:val="0"/>
          <w:sz w:val="28"/>
          <w:szCs w:val="24"/>
        </w:rPr>
        <w:t>②</w:t>
      </w:r>
      <w:r>
        <w:rPr>
          <w:rFonts w:ascii="Times New Roman" w:hAnsi="Times New Roman" w:cs="Times New Roman"/>
          <w:b/>
          <w:kern w:val="0"/>
          <w:sz w:val="28"/>
          <w:szCs w:val="24"/>
        </w:rPr>
        <w:fldChar w:fldCharType="end"/>
      </w:r>
      <w:r>
        <w:rPr>
          <w:rFonts w:ascii="Times New Roman" w:hAnsi="Times New Roman" w:cs="Times New Roman"/>
          <w:b/>
          <w:kern w:val="0"/>
          <w:sz w:val="28"/>
          <w:szCs w:val="24"/>
        </w:rPr>
        <w:t xml:space="preserve"> </w:t>
      </w:r>
      <w:r>
        <w:rPr>
          <w:rFonts w:ascii="Times New Roman" w:hAnsi="Times New Roman" w:cs="Times New Roman"/>
          <w:kern w:val="0"/>
          <w:sz w:val="28"/>
          <w:szCs w:val="24"/>
        </w:rPr>
        <w:t>煤间接液化工艺流程（</w:t>
      </w:r>
      <w:r>
        <w:rPr>
          <w:rFonts w:ascii="Times New Roman" w:hAnsi="Times New Roman" w:cs="Times New Roman"/>
          <w:b/>
          <w:kern w:val="0"/>
          <w:sz w:val="28"/>
          <w:szCs w:val="24"/>
        </w:rPr>
        <w:t>图7</w:t>
      </w:r>
      <w:r>
        <w:rPr>
          <w:rFonts w:ascii="Times New Roman" w:hAnsi="Times New Roman" w:cs="Times New Roman"/>
          <w:kern w:val="0"/>
          <w:sz w:val="28"/>
          <w:szCs w:val="24"/>
        </w:rPr>
        <w:t>）：将原料煤磨成细煤粉后进入气化塔进行气化，得到粗煤气；粗煤气通过净化精制塔后得到H</w:t>
      </w:r>
      <w:r>
        <w:rPr>
          <w:rFonts w:ascii="Times New Roman" w:hAnsi="Times New Roman" w:cs="Times New Roman"/>
          <w:kern w:val="0"/>
          <w:sz w:val="28"/>
          <w:szCs w:val="24"/>
          <w:vertAlign w:val="subscript"/>
        </w:rPr>
        <w:t>2</w:t>
      </w:r>
      <w:r>
        <w:rPr>
          <w:rFonts w:ascii="Times New Roman" w:hAnsi="Times New Roman" w:cs="Times New Roman"/>
          <w:kern w:val="0"/>
          <w:sz w:val="28"/>
          <w:szCs w:val="24"/>
        </w:rPr>
        <w:t>和CO；H</w:t>
      </w:r>
      <w:r>
        <w:rPr>
          <w:rFonts w:ascii="Times New Roman" w:hAnsi="Times New Roman" w:cs="Times New Roman"/>
          <w:kern w:val="0"/>
          <w:sz w:val="28"/>
          <w:szCs w:val="24"/>
          <w:vertAlign w:val="subscript"/>
        </w:rPr>
        <w:t>2</w:t>
      </w:r>
      <w:r>
        <w:rPr>
          <w:rFonts w:ascii="Times New Roman" w:hAnsi="Times New Roman" w:cs="Times New Roman"/>
          <w:kern w:val="0"/>
          <w:sz w:val="28"/>
          <w:szCs w:val="24"/>
        </w:rPr>
        <w:t>和CO在合成塔内进行合成，然后得到汽油等，同时塔顶得到副产物燃料气，塔底是合成石蜡。煤间接液化工艺流程见图7。</w:t>
      </w:r>
    </w:p>
    <w:p>
      <w:pPr>
        <w:widowControl/>
        <w:spacing w:line="360" w:lineRule="auto"/>
        <w:jc w:val="center"/>
        <w:rPr>
          <w:rFonts w:ascii="Times New Roman" w:hAnsi="Times New Roman" w:cs="Times New Roman"/>
          <w:kern w:val="0"/>
          <w:sz w:val="24"/>
          <w:szCs w:val="24"/>
        </w:rPr>
      </w:pPr>
      <w:r>
        <w:rPr>
          <w:rFonts w:ascii="Times New Roman" w:hAnsi="Times New Roman" w:cs="Times New Roman"/>
          <w:kern w:val="0"/>
          <w:sz w:val="24"/>
          <w:szCs w:val="24"/>
        </w:rPr>
        <w:drawing>
          <wp:inline distT="0" distB="0" distL="0" distR="0">
            <wp:extent cx="4932680" cy="2242185"/>
            <wp:effectExtent l="0" t="0" r="1270" b="5715"/>
            <wp:docPr id="31" name="图片 31" descr="8OHDM@932TBIEQCU5%(JSQ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8OHDM@932TBIEQCU5%(JSQV"/>
                    <pic:cNvPicPr>
                      <a:picLocks noChangeAspect="1" noChangeArrowheads="1"/>
                    </pic:cNvPicPr>
                  </pic:nvPicPr>
                  <pic:blipFill>
                    <a:blip r:embed="rId13">
                      <a:extLst>
                        <a:ext uri="{28A0092B-C50C-407E-A947-70E740481C1C}">
                          <a14:useLocalDpi xmlns:a14="http://schemas.microsoft.com/office/drawing/2010/main" val="0"/>
                        </a:ext>
                      </a:extLst>
                    </a:blip>
                    <a:srcRect l="5076" t="-433" r="2835" b="433"/>
                    <a:stretch>
                      <a:fillRect/>
                    </a:stretch>
                  </pic:blipFill>
                  <pic:spPr>
                    <a:xfrm>
                      <a:off x="0" y="0"/>
                      <a:ext cx="4992512" cy="2269387"/>
                    </a:xfrm>
                    <a:prstGeom prst="rect">
                      <a:avLst/>
                    </a:prstGeom>
                    <a:noFill/>
                    <a:ln>
                      <a:noFill/>
                    </a:ln>
                  </pic:spPr>
                </pic:pic>
              </a:graphicData>
            </a:graphic>
          </wp:inline>
        </w:drawing>
      </w:r>
    </w:p>
    <w:p>
      <w:pPr>
        <w:widowControl/>
        <w:spacing w:line="360" w:lineRule="auto"/>
        <w:jc w:val="center"/>
        <w:rPr>
          <w:rFonts w:ascii="Times New Roman" w:hAnsi="Times New Roman" w:cs="Times New Roman"/>
          <w:b/>
          <w:kern w:val="0"/>
          <w:sz w:val="24"/>
          <w:szCs w:val="24"/>
        </w:rPr>
      </w:pPr>
      <w:r>
        <w:rPr>
          <w:rFonts w:ascii="Times New Roman" w:hAnsi="Times New Roman" w:cs="Times New Roman"/>
          <w:b/>
          <w:kern w:val="0"/>
          <w:sz w:val="24"/>
          <w:szCs w:val="24"/>
        </w:rPr>
        <w:t>图7. 煤间接液化工艺流程示意</w:t>
      </w:r>
    </w:p>
    <w:p>
      <w:pPr>
        <w:autoSpaceDE w:val="0"/>
        <w:autoSpaceDN w:val="0"/>
        <w:adjustRightInd w:val="0"/>
        <w:spacing w:line="360" w:lineRule="auto"/>
        <w:rPr>
          <w:rFonts w:ascii="Times New Roman" w:hAnsi="Times New Roman" w:cs="Times New Roman"/>
          <w:kern w:val="0"/>
          <w:sz w:val="24"/>
          <w:szCs w:val="24"/>
        </w:rPr>
      </w:pPr>
    </w:p>
    <w:p>
      <w:pPr>
        <w:autoSpaceDE w:val="0"/>
        <w:autoSpaceDN w:val="0"/>
        <w:adjustRightInd w:val="0"/>
        <w:spacing w:line="360" w:lineRule="auto"/>
        <w:ind w:firstLine="562" w:firstLineChars="200"/>
        <w:rPr>
          <w:rFonts w:ascii="Times New Roman" w:hAnsi="Times New Roman" w:cs="Times New Roman"/>
          <w:b/>
          <w:kern w:val="0"/>
          <w:sz w:val="28"/>
          <w:szCs w:val="24"/>
        </w:rPr>
      </w:pPr>
      <w:r>
        <w:rPr>
          <w:rFonts w:ascii="Times New Roman" w:hAnsi="Times New Roman" w:cs="Times New Roman"/>
          <w:b/>
          <w:kern w:val="0"/>
          <w:sz w:val="28"/>
          <w:szCs w:val="24"/>
        </w:rPr>
        <w:t>（3）我国煤液化制烯烃的研究进展状况</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以煤为原料经甲醇制取低碳烯烃的工艺路线见</w:t>
      </w:r>
      <w:r>
        <w:rPr>
          <w:rFonts w:ascii="Times New Roman" w:hAnsi="Times New Roman" w:cs="Times New Roman"/>
          <w:b/>
          <w:kern w:val="0"/>
          <w:sz w:val="28"/>
          <w:szCs w:val="24"/>
        </w:rPr>
        <w:t>图8</w:t>
      </w:r>
      <w:r>
        <w:rPr>
          <w:rFonts w:ascii="Times New Roman" w:hAnsi="Times New Roman" w:cs="Times New Roman"/>
          <w:kern w:val="0"/>
          <w:sz w:val="28"/>
          <w:szCs w:val="24"/>
        </w:rPr>
        <w:t>。该工艺技术包括煤气化、合成气净化、甲醇合成及甲醇制烯烃4项核心技术。工艺路线为煤在高温高压下通过纯氧部分氧化反应生成主要成分为CO和H</w:t>
      </w:r>
      <w:r>
        <w:rPr>
          <w:rFonts w:ascii="Times New Roman" w:hAnsi="Times New Roman" w:cs="Times New Roman"/>
          <w:kern w:val="0"/>
          <w:sz w:val="28"/>
          <w:szCs w:val="24"/>
          <w:vertAlign w:val="subscript"/>
        </w:rPr>
        <w:t>2</w:t>
      </w:r>
      <w:r>
        <w:rPr>
          <w:rFonts w:ascii="Times New Roman" w:hAnsi="Times New Roman" w:cs="Times New Roman"/>
          <w:kern w:val="0"/>
          <w:sz w:val="28"/>
          <w:szCs w:val="24"/>
        </w:rPr>
        <w:t>的粗合成气，再经过部分耐硫变换及净化后合成甲醇，最后甲醇转化为低碳烯烃。</w:t>
      </w:r>
    </w:p>
    <w:p>
      <w:pPr>
        <w:widowControl/>
        <w:spacing w:line="360" w:lineRule="auto"/>
        <w:jc w:val="center"/>
        <w:rPr>
          <w:rFonts w:ascii="Times New Roman" w:hAnsi="Times New Roman" w:cs="Times New Roman"/>
          <w:kern w:val="0"/>
          <w:sz w:val="24"/>
          <w:szCs w:val="24"/>
        </w:rPr>
      </w:pPr>
      <w:r>
        <w:rPr>
          <w:rFonts w:ascii="Times New Roman" w:hAnsi="Times New Roman" w:cs="Times New Roman"/>
          <w:kern w:val="0"/>
          <w:sz w:val="24"/>
          <w:szCs w:val="24"/>
        </w:rPr>
        <w:drawing>
          <wp:inline distT="0" distB="0" distL="0" distR="0">
            <wp:extent cx="4511675" cy="1502410"/>
            <wp:effectExtent l="0" t="0" r="3175" b="2540"/>
            <wp:docPr id="32" name="图片 32" descr="[]EAZK52YMJA]K}`[HMQVK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AZK52YMJA]K}`[HMQVK9"/>
                    <pic:cNvPicPr>
                      <a:picLocks noChangeAspect="1" noChangeArrowheads="1"/>
                    </pic:cNvPicPr>
                  </pic:nvPicPr>
                  <pic:blipFill>
                    <a:blip r:embed="rId14">
                      <a:extLst>
                        <a:ext uri="{28A0092B-C50C-407E-A947-70E740481C1C}">
                          <a14:useLocalDpi xmlns:a14="http://schemas.microsoft.com/office/drawing/2010/main" val="0"/>
                        </a:ext>
                      </a:extLst>
                    </a:blip>
                    <a:srcRect l="4576" r="3871"/>
                    <a:stretch>
                      <a:fillRect/>
                    </a:stretch>
                  </pic:blipFill>
                  <pic:spPr>
                    <a:xfrm>
                      <a:off x="0" y="0"/>
                      <a:ext cx="4552222" cy="1516042"/>
                    </a:xfrm>
                    <a:prstGeom prst="rect">
                      <a:avLst/>
                    </a:prstGeom>
                    <a:noFill/>
                    <a:ln>
                      <a:noFill/>
                    </a:ln>
                  </pic:spPr>
                </pic:pic>
              </a:graphicData>
            </a:graphic>
          </wp:inline>
        </w:drawing>
      </w:r>
    </w:p>
    <w:p>
      <w:pPr>
        <w:autoSpaceDE w:val="0"/>
        <w:autoSpaceDN w:val="0"/>
        <w:adjustRightInd w:val="0"/>
        <w:spacing w:line="360" w:lineRule="auto"/>
        <w:ind w:firstLine="964" w:firstLineChars="400"/>
        <w:rPr>
          <w:rFonts w:ascii="Times New Roman" w:hAnsi="Times New Roman" w:cs="Times New Roman"/>
          <w:b/>
          <w:kern w:val="0"/>
          <w:sz w:val="24"/>
          <w:szCs w:val="24"/>
        </w:rPr>
      </w:pPr>
      <w:r>
        <w:rPr>
          <w:rFonts w:ascii="Times New Roman" w:hAnsi="Times New Roman" w:cs="Times New Roman"/>
          <w:b/>
          <w:kern w:val="0"/>
          <w:sz w:val="24"/>
          <w:szCs w:val="24"/>
        </w:rPr>
        <w:t>图8. 以煤为原料经甲醇制取低碳烯烃的工艺路线示意</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目前，煤气化、合成气净化和甲醇合成技术均已实现商业化，有多套大规模装置在运行，甲醇制烯烃技术已日趋成熟，具备工业化条件。</w:t>
      </w:r>
    </w:p>
    <w:p>
      <w:pPr>
        <w:pStyle w:val="3"/>
        <w:rPr>
          <w:rFonts w:ascii="Times New Roman" w:hAnsi="Times New Roman" w:cs="Times New Roman"/>
          <w:sz w:val="36"/>
        </w:rPr>
      </w:pPr>
      <w:bookmarkStart w:id="141" w:name="_Toc9022897"/>
      <w:bookmarkStart w:id="142" w:name="_Toc11596537"/>
      <w:r>
        <w:rPr>
          <w:rFonts w:ascii="Times New Roman" w:hAnsi="Times New Roman" w:cs="Times New Roman"/>
          <w:sz w:val="36"/>
        </w:rPr>
        <w:t>3.4 煤制油</w:t>
      </w:r>
      <w:bookmarkEnd w:id="141"/>
      <w:bookmarkEnd w:id="142"/>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我国是一个富煤、贫油的国家，2015年我国煤炭储量大概在15663亿吨，并且以300亿吨/年左右的勘探量在不断增加。我国能源消费体系中煤的比例约占65％，并在相当长的一段时间内仍将占主导地位，这也决定了煤炭在能源开发中的重要地位。随着经济的发展，我国已经成为世界上能耗大国。有专家预测，我国石油稳定供给年限不会超过20年。2016年中国石油表观消费量为5.56亿吨，其中进口3.8亿吨，占消费量的68.35％ ，这就给我国能源的供需安全构成了威胁。在这种背景下，开发煤制油技术不仅是解决石油供需矛盾的重要途径，也对合理利用中国丰富的煤炭资源优势、确保国家能源安全具有重要的意义。</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煤制油也就是煤液化，即以煤作为原料，经过化学加工，将其转化为汽油等液态烃类燃料和高附加值化工产品的过程。根据加工技术路线的不同一般分为两大类，一类为直接液化，另一类为间接液化。其中直接液化就是将煤浆在400</w:t>
      </w:r>
      <w:r>
        <w:rPr>
          <w:rFonts w:ascii="Times New Roman" w:hAnsi="Times New Roman" w:cs="Times New Roman"/>
          <w:kern w:val="0"/>
          <w:sz w:val="28"/>
          <w:szCs w:val="24"/>
          <w:vertAlign w:val="superscript"/>
        </w:rPr>
        <w:t>o</w:t>
      </w:r>
      <w:r>
        <w:rPr>
          <w:rFonts w:ascii="Times New Roman" w:hAnsi="Times New Roman" w:cs="Times New Roman"/>
          <w:kern w:val="0"/>
          <w:sz w:val="28"/>
          <w:szCs w:val="24"/>
        </w:rPr>
        <w:t>C以上高温、10MPa以上高压，催化剂作用下裂解生成小分子物质，然后与外供氢生成分子量较低的液体油；间接液化主要是通过煤气化生产有效气体(CO+H</w:t>
      </w:r>
      <w:r>
        <w:rPr>
          <w:rFonts w:ascii="Times New Roman" w:hAnsi="Times New Roman" w:cs="Times New Roman"/>
          <w:kern w:val="0"/>
          <w:sz w:val="28"/>
          <w:szCs w:val="24"/>
          <w:vertAlign w:val="subscript"/>
        </w:rPr>
        <w:t>2</w:t>
      </w:r>
      <w:r>
        <w:rPr>
          <w:rFonts w:ascii="Times New Roman" w:hAnsi="Times New Roman" w:cs="Times New Roman"/>
          <w:kern w:val="0"/>
          <w:sz w:val="28"/>
          <w:szCs w:val="24"/>
        </w:rPr>
        <w:t>)，然后进行费托合成生产液体燃料。</w:t>
      </w:r>
    </w:p>
    <w:p>
      <w:pPr>
        <w:pStyle w:val="4"/>
        <w:rPr>
          <w:lang w:eastAsia="zh-CN"/>
        </w:rPr>
      </w:pPr>
      <w:bookmarkStart w:id="143" w:name="_Toc9022898"/>
      <w:bookmarkStart w:id="144" w:name="_Toc11596538"/>
      <w:r>
        <w:rPr>
          <w:lang w:eastAsia="zh-CN"/>
        </w:rPr>
        <w:t>3.4.1直接煤制油发展状况</w:t>
      </w:r>
      <w:bookmarkEnd w:id="143"/>
      <w:bookmarkEnd w:id="144"/>
    </w:p>
    <w:p>
      <w:pPr>
        <w:autoSpaceDE w:val="0"/>
        <w:autoSpaceDN w:val="0"/>
        <w:adjustRightInd w:val="0"/>
        <w:spacing w:line="360" w:lineRule="auto"/>
        <w:ind w:firstLine="562" w:firstLineChars="200"/>
        <w:rPr>
          <w:rFonts w:ascii="Times New Roman" w:hAnsi="Times New Roman" w:cs="Times New Roman"/>
          <w:b/>
          <w:kern w:val="0"/>
          <w:sz w:val="28"/>
          <w:szCs w:val="24"/>
        </w:rPr>
      </w:pPr>
      <w:r>
        <w:rPr>
          <w:rFonts w:ascii="Times New Roman" w:hAnsi="Times New Roman" w:cs="Times New Roman"/>
          <w:b/>
          <w:kern w:val="0"/>
          <w:sz w:val="28"/>
          <w:szCs w:val="24"/>
        </w:rPr>
        <w:t>（1）国外直接煤制油</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直接煤制油技术发展较早，目前国外已接近工业化的煤直接液化技术主要有有：德国IG和IGOL技术，美国H-Coal和HTI技术，美国EDS工艺和日本NEDOl技术。</w:t>
      </w:r>
    </w:p>
    <w:p>
      <w:pPr>
        <w:autoSpaceDE w:val="0"/>
        <w:autoSpaceDN w:val="0"/>
        <w:adjustRightInd w:val="0"/>
        <w:spacing w:line="360" w:lineRule="auto"/>
        <w:ind w:firstLine="562" w:firstLineChars="200"/>
        <w:rPr>
          <w:rFonts w:ascii="Times New Roman" w:hAnsi="Times New Roman" w:cs="Times New Roman"/>
          <w:b/>
          <w:kern w:val="0"/>
          <w:sz w:val="28"/>
          <w:szCs w:val="24"/>
        </w:rPr>
      </w:pPr>
      <w:r>
        <w:rPr>
          <w:rFonts w:ascii="Times New Roman" w:hAnsi="Times New Roman" w:cs="Times New Roman"/>
          <w:b/>
          <w:kern w:val="0"/>
          <w:sz w:val="28"/>
          <w:szCs w:val="24"/>
        </w:rPr>
        <w:fldChar w:fldCharType="begin"/>
      </w:r>
      <w:r>
        <w:rPr>
          <w:rFonts w:ascii="Times New Roman" w:hAnsi="Times New Roman" w:cs="Times New Roman"/>
          <w:b/>
          <w:kern w:val="0"/>
          <w:sz w:val="28"/>
          <w:szCs w:val="24"/>
        </w:rPr>
        <w:instrText xml:space="preserve"> = 1 \* GB3 </w:instrText>
      </w:r>
      <w:r>
        <w:rPr>
          <w:rFonts w:ascii="Times New Roman" w:hAnsi="Times New Roman" w:cs="Times New Roman"/>
          <w:b/>
          <w:kern w:val="0"/>
          <w:sz w:val="28"/>
          <w:szCs w:val="24"/>
        </w:rPr>
        <w:fldChar w:fldCharType="separate"/>
      </w:r>
      <w:r>
        <w:rPr>
          <w:rFonts w:hint="eastAsia" w:ascii="宋体" w:hAnsi="宋体" w:cs="宋体"/>
          <w:b/>
          <w:kern w:val="0"/>
          <w:sz w:val="28"/>
          <w:szCs w:val="24"/>
        </w:rPr>
        <w:t>①</w:t>
      </w:r>
      <w:r>
        <w:rPr>
          <w:rFonts w:ascii="Times New Roman" w:hAnsi="Times New Roman" w:cs="Times New Roman"/>
          <w:b/>
          <w:kern w:val="0"/>
          <w:sz w:val="28"/>
          <w:szCs w:val="24"/>
        </w:rPr>
        <w:fldChar w:fldCharType="end"/>
      </w:r>
      <w:r>
        <w:rPr>
          <w:rFonts w:ascii="Times New Roman" w:hAnsi="Times New Roman" w:cs="Times New Roman"/>
          <w:b/>
          <w:kern w:val="0"/>
          <w:sz w:val="28"/>
          <w:szCs w:val="24"/>
        </w:rPr>
        <w:t xml:space="preserve"> 德国IG和IGOL技术</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上世纪初，德国人发明了煤直接液化技术。IG技术首先是在高压氢气条件下，煤加氢转化为液体油；然后进行油气相加氢制得成品油。整个工艺整流程较为复杂，操作条件也苛刻；尤其是操作压力较高，后经过优化研发了IGOL工艺。与IG技术相比，新技术使用加氢后的油作为循环溶剂，极大地提高了煤在液化过程中的转化率和液化产油率；同时简化了工艺流程，使液化反应和液化油提质加工在同一高压系统内进行，得到的燃料油品质更优，其转化率能达到97％。1931年德国IG公司建成了世界上第一座商业化的煤直接液化示范厂，此后又有12个直接液化装置建设投入生产。到1944年，直接液化油品生产能力达到423吨/年，为德国二次大战提供了一半装甲车、汽车用油和2/3的航空燃料。 ·</w:t>
      </w:r>
    </w:p>
    <w:p>
      <w:pPr>
        <w:autoSpaceDE w:val="0"/>
        <w:autoSpaceDN w:val="0"/>
        <w:adjustRightInd w:val="0"/>
        <w:spacing w:line="360" w:lineRule="auto"/>
        <w:ind w:firstLine="562" w:firstLineChars="200"/>
        <w:rPr>
          <w:rFonts w:ascii="Times New Roman" w:hAnsi="Times New Roman" w:cs="Times New Roman"/>
          <w:b/>
          <w:kern w:val="0"/>
          <w:sz w:val="28"/>
          <w:szCs w:val="24"/>
        </w:rPr>
      </w:pPr>
      <w:r>
        <w:rPr>
          <w:rFonts w:ascii="Times New Roman" w:hAnsi="Times New Roman" w:cs="Times New Roman"/>
          <w:b/>
          <w:kern w:val="0"/>
          <w:sz w:val="28"/>
          <w:szCs w:val="24"/>
        </w:rPr>
        <w:fldChar w:fldCharType="begin"/>
      </w:r>
      <w:r>
        <w:rPr>
          <w:rFonts w:ascii="Times New Roman" w:hAnsi="Times New Roman" w:cs="Times New Roman"/>
          <w:b/>
          <w:kern w:val="0"/>
          <w:sz w:val="28"/>
          <w:szCs w:val="24"/>
        </w:rPr>
        <w:instrText xml:space="preserve"> = 2 \* GB3 </w:instrText>
      </w:r>
      <w:r>
        <w:rPr>
          <w:rFonts w:ascii="Times New Roman" w:hAnsi="Times New Roman" w:cs="Times New Roman"/>
          <w:b/>
          <w:kern w:val="0"/>
          <w:sz w:val="28"/>
          <w:szCs w:val="24"/>
        </w:rPr>
        <w:fldChar w:fldCharType="separate"/>
      </w:r>
      <w:r>
        <w:rPr>
          <w:rFonts w:hint="eastAsia" w:ascii="宋体" w:hAnsi="宋体" w:cs="宋体"/>
          <w:b/>
          <w:kern w:val="0"/>
          <w:sz w:val="28"/>
          <w:szCs w:val="24"/>
        </w:rPr>
        <w:t>②</w:t>
      </w:r>
      <w:r>
        <w:rPr>
          <w:rFonts w:ascii="Times New Roman" w:hAnsi="Times New Roman" w:cs="Times New Roman"/>
          <w:b/>
          <w:kern w:val="0"/>
          <w:sz w:val="28"/>
          <w:szCs w:val="24"/>
        </w:rPr>
        <w:fldChar w:fldCharType="end"/>
      </w:r>
      <w:r>
        <w:rPr>
          <w:rFonts w:ascii="Times New Roman" w:hAnsi="Times New Roman" w:cs="Times New Roman"/>
          <w:b/>
          <w:kern w:val="0"/>
          <w:sz w:val="28"/>
          <w:szCs w:val="24"/>
        </w:rPr>
        <w:t xml:space="preserve"> 美国H-Coal和HTI技术</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美国HRI公司在重油加氢裂化工艺技术基础上通过对工艺和工程优化，开发了H-Coal工艺技术。H-Coal工艺技术首先将褐煤、次烟煤或烟煤制得的煤浆与氢气混合，然后将二者的混合物预热到400％后，送到操作温度为和反应压力分别为427-455℃ 和l8.6MPa的流化床催化反应器中反应30-60min；然后反应产物经高温分离器，轻质油气便从产物中分离出来，进入精制环节。该工艺技术的核心设备是催化流化床反应器，主要产品为原油或低硫燃料油。采用该技术HRI公司在Kentucky建成了200吨/天和600吨/天中试厂；并进行中试试验，完成了5000吨/天的液化厂概念设计。随后，在对H-Coal和CTSL工艺综合优化基础上开发了新的HTI工艺技术。HTI工艺技术主要有三大优点：</w:t>
      </w:r>
      <w:r>
        <w:rPr>
          <w:rFonts w:hint="eastAsia" w:ascii="宋体" w:hAnsi="宋体" w:cs="宋体"/>
          <w:kern w:val="0"/>
          <w:sz w:val="28"/>
          <w:szCs w:val="24"/>
        </w:rPr>
        <w:t>①</w:t>
      </w:r>
      <w:r>
        <w:rPr>
          <w:rFonts w:ascii="Times New Roman" w:hAnsi="Times New Roman" w:cs="Times New Roman"/>
          <w:kern w:val="0"/>
          <w:sz w:val="28"/>
          <w:szCs w:val="24"/>
        </w:rPr>
        <w:t xml:space="preserve"> 反应相对温和，反应压力低17MPa；</w:t>
      </w:r>
      <w:r>
        <w:rPr>
          <w:rFonts w:hint="eastAsia" w:ascii="宋体" w:hAnsi="宋体" w:cs="宋体"/>
          <w:kern w:val="0"/>
          <w:sz w:val="28"/>
          <w:szCs w:val="24"/>
        </w:rPr>
        <w:t>②</w:t>
      </w:r>
      <w:r>
        <w:rPr>
          <w:rFonts w:ascii="Times New Roman" w:hAnsi="Times New Roman" w:cs="Times New Roman"/>
          <w:kern w:val="0"/>
          <w:sz w:val="28"/>
          <w:szCs w:val="24"/>
        </w:rPr>
        <w:t>采用超临界萃取技术，在固液分离过程中回收重质油率和液化油的收率高；</w:t>
      </w:r>
      <w:r>
        <w:rPr>
          <w:rFonts w:hint="eastAsia" w:ascii="宋体" w:hAnsi="宋体" w:cs="宋体"/>
          <w:kern w:val="0"/>
          <w:sz w:val="28"/>
          <w:szCs w:val="24"/>
        </w:rPr>
        <w:t>③</w:t>
      </w:r>
      <w:r>
        <w:rPr>
          <w:rFonts w:ascii="Times New Roman" w:hAnsi="Times New Roman" w:cs="Times New Roman"/>
          <w:kern w:val="0"/>
          <w:sz w:val="28"/>
          <w:szCs w:val="24"/>
        </w:rPr>
        <w:t>对液化油进行在线加氢，操作简单。</w:t>
      </w:r>
    </w:p>
    <w:p>
      <w:pPr>
        <w:autoSpaceDE w:val="0"/>
        <w:autoSpaceDN w:val="0"/>
        <w:adjustRightInd w:val="0"/>
        <w:spacing w:line="360" w:lineRule="auto"/>
        <w:ind w:firstLine="562" w:firstLineChars="200"/>
        <w:rPr>
          <w:rFonts w:ascii="Times New Roman" w:hAnsi="Times New Roman" w:cs="Times New Roman"/>
          <w:b/>
          <w:kern w:val="0"/>
          <w:sz w:val="28"/>
          <w:szCs w:val="24"/>
        </w:rPr>
      </w:pPr>
      <w:r>
        <w:rPr>
          <w:rFonts w:ascii="Times New Roman" w:hAnsi="Times New Roman" w:cs="Times New Roman"/>
          <w:b/>
          <w:kern w:val="0"/>
          <w:sz w:val="28"/>
          <w:szCs w:val="24"/>
        </w:rPr>
        <w:fldChar w:fldCharType="begin"/>
      </w:r>
      <w:r>
        <w:rPr>
          <w:rFonts w:ascii="Times New Roman" w:hAnsi="Times New Roman" w:cs="Times New Roman"/>
          <w:b/>
          <w:kern w:val="0"/>
          <w:sz w:val="28"/>
          <w:szCs w:val="24"/>
        </w:rPr>
        <w:instrText xml:space="preserve"> = 3 \* GB3 </w:instrText>
      </w:r>
      <w:r>
        <w:rPr>
          <w:rFonts w:ascii="Times New Roman" w:hAnsi="Times New Roman" w:cs="Times New Roman"/>
          <w:b/>
          <w:kern w:val="0"/>
          <w:sz w:val="28"/>
          <w:szCs w:val="24"/>
        </w:rPr>
        <w:fldChar w:fldCharType="separate"/>
      </w:r>
      <w:r>
        <w:rPr>
          <w:rFonts w:hint="eastAsia" w:ascii="宋体" w:hAnsi="宋体" w:cs="宋体"/>
          <w:b/>
          <w:kern w:val="0"/>
          <w:sz w:val="28"/>
          <w:szCs w:val="24"/>
        </w:rPr>
        <w:t>③</w:t>
      </w:r>
      <w:r>
        <w:rPr>
          <w:rFonts w:ascii="Times New Roman" w:hAnsi="Times New Roman" w:cs="Times New Roman"/>
          <w:b/>
          <w:kern w:val="0"/>
          <w:sz w:val="28"/>
          <w:szCs w:val="24"/>
        </w:rPr>
        <w:fldChar w:fldCharType="end"/>
      </w:r>
      <w:r>
        <w:rPr>
          <w:rFonts w:ascii="Times New Roman" w:hAnsi="Times New Roman" w:cs="Times New Roman"/>
          <w:b/>
          <w:kern w:val="0"/>
          <w:sz w:val="28"/>
          <w:szCs w:val="24"/>
        </w:rPr>
        <w:t xml:space="preserve"> 美国EDS技术和日本NEDOL工艺</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针对循环溶剂进行加氢，美国Exxon石油公司开发了EDS工艺。其特点是循环溶剂在固定床加氢反应器加氢后，被送至煤浆混合器内与煤粉进行混合；然后在预热器中预热到425％。预热后的煤浆与氢气混合，一起进入操作温度和反应压力分别为为427-470％，10-4MPa的煤液化反应器内反应。液化产物依次通过高温分离器和常压蒸馏塔处理，得到石脑油产品。该工艺采用灵活焦化装置，从而可进一步对蒸馏塔底残渣中的含碳化合物进行回收，提高了液化油的产率。该技术1979年在德州建成了250吨/天的中试厂。</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在美国EDS r艺技术基础上，日本通过工程及工艺优化改进，开发了NEDOL直接液化工艺，生产的液化油质量比美国的EDS工艺大幅提高。其改进主要两处：</w:t>
      </w:r>
      <w:r>
        <w:rPr>
          <w:rFonts w:hint="eastAsia" w:ascii="宋体" w:hAnsi="宋体" w:cs="宋体"/>
          <w:kern w:val="0"/>
          <w:sz w:val="28"/>
          <w:szCs w:val="24"/>
        </w:rPr>
        <w:t>①</w:t>
      </w:r>
      <w:r>
        <w:rPr>
          <w:rFonts w:ascii="Times New Roman" w:hAnsi="Times New Roman" w:cs="Times New Roman"/>
          <w:kern w:val="0"/>
          <w:sz w:val="28"/>
          <w:szCs w:val="24"/>
        </w:rPr>
        <w:t xml:space="preserve"> 在煤浆加氢液化过程中加入了铁系催化剂；</w:t>
      </w:r>
      <w:r>
        <w:rPr>
          <w:rFonts w:hint="eastAsia" w:ascii="宋体" w:hAnsi="宋体" w:cs="宋体"/>
          <w:kern w:val="0"/>
          <w:sz w:val="28"/>
          <w:szCs w:val="24"/>
        </w:rPr>
        <w:t>②</w:t>
      </w:r>
      <w:r>
        <w:rPr>
          <w:rFonts w:ascii="Times New Roman" w:hAnsi="Times New Roman" w:cs="Times New Roman"/>
          <w:kern w:val="0"/>
          <w:sz w:val="28"/>
          <w:szCs w:val="24"/>
        </w:rPr>
        <w:t>采用了更高效和稳定的真空蒸馏方法对固液进行分离。</w:t>
      </w:r>
    </w:p>
    <w:p>
      <w:pPr>
        <w:autoSpaceDE w:val="0"/>
        <w:autoSpaceDN w:val="0"/>
        <w:adjustRightInd w:val="0"/>
        <w:spacing w:line="360" w:lineRule="auto"/>
        <w:ind w:firstLine="562" w:firstLineChars="200"/>
        <w:rPr>
          <w:rFonts w:ascii="Times New Roman" w:hAnsi="Times New Roman" w:cs="Times New Roman"/>
          <w:kern w:val="0"/>
          <w:sz w:val="28"/>
          <w:szCs w:val="24"/>
        </w:rPr>
      </w:pPr>
      <w:r>
        <w:rPr>
          <w:rFonts w:ascii="Times New Roman" w:hAnsi="Times New Roman" w:cs="Times New Roman"/>
          <w:b/>
          <w:kern w:val="0"/>
          <w:sz w:val="28"/>
          <w:szCs w:val="24"/>
        </w:rPr>
        <w:fldChar w:fldCharType="begin"/>
      </w:r>
      <w:r>
        <w:rPr>
          <w:rFonts w:ascii="Times New Roman" w:hAnsi="Times New Roman" w:cs="Times New Roman"/>
          <w:b/>
          <w:kern w:val="0"/>
          <w:sz w:val="28"/>
          <w:szCs w:val="24"/>
        </w:rPr>
        <w:instrText xml:space="preserve"> = 4 \* GB3 </w:instrText>
      </w:r>
      <w:r>
        <w:rPr>
          <w:rFonts w:ascii="Times New Roman" w:hAnsi="Times New Roman" w:cs="Times New Roman"/>
          <w:b/>
          <w:kern w:val="0"/>
          <w:sz w:val="28"/>
          <w:szCs w:val="24"/>
        </w:rPr>
        <w:fldChar w:fldCharType="separate"/>
      </w:r>
      <w:r>
        <w:rPr>
          <w:rFonts w:hint="eastAsia" w:ascii="宋体" w:hAnsi="宋体" w:cs="宋体"/>
          <w:b/>
          <w:kern w:val="0"/>
          <w:sz w:val="28"/>
          <w:szCs w:val="24"/>
        </w:rPr>
        <w:t>④</w:t>
      </w:r>
      <w:r>
        <w:rPr>
          <w:rFonts w:ascii="Times New Roman" w:hAnsi="Times New Roman" w:cs="Times New Roman"/>
          <w:b/>
          <w:kern w:val="0"/>
          <w:sz w:val="28"/>
          <w:szCs w:val="24"/>
        </w:rPr>
        <w:fldChar w:fldCharType="end"/>
      </w:r>
      <w:r>
        <w:rPr>
          <w:rFonts w:ascii="Times New Roman" w:hAnsi="Times New Roman" w:cs="Times New Roman"/>
          <w:b/>
          <w:kern w:val="0"/>
          <w:sz w:val="28"/>
          <w:szCs w:val="24"/>
        </w:rPr>
        <w:t xml:space="preserve"> 国内直接煤制油技术</w:t>
      </w:r>
      <w:r>
        <w:rPr>
          <w:rFonts w:ascii="Times New Roman" w:hAnsi="Times New Roman" w:cs="Times New Roman"/>
          <w:kern w:val="0"/>
          <w:sz w:val="28"/>
          <w:szCs w:val="24"/>
        </w:rPr>
        <w:t xml:space="preserve"> </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神华集团从上世纪80年代我国开始对煤直接液化技术进行研究，通过对上百个煤种进行煤直接加氢液化研究，筛选出了15种适合直接液化的煤，其液化燃油收率在50％以上。已证实中国煤炭储量中可用于直接液化的煤的储量达2000亿吨。神华煤直接液化技术在美国碳氢技术公司煤液化技术基础上进行了优化与调整，并结合国内各研究机构多年的研究成果和开发经验，开发了具有自主知识产权的煤直接液化工艺，将神华集团煤矿的煤直接按照国内的常规工艺转化成了柴油。该工艺的特点有：</w:t>
      </w:r>
      <w:r>
        <w:rPr>
          <w:rFonts w:hint="eastAsia" w:ascii="宋体" w:hAnsi="宋体" w:cs="宋体"/>
          <w:kern w:val="0"/>
          <w:sz w:val="28"/>
          <w:szCs w:val="24"/>
        </w:rPr>
        <w:t>①</w:t>
      </w:r>
      <w:r>
        <w:rPr>
          <w:rFonts w:ascii="Times New Roman" w:hAnsi="Times New Roman" w:cs="Times New Roman"/>
          <w:kern w:val="0"/>
          <w:sz w:val="28"/>
          <w:szCs w:val="24"/>
        </w:rPr>
        <w:t>在煤浆制备过程中全部使用已预加氢的供氢性循环溶剂，使得液化反应条件温和系统操作稳定性高；</w:t>
      </w:r>
      <w:r>
        <w:rPr>
          <w:rFonts w:hint="eastAsia" w:ascii="宋体" w:hAnsi="宋体" w:cs="宋体"/>
          <w:kern w:val="0"/>
          <w:sz w:val="28"/>
          <w:szCs w:val="24"/>
        </w:rPr>
        <w:t>②</w:t>
      </w:r>
      <w:r>
        <w:rPr>
          <w:rFonts w:ascii="Times New Roman" w:hAnsi="Times New Roman" w:cs="Times New Roman"/>
          <w:kern w:val="0"/>
          <w:sz w:val="28"/>
          <w:szCs w:val="24"/>
        </w:rPr>
        <w:t xml:space="preserve"> 循环溶剂和产品是在强制循环悬浮床加氢反应器内进行加氢，加氢后循环溶剂供氢性能好，性质稳定；</w:t>
      </w:r>
      <w:r>
        <w:rPr>
          <w:rFonts w:hint="eastAsia" w:ascii="宋体" w:hAnsi="宋体" w:cs="宋体"/>
          <w:kern w:val="0"/>
          <w:sz w:val="28"/>
          <w:szCs w:val="24"/>
        </w:rPr>
        <w:t>③</w:t>
      </w:r>
      <w:r>
        <w:rPr>
          <w:rFonts w:ascii="Times New Roman" w:hAnsi="Times New Roman" w:cs="Times New Roman"/>
          <w:kern w:val="0"/>
          <w:sz w:val="28"/>
          <w:szCs w:val="24"/>
        </w:rPr>
        <w:t>对液化油和固体物分离采用减压蒸馏，残渣中油含量少，产品产率提高；</w:t>
      </w:r>
      <w:r>
        <w:rPr>
          <w:rFonts w:hint="eastAsia" w:ascii="宋体" w:hAnsi="宋体" w:cs="宋体"/>
          <w:kern w:val="0"/>
          <w:sz w:val="28"/>
          <w:szCs w:val="24"/>
        </w:rPr>
        <w:t>④</w:t>
      </w:r>
      <w:r>
        <w:rPr>
          <w:rFonts w:ascii="Times New Roman" w:hAnsi="Times New Roman" w:cs="Times New Roman"/>
          <w:kern w:val="0"/>
          <w:sz w:val="28"/>
          <w:szCs w:val="24"/>
        </w:rPr>
        <w:t>采用两个强制循环悬浮床反应器，反应器内温度分布均匀，产品性质稳定；</w:t>
      </w:r>
      <w:r>
        <w:rPr>
          <w:rFonts w:hint="eastAsia" w:ascii="宋体" w:hAnsi="宋体" w:cs="宋体"/>
          <w:kern w:val="0"/>
          <w:sz w:val="28"/>
          <w:szCs w:val="24"/>
        </w:rPr>
        <w:t>⑤</w:t>
      </w:r>
      <w:r>
        <w:rPr>
          <w:rFonts w:ascii="Times New Roman" w:hAnsi="Times New Roman" w:cs="Times New Roman"/>
          <w:kern w:val="0"/>
          <w:sz w:val="28"/>
          <w:szCs w:val="24"/>
        </w:rPr>
        <w:t>采用自主知识产权的新型高效煤液化催化剂，加入量少，成本低，而且煤液化产率高。2001年3月经国务院批准神华集团开始进行煤直接液化可行性研究，2002年在内蒙鄂尔多斯市马家塔调研选址，2004年9月在上海焦化厂建设了煤直接液化工艺开发装置，该装置于2004年12月建成日投煤量6吨的中间试验装置，并打通中试全流程，验证了工艺的可行性。2004年8月内蒙占鄂尔多斯神华煤直接液化百万吨级示范工程项目开工建设；2008年底建成并成功进行试运行；2012年产油86.5万吨。第二、第三条生产线</w:t>
      </w:r>
      <w:r>
        <w:rPr>
          <w:rFonts w:hint="eastAsia" w:ascii="Times New Roman" w:hAnsi="Times New Roman" w:cs="Times New Roman"/>
          <w:kern w:val="0"/>
          <w:sz w:val="28"/>
          <w:szCs w:val="24"/>
        </w:rPr>
        <w:t>于</w:t>
      </w:r>
      <w:r>
        <w:rPr>
          <w:rFonts w:ascii="Times New Roman" w:hAnsi="Times New Roman" w:cs="Times New Roman"/>
          <w:kern w:val="0"/>
          <w:sz w:val="28"/>
          <w:szCs w:val="24"/>
        </w:rPr>
        <w:t>2018年建成投产，规模达500万吨，是目前世界上首套煤直接液化工业化生产项目。</w:t>
      </w:r>
    </w:p>
    <w:p>
      <w:pPr>
        <w:pStyle w:val="4"/>
        <w:rPr>
          <w:bCs w:val="0"/>
          <w:lang w:eastAsia="zh-CN"/>
        </w:rPr>
      </w:pPr>
      <w:bookmarkStart w:id="145" w:name="_Toc9022899"/>
      <w:bookmarkStart w:id="146" w:name="_Toc11596539"/>
      <w:r>
        <w:rPr>
          <w:bCs w:val="0"/>
          <w:lang w:eastAsia="zh-CN"/>
        </w:rPr>
        <w:t>3.4.2间接煤制油技术发展状况</w:t>
      </w:r>
      <w:bookmarkEnd w:id="145"/>
      <w:bookmarkEnd w:id="146"/>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间接煤制油是首先将煤转化成合成气，净化制得氢/炭比符合要求的原料气，然后在一定温度、压力及催化剂的作用下合成出液态燃料油。间接液化工艺由煤气化，F—T合成和油品加工三个主要环节构成。其中F—T合成是间接液化的核心环节。</w:t>
      </w:r>
    </w:p>
    <w:p>
      <w:pPr>
        <w:autoSpaceDE w:val="0"/>
        <w:autoSpaceDN w:val="0"/>
        <w:adjustRightInd w:val="0"/>
        <w:spacing w:line="360" w:lineRule="auto"/>
        <w:ind w:firstLine="562" w:firstLineChars="200"/>
        <w:rPr>
          <w:rFonts w:ascii="Times New Roman" w:hAnsi="Times New Roman" w:cs="Times New Roman"/>
          <w:b/>
          <w:kern w:val="0"/>
          <w:sz w:val="28"/>
          <w:szCs w:val="24"/>
        </w:rPr>
      </w:pPr>
      <w:r>
        <w:rPr>
          <w:rFonts w:ascii="Times New Roman" w:hAnsi="Times New Roman" w:cs="Times New Roman"/>
          <w:b/>
          <w:kern w:val="0"/>
          <w:sz w:val="28"/>
          <w:szCs w:val="24"/>
        </w:rPr>
        <w:t>（1）国外间接煤制油技术</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当前，国外煤间接液化技术主要有：南非SASOL公司的F— T合成技术，荷兰shell公司SMDS技术，美国Mobil公司的MTG合成技术等。但是工业化的只有南非SASOL的F—T合成技术和荷兰Shell公司的SMDS技术；其中南非是世界上最大的间接煤制油生产基地，年加工煤约4000万吨。上世纪中期，由于国际政治的原因，南非发展了煤间接液化技术。F-T合成工艺是南非SASOL公司已经商业化成熟的工艺，该公司于1955年建成第一座由煤生产燃料油的工厂，采用的是固定床和流化床两类反应器。后改为浆态床反应器，产品以柴油和蜡为主；1980—1982年问又建成二厂、三厂，其使用的是在一厂基础上开发的更为先进的气流床反应器，生产能力达到了一厂的8倍，主要生产汽油和烯烃。上世纪70年代初荷兰Shell公司开始间接煤制油的研究，并于80年代中期研制出新型钴基催化剂和重质烃转化催化剂，并开发了SMDS工艺。1989年开始在马来西亚Bintulu建设以天然气为原料的50万吨/年合成中问馏分油厂，1993年投产，生产的高品质柴油远销美国。</w:t>
      </w:r>
    </w:p>
    <w:p>
      <w:pPr>
        <w:autoSpaceDE w:val="0"/>
        <w:autoSpaceDN w:val="0"/>
        <w:adjustRightInd w:val="0"/>
        <w:spacing w:line="360" w:lineRule="auto"/>
        <w:ind w:firstLine="562" w:firstLineChars="200"/>
        <w:rPr>
          <w:rFonts w:ascii="Times New Roman" w:hAnsi="Times New Roman" w:cs="Times New Roman"/>
          <w:b/>
          <w:kern w:val="0"/>
          <w:sz w:val="28"/>
          <w:szCs w:val="24"/>
        </w:rPr>
      </w:pPr>
      <w:r>
        <w:rPr>
          <w:rFonts w:ascii="Times New Roman" w:hAnsi="Times New Roman" w:cs="Times New Roman"/>
          <w:b/>
          <w:kern w:val="0"/>
          <w:sz w:val="28"/>
          <w:szCs w:val="24"/>
        </w:rPr>
        <w:t>（2）国内间接煤制油技术</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我国在上世纪中期在锦州建成了5万吨/年规模的煤基合成油厂，后来由于种种原因被搁置；80年代又开启了煤间接液化技术的研发，开发出了将传统的费托合成技术与沸石分子筛择形作用相结合的固定床两段法合成工艺和浆态床一固定床两段法合成工艺；2002年中科院山西煤化所在煤炭间接液化关键技术的催化剂技术方面也取得了重大突破，对新型浆态床合成反应器、共沉淀铁系催化剂制备等进行了放大试验，建成2000吨/年中试装置；2003年，该研究所成功生产出了清澈透明的燃油，其十六烷值高达75以上。2009年3月，内蒙古伊泰集团采用该技术建设的我国首个16万吨/年费托合成油工业示范装置试车成功；2012年产量达17.2万吨，得到的油品可直接加入到柴油车辆中，尾气排放达到欧洲V号标准。同期，潞安集团建设的21万吨/年(16万吨/年铁基浆态床+5万吨/年钴基固定床)间接煤制油示范项目也顺利开车成功；2008年12月，山西潞安煤制油项目钻基固定床合成装置产出全国第一桶煤基合成油，2009年7月，铁基浆态床合成装置也正式出油。在示范项目的基础上，2016年3月，国家环保部对《关于审查山西潞安矿业(集团)有限责任公司高硫煤清洁利用油化电热一体化示范项目环境影响报告书的请示》做出了批复，同意利用当地煤炭资源，采用粉煤加压气化、费托合成等技术，生产180万吨/年油品及化学品。建设方案：一期建设100万吨/年铁基浆态床费托合成及油品加工工业示范装置，年产100万吨油品和化学品、108兆瓦自备余热发电机组，主要建设内容包括，煤气化装置、净化装置、费托合成装置、油品加丁装置、余热发电装置及配套公用工程；二期建设80万吨/年钻基费托蜡加工工业示范装置。</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2004年，国家发改委确定由神华宁煤集团建设国家级煤制油示范项目。2013年9月，项目正式获批。项目采用具有我国自主知识产权的中科合成油公司中温浆态床费托合成成套技术。2013年9月，神华宁煤集团年产400万吨煤炭间接液化示范项目在宁东能源化工基地煤化工业园区A区正式开工建设，2016年12月9日，神华宁煤煤制油示范项目合成装置在先后产出费脱轻质油、稳定重质油、稳定蜡后，最终产出合格蜡；到12月21日，油品A线一次试车成功，打通全流程，产出合格油品。</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兖矿集团在实验室开发研究的基础上，2003年下半年也开始建设年产万吨级合成油的开发装置和配套催化剂制备装置。2015年6月，兖矿和延长石油合资成立的陕西未来能源化工有限公司100万吨/年间接液化煤制油项目建成，成为全国首套百万吨级煤间接制油装置；8月23日，打通全流程，产出优质油品。所产油品各项参数完全符合要求，达到欧V标准。该项目装备自主化率达到82％ 以上。</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另外，中科院山西煤炭化学研究所开发的3500吨/年MTG工业示范装置，于2007年12月中旬投产，辛烷值符合93#汽油要求。截至目前，采用山西煤化所MTG技术的项目，在云南、河北等地的装置产能约100万吨。晋煤集团采用美国埃克森美孚公司MTG技术建设的10万吨/年MTG项目已于2009年投产，产品以优质93#汽油为主，副产液化天然气、硫磺。在该项目的基础上，晋煤集团100万吨/年甲醇制清洁燃料项目也已开工建设。</w:t>
      </w:r>
    </w:p>
    <w:p>
      <w:pPr>
        <w:pStyle w:val="3"/>
        <w:rPr>
          <w:rFonts w:ascii="Times New Roman" w:hAnsi="Times New Roman" w:cs="Times New Roman"/>
          <w:sz w:val="36"/>
        </w:rPr>
      </w:pPr>
      <w:bookmarkStart w:id="147" w:name="_Toc11596540"/>
      <w:bookmarkStart w:id="148" w:name="_Toc9022901"/>
      <w:r>
        <w:rPr>
          <w:rFonts w:ascii="Times New Roman" w:hAnsi="Times New Roman" w:cs="Times New Roman"/>
          <w:sz w:val="36"/>
        </w:rPr>
        <w:t>3.5 煤制天然气</w:t>
      </w:r>
      <w:bookmarkEnd w:id="147"/>
      <w:bookmarkEnd w:id="148"/>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随着中国国民经济的飞速发展，对能源消费的需求越来越旺盛，特别是国家能源结构调整和环境保护政策趋严，使得天然气的需求量大幅增长。中国“富煤、贫油、少气”的能源结构特点，要求我们要利用好煤炭资源，必须改变传统利用方式，积极发展煤制天然气（以下简称煤制气）产业等煤炭清洁转化利用技术。</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煤炭深加工产业示范“十三五”规划》将煤制气的功能定位为“协同保障进口管道天然气的供应安全，解决富煤地区能源长距离外送问题，为大气污染防治重点区域工业、民用、分布式能源（冷热电三联供）、交通运输提供清洁燃气，替代散煤、劣质煤、石油焦等燃料，有效降低大气污染物排放”。要实现这一定位，就要全面分析和研究煤制气的产业特点，科学规划、稳步发展，使之成为中国能源开发和利用产业中的重要组成部分。</w:t>
      </w:r>
    </w:p>
    <w:p>
      <w:pPr>
        <w:pStyle w:val="4"/>
        <w:rPr>
          <w:bCs w:val="0"/>
          <w:lang w:eastAsia="zh-CN"/>
        </w:rPr>
      </w:pPr>
      <w:bookmarkStart w:id="149" w:name="_Toc11596541"/>
      <w:bookmarkStart w:id="150" w:name="_Toc9022902"/>
      <w:r>
        <w:rPr>
          <w:bCs w:val="0"/>
          <w:lang w:eastAsia="zh-CN"/>
        </w:rPr>
        <w:t>3.5.1中国天然气能源现状</w:t>
      </w:r>
      <w:bookmarkEnd w:id="149"/>
      <w:bookmarkEnd w:id="150"/>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2010年，中国的能源消费量首次超过美国，成为全球第一大能源消费国，并且仍以每年5%~6%的速度增长。2018年，中国能源消费总量46.2亿吨标准煤，比1978年的5.7亿吨增长了近7倍。</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2017年中国全年煤炭、石油、天然气、其他能源（包括核能、风电、水电和太阳能发电等）消费量分别占能源消费总量的60.4%、18.2%、7.0%、14.4%，其中煤炭消费量增长0.4%，原油消费量增长5.2%，天然气消费量增长14.8%，电力消费量增长6.6%。对比其他国家能源消费结构，中国煤炭消费比重远高于世界平均水平，天然气消费比重远低于世界平均水平。天然气作为清洁能源，在中国能源消费结构中的比重正在不断增加，被广泛应用在国民经济的各个领域，预计到2020 年将占到一次能源消费比重的10%。</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2007年----2017年中国天然气消费量统计及未来几年消费量预测见</w:t>
      </w:r>
      <w:r>
        <w:rPr>
          <w:rFonts w:ascii="Times New Roman" w:hAnsi="Times New Roman" w:cs="Times New Roman"/>
          <w:b/>
          <w:kern w:val="0"/>
          <w:sz w:val="28"/>
          <w:szCs w:val="24"/>
        </w:rPr>
        <w:t>图9</w:t>
      </w:r>
      <w:r>
        <w:rPr>
          <w:rFonts w:ascii="Times New Roman" w:hAnsi="Times New Roman" w:cs="Times New Roman"/>
          <w:kern w:val="0"/>
          <w:sz w:val="28"/>
          <w:szCs w:val="24"/>
        </w:rPr>
        <w:t>。</w:t>
      </w:r>
    </w:p>
    <w:p>
      <w:pPr>
        <w:widowControl/>
        <w:jc w:val="center"/>
        <w:rPr>
          <w:rFonts w:ascii="Times New Roman" w:hAnsi="Times New Roman" w:cs="Times New Roman"/>
          <w:kern w:val="0"/>
          <w:sz w:val="24"/>
          <w:szCs w:val="24"/>
        </w:rPr>
      </w:pPr>
      <w:r>
        <w:rPr>
          <w:rFonts w:ascii="Times New Roman" w:hAnsi="Times New Roman" w:cs="Times New Roman"/>
          <w:kern w:val="0"/>
          <w:sz w:val="24"/>
          <w:szCs w:val="24"/>
        </w:rPr>
        <w:drawing>
          <wp:inline distT="0" distB="0" distL="0" distR="0">
            <wp:extent cx="5097145" cy="2639695"/>
            <wp:effectExtent l="0" t="0" r="8255" b="8255"/>
            <wp:docPr id="33" name="图片 33" descr="R9GL5IIR%$6QCA{I9E`N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R9GL5IIR%$6QCA{I9E`NB@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154891" cy="2669628"/>
                    </a:xfrm>
                    <a:prstGeom prst="rect">
                      <a:avLst/>
                    </a:prstGeom>
                    <a:noFill/>
                    <a:ln>
                      <a:noFill/>
                    </a:ln>
                  </pic:spPr>
                </pic:pic>
              </a:graphicData>
            </a:graphic>
          </wp:inline>
        </w:drawing>
      </w:r>
    </w:p>
    <w:p>
      <w:pPr>
        <w:autoSpaceDE w:val="0"/>
        <w:autoSpaceDN w:val="0"/>
        <w:adjustRightInd w:val="0"/>
        <w:jc w:val="center"/>
        <w:rPr>
          <w:rFonts w:ascii="Times New Roman" w:hAnsi="Times New Roman" w:cs="Times New Roman"/>
          <w:b/>
          <w:kern w:val="0"/>
        </w:rPr>
      </w:pPr>
      <w:r>
        <w:rPr>
          <w:rFonts w:ascii="Times New Roman" w:hAnsi="Times New Roman" w:cs="Times New Roman"/>
          <w:b/>
          <w:kern w:val="0"/>
        </w:rPr>
        <w:t>图9. 2007 年—2017 年中国天然气消费量统计及未来几年消费量预测</w:t>
      </w:r>
    </w:p>
    <w:p>
      <w:pPr>
        <w:autoSpaceDE w:val="0"/>
        <w:autoSpaceDN w:val="0"/>
        <w:adjustRightInd w:val="0"/>
        <w:rPr>
          <w:rFonts w:ascii="Times New Roman" w:hAnsi="Times New Roman" w:cs="Times New Roman"/>
          <w:kern w:val="0"/>
          <w:sz w:val="24"/>
          <w:szCs w:val="24"/>
        </w:rPr>
      </w:pP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由</w:t>
      </w:r>
      <w:r>
        <w:rPr>
          <w:rFonts w:ascii="Times New Roman" w:hAnsi="Times New Roman" w:cs="Times New Roman"/>
          <w:b/>
          <w:kern w:val="0"/>
          <w:sz w:val="28"/>
          <w:szCs w:val="24"/>
        </w:rPr>
        <w:t>图9</w:t>
      </w:r>
      <w:r>
        <w:rPr>
          <w:rFonts w:ascii="Times New Roman" w:hAnsi="Times New Roman" w:cs="Times New Roman"/>
          <w:kern w:val="0"/>
          <w:sz w:val="28"/>
          <w:szCs w:val="24"/>
        </w:rPr>
        <w:t>可知，中国天然气的消费量从2007年的695亿m</w:t>
      </w:r>
      <w:r>
        <w:rPr>
          <w:rFonts w:ascii="Times New Roman" w:hAnsi="Times New Roman" w:cs="Times New Roman"/>
          <w:kern w:val="0"/>
          <w:sz w:val="28"/>
          <w:szCs w:val="24"/>
          <w:vertAlign w:val="superscript"/>
        </w:rPr>
        <w:t>3</w:t>
      </w:r>
      <w:r>
        <w:rPr>
          <w:rFonts w:ascii="Times New Roman" w:hAnsi="Times New Roman" w:cs="Times New Roman"/>
          <w:kern w:val="0"/>
          <w:sz w:val="28"/>
          <w:szCs w:val="24"/>
        </w:rPr>
        <w:t>增长到2017年的2373亿m</w:t>
      </w:r>
      <w:r>
        <w:rPr>
          <w:rFonts w:ascii="Times New Roman" w:hAnsi="Times New Roman" w:cs="Times New Roman"/>
          <w:kern w:val="0"/>
          <w:sz w:val="28"/>
          <w:szCs w:val="24"/>
          <w:vertAlign w:val="superscript"/>
        </w:rPr>
        <w:t>3</w:t>
      </w:r>
      <w:r>
        <w:rPr>
          <w:rFonts w:ascii="Times New Roman" w:hAnsi="Times New Roman" w:cs="Times New Roman"/>
          <w:kern w:val="0"/>
          <w:sz w:val="28"/>
          <w:szCs w:val="24"/>
        </w:rPr>
        <w:t>，翻了近两番，年均增长率10%以上，随着美丽中国的建设，天然气产业还将迎来跨越式发展。《中国天然气发展“十三五”规划》要求重点抓好大气污染治理重点地区的气化、天然气发电及分布式能源、交通领域气化、节约替代等四大天然气利用工程建设。规划要求，2020年天然气消费量约为3600亿m</w:t>
      </w:r>
      <w:r>
        <w:rPr>
          <w:rFonts w:ascii="Times New Roman" w:hAnsi="Times New Roman" w:cs="Times New Roman"/>
          <w:kern w:val="0"/>
          <w:sz w:val="28"/>
          <w:szCs w:val="24"/>
          <w:vertAlign w:val="superscript"/>
        </w:rPr>
        <w:t>3</w:t>
      </w:r>
      <w:r>
        <w:rPr>
          <w:rFonts w:ascii="Times New Roman" w:hAnsi="Times New Roman" w:cs="Times New Roman"/>
          <w:kern w:val="0"/>
          <w:sz w:val="28"/>
          <w:szCs w:val="24"/>
        </w:rPr>
        <w:t>，占一次能源消费比例达到10%。</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2017年—2020年全国天然气消费量预计增速15%</w:t>
      </w:r>
      <w:r>
        <w:rPr>
          <w:rFonts w:hint="eastAsia" w:ascii="Times New Roman" w:hAnsi="Times New Roman" w:cs="Times New Roman"/>
          <w:kern w:val="0"/>
          <w:sz w:val="28"/>
          <w:szCs w:val="24"/>
        </w:rPr>
        <w:t>，</w:t>
      </w:r>
      <w:r>
        <w:rPr>
          <w:rFonts w:ascii="Times New Roman" w:hAnsi="Times New Roman" w:cs="Times New Roman"/>
          <w:kern w:val="0"/>
          <w:sz w:val="28"/>
          <w:szCs w:val="24"/>
        </w:rPr>
        <w:t>之后5年按10%增速预测，到2025年预计用气总量达到5800亿m</w:t>
      </w:r>
      <w:r>
        <w:rPr>
          <w:rFonts w:ascii="Times New Roman" w:hAnsi="Times New Roman" w:cs="Times New Roman"/>
          <w:kern w:val="0"/>
          <w:sz w:val="28"/>
          <w:szCs w:val="24"/>
          <w:vertAlign w:val="superscript"/>
        </w:rPr>
        <w:t>3</w:t>
      </w:r>
      <w:r>
        <w:rPr>
          <w:rFonts w:ascii="Times New Roman" w:hAnsi="Times New Roman" w:cs="Times New Roman"/>
          <w:kern w:val="0"/>
          <w:sz w:val="28"/>
          <w:szCs w:val="24"/>
        </w:rPr>
        <w:t>；2025年—2030年按5%增速预测，到2030年预计用气总量达到7400亿m</w:t>
      </w:r>
      <w:r>
        <w:rPr>
          <w:rFonts w:ascii="Times New Roman" w:hAnsi="Times New Roman" w:cs="Times New Roman"/>
          <w:kern w:val="0"/>
          <w:sz w:val="28"/>
          <w:szCs w:val="24"/>
          <w:vertAlign w:val="superscript"/>
        </w:rPr>
        <w:t>3</w:t>
      </w:r>
      <w:r>
        <w:rPr>
          <w:rFonts w:ascii="Times New Roman" w:hAnsi="Times New Roman" w:cs="Times New Roman"/>
          <w:kern w:val="0"/>
          <w:sz w:val="28"/>
          <w:szCs w:val="24"/>
        </w:rPr>
        <w:t>。届时，天然气占中国一次能源消耗总量的15%左右。</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从供给角度看，2017年中国进口天然气926亿m</w:t>
      </w:r>
      <w:r>
        <w:rPr>
          <w:rFonts w:ascii="Times New Roman" w:hAnsi="Times New Roman" w:cs="Times New Roman"/>
          <w:kern w:val="0"/>
          <w:sz w:val="28"/>
          <w:szCs w:val="24"/>
          <w:vertAlign w:val="superscript"/>
        </w:rPr>
        <w:t>3</w:t>
      </w:r>
      <w:r>
        <w:rPr>
          <w:rFonts w:ascii="Times New Roman" w:hAnsi="Times New Roman" w:cs="Times New Roman"/>
          <w:kern w:val="0"/>
          <w:sz w:val="28"/>
          <w:szCs w:val="24"/>
        </w:rPr>
        <w:t>，对外依存度达到39.02%，国内气源主要由常规天然气和页岩气、致密气、煤层气、煤制气等组成，其中煤制气产量仅20亿m</w:t>
      </w:r>
      <w:r>
        <w:rPr>
          <w:rFonts w:ascii="Times New Roman" w:hAnsi="Times New Roman" w:cs="Times New Roman"/>
          <w:kern w:val="0"/>
          <w:sz w:val="28"/>
          <w:szCs w:val="24"/>
          <w:vertAlign w:val="superscript"/>
        </w:rPr>
        <w:t>3</w:t>
      </w:r>
      <w:r>
        <w:rPr>
          <w:rFonts w:ascii="Times New Roman" w:hAnsi="Times New Roman" w:cs="Times New Roman"/>
          <w:kern w:val="0"/>
          <w:sz w:val="28"/>
          <w:szCs w:val="24"/>
        </w:rPr>
        <w:t>左右。为解决天然气的供需矛盾，到2020年至少要规划4000亿m</w:t>
      </w:r>
      <w:r>
        <w:rPr>
          <w:rFonts w:ascii="Times New Roman" w:hAnsi="Times New Roman" w:cs="Times New Roman"/>
          <w:kern w:val="0"/>
          <w:sz w:val="28"/>
          <w:szCs w:val="24"/>
          <w:vertAlign w:val="superscript"/>
        </w:rPr>
        <w:t>3</w:t>
      </w:r>
      <w:r>
        <w:rPr>
          <w:rFonts w:ascii="Times New Roman" w:hAnsi="Times New Roman" w:cs="Times New Roman"/>
          <w:kern w:val="0"/>
          <w:sz w:val="28"/>
          <w:szCs w:val="24"/>
        </w:rPr>
        <w:t>~4200亿m</w:t>
      </w:r>
      <w:r>
        <w:rPr>
          <w:rFonts w:ascii="Times New Roman" w:hAnsi="Times New Roman" w:cs="Times New Roman"/>
          <w:kern w:val="0"/>
          <w:sz w:val="28"/>
          <w:szCs w:val="24"/>
          <w:vertAlign w:val="superscript"/>
        </w:rPr>
        <w:t>3</w:t>
      </w:r>
      <w:r>
        <w:rPr>
          <w:rFonts w:ascii="Times New Roman" w:hAnsi="Times New Roman" w:cs="Times New Roman"/>
          <w:kern w:val="0"/>
          <w:sz w:val="28"/>
          <w:szCs w:val="24"/>
        </w:rPr>
        <w:t>天然气供应能力。虽然天然气供给量在逐步增大，但随着华北地区“煤改气”大范围实施，天然气需求快速提升，短期内供给缺口将呈现逐年扩大的趋势，供不应求的局面将持续存在。除加大常规天然气开发力度以外，有必要综合考虑页岩气、致密气、煤制气、煤层气、管道进口气、LNG 等多种气源并举，不断完善我国天然气产、供、销、储能源体系，确保天然气供应安全。</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未来，煤制气将是天然气供给增量中的重要一环。</w:t>
      </w:r>
    </w:p>
    <w:p>
      <w:pPr>
        <w:pStyle w:val="4"/>
        <w:rPr>
          <w:lang w:eastAsia="zh-CN"/>
        </w:rPr>
      </w:pPr>
      <w:bookmarkStart w:id="151" w:name="_Toc11596542"/>
      <w:bookmarkStart w:id="152" w:name="_Toc9022903"/>
      <w:r>
        <w:rPr>
          <w:lang w:eastAsia="zh-CN"/>
        </w:rPr>
        <w:t>3.5.2中国煤制气产业发展现状</w:t>
      </w:r>
      <w:bookmarkEnd w:id="151"/>
      <w:bookmarkEnd w:id="152"/>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2009年，煤制气产业被列入国家《石化产业调整和振兴规划》，体现了国家对煤制气产业的高度重视。据不完全统计，中国已投产的、在建的、做前期准备工作和计划的煤制气项目共计55个，涉及产能2410亿m</w:t>
      </w:r>
      <w:r>
        <w:rPr>
          <w:rFonts w:ascii="Times New Roman" w:hAnsi="Times New Roman" w:cs="Times New Roman"/>
          <w:kern w:val="0"/>
          <w:sz w:val="28"/>
          <w:szCs w:val="24"/>
          <w:vertAlign w:val="superscript"/>
        </w:rPr>
        <w:t>3</w:t>
      </w:r>
      <w:r>
        <w:rPr>
          <w:rFonts w:ascii="Times New Roman" w:hAnsi="Times New Roman" w:cs="Times New Roman"/>
          <w:kern w:val="0"/>
          <w:sz w:val="28"/>
          <w:szCs w:val="24"/>
        </w:rPr>
        <w:t>/年。其中，已经核准的煤制气项目，总产能达851亿m</w:t>
      </w:r>
      <w:r>
        <w:rPr>
          <w:rFonts w:ascii="Times New Roman" w:hAnsi="Times New Roman" w:cs="Times New Roman"/>
          <w:kern w:val="0"/>
          <w:sz w:val="28"/>
          <w:szCs w:val="24"/>
          <w:vertAlign w:val="superscript"/>
        </w:rPr>
        <w:t>3</w:t>
      </w:r>
      <w:r>
        <w:rPr>
          <w:rFonts w:ascii="Times New Roman" w:hAnsi="Times New Roman" w:cs="Times New Roman"/>
          <w:kern w:val="0"/>
          <w:sz w:val="28"/>
          <w:szCs w:val="24"/>
        </w:rPr>
        <w:t>/年，主要分布在内蒙、新疆、山西等西部水资源匮乏地区。</w:t>
      </w:r>
    </w:p>
    <w:p>
      <w:pPr>
        <w:autoSpaceDE w:val="0"/>
        <w:autoSpaceDN w:val="0"/>
        <w:adjustRightInd w:val="0"/>
        <w:spacing w:line="360" w:lineRule="auto"/>
        <w:ind w:firstLine="562" w:firstLineChars="200"/>
        <w:rPr>
          <w:rFonts w:ascii="Times New Roman" w:hAnsi="Times New Roman" w:cs="Times New Roman"/>
          <w:b/>
          <w:kern w:val="0"/>
          <w:sz w:val="28"/>
          <w:szCs w:val="24"/>
        </w:rPr>
      </w:pPr>
      <w:r>
        <w:rPr>
          <w:rFonts w:ascii="Times New Roman" w:hAnsi="Times New Roman" w:cs="Times New Roman"/>
          <w:b/>
          <w:kern w:val="0"/>
          <w:sz w:val="28"/>
          <w:szCs w:val="24"/>
        </w:rPr>
        <w:t>（1）国内煤制气项目概况</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目前，国家发改委已先后核准7个煤制气项目，产能共计251亿m</w:t>
      </w:r>
      <w:r>
        <w:rPr>
          <w:rFonts w:ascii="Times New Roman" w:hAnsi="Times New Roman" w:cs="Times New Roman"/>
          <w:kern w:val="0"/>
          <w:sz w:val="28"/>
          <w:szCs w:val="24"/>
          <w:vertAlign w:val="superscript"/>
        </w:rPr>
        <w:t>3</w:t>
      </w:r>
      <w:r>
        <w:rPr>
          <w:rFonts w:ascii="Times New Roman" w:hAnsi="Times New Roman" w:cs="Times New Roman"/>
          <w:kern w:val="0"/>
          <w:sz w:val="28"/>
          <w:szCs w:val="24"/>
        </w:rPr>
        <w:t>/年，其中4个项目建成投产，涉及产能51.1亿m</w:t>
      </w:r>
      <w:r>
        <w:rPr>
          <w:rFonts w:ascii="Times New Roman" w:hAnsi="Times New Roman" w:cs="Times New Roman"/>
          <w:kern w:val="0"/>
          <w:sz w:val="28"/>
          <w:szCs w:val="24"/>
          <w:vertAlign w:val="superscript"/>
        </w:rPr>
        <w:t>3</w:t>
      </w:r>
      <w:r>
        <w:rPr>
          <w:rFonts w:ascii="Times New Roman" w:hAnsi="Times New Roman" w:cs="Times New Roman"/>
          <w:kern w:val="0"/>
          <w:sz w:val="28"/>
          <w:szCs w:val="24"/>
        </w:rPr>
        <w:t>/年，占已核准产能的21%。国家能源局在最新发布的《煤炭深加工产业示范“十三五”规划》中提出，“十三五”期间要重点开展煤制油、煤制气、低阶煤分质利用、煤制化学品、煤炭和石油综合利用等5类模式，并做好通用技术装备的升级示范工作。</w:t>
      </w:r>
    </w:p>
    <w:p>
      <w:pPr>
        <w:autoSpaceDE w:val="0"/>
        <w:autoSpaceDN w:val="0"/>
        <w:adjustRightInd w:val="0"/>
        <w:spacing w:line="360" w:lineRule="auto"/>
        <w:ind w:firstLine="562" w:firstLineChars="200"/>
        <w:rPr>
          <w:rFonts w:ascii="Times New Roman" w:hAnsi="Times New Roman" w:cs="Times New Roman"/>
          <w:kern w:val="0"/>
          <w:sz w:val="28"/>
          <w:szCs w:val="24"/>
        </w:rPr>
      </w:pPr>
      <w:r>
        <w:rPr>
          <w:rFonts w:ascii="Times New Roman" w:hAnsi="Times New Roman" w:cs="Times New Roman"/>
          <w:b/>
          <w:kern w:val="0"/>
          <w:sz w:val="28"/>
          <w:szCs w:val="24"/>
        </w:rPr>
        <w:t>（2）国内煤制气工艺技术和装备能力现状</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中国已掌握了煤制气的设计、装备制造、工程施工、生产运营等一系列工艺技术能力，国内的设计和施工团队完全有能力建设世界一流的煤制气工厂。减少对国外技术装备的依赖是煤制气项目降低成本、提高经济效益的必经之路，虽然已取得了较大的进步，但还需在示范项目上不断积累经验，最终掌握全流程工艺技术和运营管理能力。</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从工艺技术来看，煤制气项目优选碎煤加压气化和/或粉煤加压气化工艺技术生产粗合成气，然后通过CO 变换，调整合成气中H、C 原子比、脱除酸性气体中H</w:t>
      </w:r>
      <w:r>
        <w:rPr>
          <w:rFonts w:ascii="Times New Roman" w:hAnsi="Times New Roman" w:cs="Times New Roman"/>
          <w:kern w:val="0"/>
          <w:sz w:val="28"/>
          <w:szCs w:val="24"/>
          <w:vertAlign w:val="subscript"/>
        </w:rPr>
        <w:t>2</w:t>
      </w:r>
      <w:r>
        <w:rPr>
          <w:rFonts w:ascii="Times New Roman" w:hAnsi="Times New Roman" w:cs="Times New Roman"/>
          <w:kern w:val="0"/>
          <w:sz w:val="28"/>
          <w:szCs w:val="24"/>
        </w:rPr>
        <w:t>S 及CO</w:t>
      </w:r>
      <w:r>
        <w:rPr>
          <w:rFonts w:ascii="Times New Roman" w:hAnsi="Times New Roman" w:cs="Times New Roman"/>
          <w:kern w:val="0"/>
          <w:sz w:val="28"/>
          <w:szCs w:val="24"/>
          <w:vertAlign w:val="subscript"/>
        </w:rPr>
        <w:t>2</w:t>
      </w:r>
      <w:r>
        <w:rPr>
          <w:rFonts w:ascii="Times New Roman" w:hAnsi="Times New Roman" w:cs="Times New Roman"/>
          <w:kern w:val="0"/>
          <w:sz w:val="28"/>
          <w:szCs w:val="24"/>
        </w:rPr>
        <w:t xml:space="preserve"> 等，再通过甲烷化及脱水，生产天然气产品。与其他煤化工技术相比，煤制气具有工艺流程短、转化能效高、技术相对成熟、投资成本低等优点。</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从设计能力来看，在引进国外关键技术的基础上，国内的赛鼎、天辰、五环等13 家大型工程公司都具备独立进行煤制气项目总体设计和单体装置设计的能力，除工程化设计外，还可根据不同的生产条件，做出相应的设计调整。国内工程公司尤其是赛鼎公司通过参与过往煤制气项目的工艺设计、工程建设、开车运营等工作，积累了丰富的经验，可以胜任大型煤制气项目的设计任务。</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从装备技术角度看，煤制气项目90%以上的设备都可以实现国产化。中国在掌握国外气化炉生产技术的基础上, 还针对国内的煤质特性进行了相应的改造，现已完全拥有自主设计、生产制造的能力，如赛鼎炉、宁煤炉、航天炉等。</w:t>
      </w:r>
    </w:p>
    <w:p>
      <w:pPr>
        <w:autoSpaceDE w:val="0"/>
        <w:autoSpaceDN w:val="0"/>
        <w:adjustRightInd w:val="0"/>
        <w:spacing w:line="360" w:lineRule="auto"/>
        <w:ind w:firstLine="562" w:firstLineChars="200"/>
        <w:rPr>
          <w:rFonts w:ascii="Times New Roman" w:hAnsi="Times New Roman" w:cs="Times New Roman"/>
          <w:kern w:val="0"/>
          <w:sz w:val="28"/>
          <w:szCs w:val="24"/>
        </w:rPr>
      </w:pPr>
      <w:r>
        <w:rPr>
          <w:rFonts w:ascii="Times New Roman" w:hAnsi="Times New Roman" w:cs="Times New Roman"/>
          <w:b/>
          <w:kern w:val="0"/>
          <w:sz w:val="28"/>
          <w:szCs w:val="24"/>
        </w:rPr>
        <w:t>（3）煤制气项目经济性分析</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不同煤制气项目技术工艺不同、购煤价格不同、天然气售价不同、消耗量和产出量不同，项目投资和经济效益也不尽相同，现仅以某40亿m</w:t>
      </w:r>
      <w:r>
        <w:rPr>
          <w:rFonts w:ascii="Times New Roman" w:hAnsi="Times New Roman" w:cs="Times New Roman"/>
          <w:kern w:val="0"/>
          <w:sz w:val="28"/>
          <w:szCs w:val="24"/>
          <w:vertAlign w:val="superscript"/>
        </w:rPr>
        <w:t>3</w:t>
      </w:r>
      <w:r>
        <w:rPr>
          <w:rFonts w:ascii="Times New Roman" w:hAnsi="Times New Roman" w:cs="Times New Roman"/>
          <w:kern w:val="0"/>
          <w:sz w:val="28"/>
          <w:szCs w:val="24"/>
        </w:rPr>
        <w:t>/年的煤制气项目为例分析项目经济效益。该项目拟在煤炭资源丰富、水资源匮乏的地区建设，原煤当地采购、水源引入黄河水，采用碎煤加压气化和粉煤气化技术组合的形式，总投资约220亿元。</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项目年主要消耗为：原煤900万吨，燃料煤130万吨，水耗1900万吨，电耗85000万kWh。项目年主要产出为：天然气40亿m</w:t>
      </w:r>
      <w:r>
        <w:rPr>
          <w:rFonts w:ascii="Times New Roman" w:hAnsi="Times New Roman" w:cs="Times New Roman"/>
          <w:kern w:val="0"/>
          <w:sz w:val="28"/>
          <w:szCs w:val="24"/>
          <w:vertAlign w:val="superscript"/>
        </w:rPr>
        <w:t>3</w:t>
      </w:r>
      <w:r>
        <w:rPr>
          <w:rFonts w:ascii="Times New Roman" w:hAnsi="Times New Roman" w:cs="Times New Roman"/>
          <w:kern w:val="0"/>
          <w:sz w:val="28"/>
          <w:szCs w:val="24"/>
        </w:rPr>
        <w:t>，并有硫磺、液氨、粗酚、石脑油、柴油、硫铵等副产品。根据各省（区、市）非居民用气基准门站价格，假定煤制气的销售价格为1.88元/m</w:t>
      </w:r>
      <w:r>
        <w:rPr>
          <w:rFonts w:ascii="Times New Roman" w:hAnsi="Times New Roman" w:cs="Times New Roman"/>
          <w:kern w:val="0"/>
          <w:sz w:val="28"/>
          <w:szCs w:val="24"/>
          <w:vertAlign w:val="superscript"/>
        </w:rPr>
        <w:t>3</w:t>
      </w:r>
      <w:r>
        <w:rPr>
          <w:rFonts w:ascii="Times New Roman" w:hAnsi="Times New Roman" w:cs="Times New Roman"/>
          <w:kern w:val="0"/>
          <w:sz w:val="28"/>
          <w:szCs w:val="24"/>
        </w:rPr>
        <w:t>，考虑各种税费，测算出不同的煤炭价格和对应的内部收益率，结果见</w:t>
      </w:r>
      <w:r>
        <w:rPr>
          <w:rFonts w:ascii="Times New Roman" w:hAnsi="Times New Roman" w:cs="Times New Roman"/>
          <w:b/>
          <w:kern w:val="0"/>
          <w:sz w:val="28"/>
          <w:szCs w:val="24"/>
        </w:rPr>
        <w:t>图10</w:t>
      </w:r>
      <w:r>
        <w:rPr>
          <w:rFonts w:ascii="Times New Roman" w:hAnsi="Times New Roman" w:cs="Times New Roman"/>
          <w:kern w:val="0"/>
          <w:sz w:val="28"/>
          <w:szCs w:val="24"/>
        </w:rPr>
        <w:t>。根据测算，当煤制气销售价格固定后，煤炭价格是影响内部收益率的关键因素，从我国煤炭价格近年走势来看，如能获取价格相对稳定的原料煤的话，经济效益还是非常可观的。</w:t>
      </w:r>
    </w:p>
    <w:p>
      <w:pPr>
        <w:widowControl/>
        <w:jc w:val="center"/>
        <w:rPr>
          <w:rFonts w:ascii="Times New Roman" w:hAnsi="Times New Roman" w:cs="Times New Roman"/>
          <w:kern w:val="0"/>
          <w:sz w:val="24"/>
          <w:szCs w:val="24"/>
        </w:rPr>
      </w:pPr>
      <w:r>
        <w:rPr>
          <w:rFonts w:ascii="Times New Roman" w:hAnsi="Times New Roman" w:cs="Times New Roman"/>
          <w:kern w:val="0"/>
          <w:sz w:val="24"/>
          <w:szCs w:val="24"/>
        </w:rPr>
        <w:drawing>
          <wp:inline distT="0" distB="0" distL="0" distR="0">
            <wp:extent cx="4858385" cy="2690495"/>
            <wp:effectExtent l="0" t="0" r="0" b="0"/>
            <wp:docPr id="34" name="图片 34" descr="MCY1Z)_C6_KP0$LW{LW}U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MCY1Z)_C6_KP0$LW{LW}U8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892131" cy="2709625"/>
                    </a:xfrm>
                    <a:prstGeom prst="rect">
                      <a:avLst/>
                    </a:prstGeom>
                    <a:noFill/>
                    <a:ln>
                      <a:noFill/>
                    </a:ln>
                  </pic:spPr>
                </pic:pic>
              </a:graphicData>
            </a:graphic>
          </wp:inline>
        </w:drawing>
      </w:r>
    </w:p>
    <w:p>
      <w:pPr>
        <w:autoSpaceDE w:val="0"/>
        <w:autoSpaceDN w:val="0"/>
        <w:adjustRightInd w:val="0"/>
        <w:jc w:val="center"/>
        <w:rPr>
          <w:rFonts w:ascii="Times New Roman" w:hAnsi="Times New Roman" w:cs="Times New Roman"/>
          <w:b/>
          <w:kern w:val="0"/>
          <w:sz w:val="24"/>
          <w:szCs w:val="24"/>
        </w:rPr>
      </w:pPr>
      <w:r>
        <w:rPr>
          <w:rFonts w:ascii="Times New Roman" w:hAnsi="Times New Roman" w:cs="Times New Roman"/>
          <w:b/>
          <w:kern w:val="0"/>
          <w:sz w:val="24"/>
          <w:szCs w:val="24"/>
        </w:rPr>
        <w:t>图10 某40 亿m</w:t>
      </w:r>
      <w:r>
        <w:rPr>
          <w:rFonts w:ascii="Times New Roman" w:hAnsi="Times New Roman" w:cs="Times New Roman"/>
          <w:b/>
          <w:kern w:val="0"/>
          <w:sz w:val="24"/>
          <w:szCs w:val="24"/>
          <w:vertAlign w:val="superscript"/>
        </w:rPr>
        <w:t>3</w:t>
      </w:r>
      <w:r>
        <w:rPr>
          <w:rFonts w:ascii="Times New Roman" w:hAnsi="Times New Roman" w:cs="Times New Roman"/>
          <w:b/>
          <w:kern w:val="0"/>
          <w:sz w:val="24"/>
          <w:szCs w:val="24"/>
        </w:rPr>
        <w:t>/a 煤制气项目的煤炭价格与内部收益率测算结果</w:t>
      </w:r>
    </w:p>
    <w:p>
      <w:pPr>
        <w:autoSpaceDE w:val="0"/>
        <w:autoSpaceDN w:val="0"/>
        <w:adjustRightInd w:val="0"/>
        <w:jc w:val="center"/>
        <w:rPr>
          <w:rFonts w:ascii="Times New Roman" w:hAnsi="Times New Roman" w:cs="Times New Roman"/>
          <w:b/>
          <w:kern w:val="0"/>
          <w:sz w:val="24"/>
          <w:szCs w:val="24"/>
        </w:rPr>
      </w:pPr>
    </w:p>
    <w:p>
      <w:pPr>
        <w:pStyle w:val="4"/>
        <w:rPr>
          <w:bCs w:val="0"/>
          <w:lang w:eastAsia="zh-CN"/>
        </w:rPr>
      </w:pPr>
      <w:bookmarkStart w:id="153" w:name="_Toc11596543"/>
      <w:bookmarkStart w:id="154" w:name="_Toc9022904"/>
      <w:r>
        <w:rPr>
          <w:bCs w:val="0"/>
          <w:lang w:eastAsia="zh-CN"/>
        </w:rPr>
        <w:t>3.5.3中国发展煤制气产业的机遇与挑战</w:t>
      </w:r>
      <w:bookmarkEnd w:id="153"/>
      <w:bookmarkEnd w:id="154"/>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过去10 年，中国逐渐形成了包括常规和非常规天然气的勘探、开发、运输、储存和保供等比较完整的天然气工业体系。2015年国际原油价格的断崖式下跌，给国内煤制气产业发展带来一定冲击，但2017年北方城市“气荒”的光顾，让煤制气的发展又迎来转机。从未来国内外能源行业发展形势看，中国煤制气产业发展的机遇和挑战并存，我们必须进行科学的分析和研究，为企业乃至国家的战略决策提供依据。</w:t>
      </w:r>
    </w:p>
    <w:p>
      <w:pPr>
        <w:autoSpaceDE w:val="0"/>
        <w:autoSpaceDN w:val="0"/>
        <w:adjustRightInd w:val="0"/>
        <w:spacing w:line="360" w:lineRule="auto"/>
        <w:ind w:firstLine="562" w:firstLineChars="200"/>
        <w:rPr>
          <w:rFonts w:ascii="Times New Roman" w:hAnsi="Times New Roman" w:cs="Times New Roman"/>
          <w:kern w:val="0"/>
          <w:sz w:val="28"/>
          <w:szCs w:val="24"/>
        </w:rPr>
      </w:pPr>
      <w:r>
        <w:rPr>
          <w:rFonts w:ascii="Times New Roman" w:hAnsi="Times New Roman" w:cs="Times New Roman"/>
          <w:b/>
          <w:kern w:val="0"/>
          <w:sz w:val="28"/>
          <w:szCs w:val="24"/>
        </w:rPr>
        <w:t>（1）发展煤制气产业的机遇</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中国发展煤制气产业，是综合考虑国家能源安全、能源结构、环境保护、经济发展等多方面因素下的必然选择，煤制气产业有着显著的发展优势和广阔的发展前景。</w:t>
      </w:r>
    </w:p>
    <w:p>
      <w:pPr>
        <w:autoSpaceDE w:val="0"/>
        <w:autoSpaceDN w:val="0"/>
        <w:adjustRightInd w:val="0"/>
        <w:spacing w:line="360" w:lineRule="auto"/>
        <w:ind w:firstLine="562" w:firstLineChars="200"/>
        <w:rPr>
          <w:rFonts w:ascii="Times New Roman" w:hAnsi="Times New Roman" w:cs="Times New Roman"/>
          <w:kern w:val="0"/>
          <w:sz w:val="28"/>
          <w:szCs w:val="24"/>
        </w:rPr>
      </w:pPr>
      <w:r>
        <w:rPr>
          <w:rFonts w:ascii="Times New Roman" w:hAnsi="Times New Roman" w:cs="Times New Roman"/>
          <w:b/>
          <w:kern w:val="0"/>
          <w:sz w:val="28"/>
          <w:szCs w:val="24"/>
        </w:rPr>
        <w:t>（2）煤制气是我国重要的能源保障</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发展煤制气产业可以弥补国产天然气供应的不足，缓解国内天然气供应压力，同时减少对进口天然气的依赖，有效平抑进口LNG、管道气的价格。</w:t>
      </w:r>
    </w:p>
    <w:p>
      <w:pPr>
        <w:autoSpaceDE w:val="0"/>
        <w:autoSpaceDN w:val="0"/>
        <w:adjustRightInd w:val="0"/>
        <w:spacing w:line="360" w:lineRule="auto"/>
        <w:ind w:firstLine="562" w:firstLineChars="200"/>
        <w:rPr>
          <w:rFonts w:ascii="Times New Roman" w:hAnsi="Times New Roman" w:cs="Times New Roman"/>
          <w:b/>
          <w:kern w:val="0"/>
          <w:sz w:val="28"/>
          <w:szCs w:val="24"/>
        </w:rPr>
      </w:pPr>
      <w:r>
        <w:rPr>
          <w:rFonts w:ascii="Times New Roman" w:hAnsi="Times New Roman" w:cs="Times New Roman"/>
          <w:b/>
          <w:kern w:val="0"/>
          <w:sz w:val="28"/>
          <w:szCs w:val="24"/>
        </w:rPr>
        <w:t>（3）促进产业结构调整，提高能源利用效率</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发展煤制气产业符合现代煤化工发展的要求，可促进煤炭产业结构调整，有利于煤炭资源丰富地区的经济转型，拉动当地经济发展。煤炭可转化制油、制气、制甲醇、制烯烃等，其中煤制气的能源利用效率最高，理论上可超过60%。</w:t>
      </w:r>
    </w:p>
    <w:p>
      <w:pPr>
        <w:autoSpaceDE w:val="0"/>
        <w:autoSpaceDN w:val="0"/>
        <w:adjustRightInd w:val="0"/>
        <w:spacing w:line="360" w:lineRule="auto"/>
        <w:ind w:firstLine="562" w:firstLineChars="200"/>
        <w:rPr>
          <w:rFonts w:ascii="Times New Roman" w:hAnsi="Times New Roman" w:cs="Times New Roman"/>
          <w:b/>
          <w:kern w:val="0"/>
          <w:sz w:val="28"/>
          <w:szCs w:val="24"/>
        </w:rPr>
      </w:pPr>
      <w:r>
        <w:rPr>
          <w:rFonts w:ascii="Times New Roman" w:hAnsi="Times New Roman" w:cs="Times New Roman"/>
          <w:b/>
          <w:kern w:val="0"/>
          <w:sz w:val="28"/>
          <w:szCs w:val="24"/>
        </w:rPr>
        <w:t>（4）提供清洁能源，减少环境污染</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煤制气项目主要集中在煤炭资源丰富，人口密度较低的西北地区，环境容量比较宽裕。现代化的煤制气工厂可以有效控制环境污染，并对排放物进行集中处理，如二氧化硫和硫化氢气体中的硫固态处理、废水零排放、危险固体废物集中处理等，大大减少了煤炭运输、燃烧过程中的污染。通过管道将煤制气输送至京津冀或东南沿海等经济发达、人口密度大的市场消费，可减少沿海地区环境污染。</w:t>
      </w:r>
    </w:p>
    <w:p>
      <w:pPr>
        <w:autoSpaceDE w:val="0"/>
        <w:autoSpaceDN w:val="0"/>
        <w:adjustRightInd w:val="0"/>
        <w:spacing w:line="360" w:lineRule="auto"/>
        <w:ind w:firstLine="562" w:firstLineChars="200"/>
        <w:rPr>
          <w:rFonts w:ascii="Times New Roman" w:hAnsi="Times New Roman" w:cs="Times New Roman"/>
          <w:b/>
          <w:kern w:val="0"/>
          <w:sz w:val="28"/>
          <w:szCs w:val="24"/>
        </w:rPr>
      </w:pPr>
      <w:r>
        <w:rPr>
          <w:rFonts w:ascii="Times New Roman" w:hAnsi="Times New Roman" w:cs="Times New Roman"/>
          <w:b/>
          <w:kern w:val="0"/>
          <w:sz w:val="28"/>
          <w:szCs w:val="24"/>
        </w:rPr>
        <w:t>（5）煤制气是我国重要的能源战略储备之一</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从全球能源消费结构的角度看，石油、天然气在很长一段时间内仍然是主力军，也是一个国家经济发展的命脉。成熟的煤制气技术为丰富中国的能源供给体系提供了保障，一旦遇到战争、国际制裁、自然灾害、贸易战等重大突发事件，可以为国家提供必要的天然气供给，掌握成熟的煤制气技术是一项重要的技术储备和战略安排。</w:t>
      </w:r>
    </w:p>
    <w:p>
      <w:pPr>
        <w:autoSpaceDE w:val="0"/>
        <w:autoSpaceDN w:val="0"/>
        <w:adjustRightInd w:val="0"/>
        <w:spacing w:line="360" w:lineRule="auto"/>
        <w:ind w:firstLine="562" w:firstLineChars="200"/>
        <w:rPr>
          <w:rFonts w:ascii="Times New Roman" w:hAnsi="Times New Roman" w:cs="Times New Roman"/>
          <w:b/>
          <w:kern w:val="0"/>
          <w:sz w:val="28"/>
          <w:szCs w:val="24"/>
        </w:rPr>
      </w:pPr>
      <w:r>
        <w:rPr>
          <w:rFonts w:ascii="Times New Roman" w:hAnsi="Times New Roman" w:cs="Times New Roman"/>
          <w:b/>
          <w:kern w:val="0"/>
          <w:sz w:val="28"/>
          <w:szCs w:val="24"/>
        </w:rPr>
        <w:t>（6）煤制气有较强的调峰能力</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相较于常规天然气的开发和输送，煤制气可根据市场需求灵活地增加或减少供给。在冬季供暖、夏季电力紧张等情况下配合调峰，保障城市天然气供给的稳定性。</w:t>
      </w:r>
    </w:p>
    <w:p>
      <w:pPr>
        <w:autoSpaceDE w:val="0"/>
        <w:autoSpaceDN w:val="0"/>
        <w:adjustRightInd w:val="0"/>
        <w:spacing w:line="360" w:lineRule="auto"/>
        <w:ind w:firstLine="562" w:firstLineChars="200"/>
        <w:rPr>
          <w:rFonts w:ascii="Times New Roman" w:hAnsi="Times New Roman" w:cs="Times New Roman"/>
          <w:kern w:val="0"/>
          <w:sz w:val="28"/>
          <w:szCs w:val="24"/>
        </w:rPr>
      </w:pPr>
      <w:r>
        <w:rPr>
          <w:rFonts w:ascii="Times New Roman" w:hAnsi="Times New Roman" w:cs="Times New Roman"/>
          <w:b/>
          <w:kern w:val="0"/>
          <w:sz w:val="28"/>
          <w:szCs w:val="24"/>
        </w:rPr>
        <w:t>（7）煤制气产业有较好的经济效益</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同热量单位的煤炭价格低于天然气的价格，煤制气与进口天然气等气源相比有价格优势。如果用储量丰富、价格低廉的低变质烟煤作为原料加工生产煤制气的话，价格优势更加明显。另外，煤制气的副产品也可以为项目带来额外的附加值，增大项目的经济效益。</w:t>
      </w:r>
    </w:p>
    <w:p>
      <w:pPr>
        <w:autoSpaceDE w:val="0"/>
        <w:autoSpaceDN w:val="0"/>
        <w:adjustRightInd w:val="0"/>
        <w:spacing w:line="360" w:lineRule="auto"/>
        <w:ind w:firstLine="562" w:firstLineChars="200"/>
        <w:rPr>
          <w:rFonts w:ascii="Times New Roman" w:hAnsi="Times New Roman" w:cs="Times New Roman"/>
          <w:b/>
          <w:kern w:val="0"/>
          <w:sz w:val="28"/>
          <w:szCs w:val="24"/>
        </w:rPr>
      </w:pPr>
      <w:r>
        <w:rPr>
          <w:rFonts w:ascii="Times New Roman" w:hAnsi="Times New Roman" w:cs="Times New Roman"/>
          <w:b/>
          <w:kern w:val="0"/>
          <w:sz w:val="28"/>
          <w:szCs w:val="24"/>
        </w:rPr>
        <w:t>（8）发展煤制气产业的挑战</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中国发展煤制气产业，也要正视面临的环境保护、资源消耗和企业短期经济性的压力和挑战。</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一是环保对项目经济性的挑战。随着发展与环境矛盾的日益突出，国家严格要求工业气体达标排放：控制有机物排放量；要求水处理实现零排放；要求危废处理严格按照规定执行。环境保护的高要求从技术上没有太多障碍，但增加了项目建设和运营成本，对项目的盈利能力提出了更高的要求。</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二是资源消耗的挑战。大部分煤制气项目集中在内蒙古、新疆等西部煤炭资源丰富、水资源匮乏的经济欠发达地区，发展煤制气会对当地本来就很脆弱的生态环境产生较大的负面影响，特别是水资源的大量消耗。煤制气用水量巨大，一个40亿m</w:t>
      </w:r>
      <w:r>
        <w:rPr>
          <w:rFonts w:ascii="Times New Roman" w:hAnsi="Times New Roman" w:cs="Times New Roman"/>
          <w:kern w:val="0"/>
          <w:sz w:val="28"/>
          <w:szCs w:val="24"/>
          <w:vertAlign w:val="superscript"/>
        </w:rPr>
        <w:t>3</w:t>
      </w:r>
      <w:r>
        <w:rPr>
          <w:rFonts w:ascii="Times New Roman" w:hAnsi="Times New Roman" w:cs="Times New Roman"/>
          <w:kern w:val="0"/>
          <w:sz w:val="28"/>
          <w:szCs w:val="24"/>
        </w:rPr>
        <w:t>/年的煤制气项目年用水量约2000万m</w:t>
      </w:r>
      <w:r>
        <w:rPr>
          <w:rFonts w:ascii="Times New Roman" w:hAnsi="Times New Roman" w:cs="Times New Roman"/>
          <w:kern w:val="0"/>
          <w:sz w:val="28"/>
          <w:szCs w:val="24"/>
          <w:vertAlign w:val="superscript"/>
        </w:rPr>
        <w:t>3</w:t>
      </w:r>
      <w:r>
        <w:rPr>
          <w:rFonts w:ascii="Times New Roman" w:hAnsi="Times New Roman" w:cs="Times New Roman"/>
          <w:kern w:val="0"/>
          <w:sz w:val="28"/>
          <w:szCs w:val="24"/>
        </w:rPr>
        <w:t>，对当地居民及工农业用水来说是个不小的挑战。</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三是企业短期经济性的压力。煤炭价格的大幅波动将会影响煤制气项目短期的生产运营成本，企业经济效益会受影响；煤制气的销售价格受石油价格变化的影响较大，油价的波动势必影响企业的经济效益。当煤炭价格暴涨和/或天然气价格大幅下降的时候，对企业短期的经济效益和现金流影响大。</w:t>
      </w:r>
    </w:p>
    <w:p>
      <w:pPr>
        <w:autoSpaceDE w:val="0"/>
        <w:autoSpaceDN w:val="0"/>
        <w:adjustRightInd w:val="0"/>
        <w:spacing w:line="360" w:lineRule="auto"/>
        <w:rPr>
          <w:rFonts w:ascii="Times New Roman" w:hAnsi="Times New Roman" w:cs="Times New Roman"/>
          <w:kern w:val="0"/>
          <w:sz w:val="28"/>
          <w:szCs w:val="24"/>
        </w:rPr>
      </w:pPr>
      <w:r>
        <w:rPr>
          <w:rFonts w:ascii="Times New Roman" w:hAnsi="Times New Roman" w:cs="Times New Roman"/>
          <w:kern w:val="0"/>
          <w:sz w:val="28"/>
          <w:szCs w:val="24"/>
        </w:rPr>
        <w:drawing>
          <wp:inline distT="0" distB="0" distL="0" distR="0">
            <wp:extent cx="5272405" cy="2986405"/>
            <wp:effectExtent l="0" t="0" r="4445" b="444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2405" cy="2986405"/>
                    </a:xfrm>
                    <a:prstGeom prst="rect">
                      <a:avLst/>
                    </a:prstGeom>
                    <a:noFill/>
                    <a:ln>
                      <a:noFill/>
                    </a:ln>
                  </pic:spPr>
                </pic:pic>
              </a:graphicData>
            </a:graphic>
          </wp:inline>
        </w:drawing>
      </w:r>
    </w:p>
    <w:p>
      <w:pPr>
        <w:autoSpaceDE w:val="0"/>
        <w:autoSpaceDN w:val="0"/>
        <w:adjustRightInd w:val="0"/>
        <w:spacing w:line="360" w:lineRule="auto"/>
        <w:jc w:val="center"/>
        <w:rPr>
          <w:rFonts w:ascii="Times New Roman" w:hAnsi="Times New Roman" w:cs="Times New Roman"/>
          <w:b/>
          <w:kern w:val="0"/>
          <w:sz w:val="24"/>
          <w:szCs w:val="24"/>
        </w:rPr>
      </w:pPr>
      <w:r>
        <w:rPr>
          <w:rFonts w:hint="eastAsia" w:ascii="Times New Roman" w:hAnsi="Times New Roman" w:cs="Times New Roman"/>
          <w:b/>
          <w:kern w:val="0"/>
          <w:sz w:val="24"/>
          <w:szCs w:val="24"/>
        </w:rPr>
        <w:t>图</w:t>
      </w:r>
      <w:r>
        <w:rPr>
          <w:rFonts w:ascii="Times New Roman" w:hAnsi="Times New Roman" w:cs="Times New Roman"/>
          <w:b/>
          <w:kern w:val="0"/>
          <w:sz w:val="24"/>
          <w:szCs w:val="24"/>
        </w:rPr>
        <w:t xml:space="preserve">11.  </w:t>
      </w:r>
      <w:r>
        <w:rPr>
          <w:rFonts w:hint="eastAsia" w:ascii="Times New Roman" w:hAnsi="Times New Roman" w:cs="Times New Roman"/>
          <w:b/>
          <w:kern w:val="0"/>
          <w:sz w:val="24"/>
          <w:szCs w:val="24"/>
        </w:rPr>
        <w:t>南华工业园新型煤化工发展方向示意图。</w:t>
      </w:r>
    </w:p>
    <w:p>
      <w:pPr>
        <w:pStyle w:val="3"/>
        <w:rPr>
          <w:rFonts w:ascii="Times New Roman" w:hAnsi="Times New Roman" w:cs="Times New Roman"/>
          <w:sz w:val="36"/>
        </w:rPr>
      </w:pPr>
      <w:bookmarkStart w:id="155" w:name="_Toc9022905"/>
      <w:bookmarkStart w:id="156" w:name="_Toc11596544"/>
      <w:r>
        <w:rPr>
          <w:rFonts w:ascii="Times New Roman" w:hAnsi="Times New Roman" w:cs="Times New Roman"/>
          <w:sz w:val="36"/>
        </w:rPr>
        <w:t>3.6</w:t>
      </w:r>
      <w:bookmarkStart w:id="157" w:name="_Hlk9169075"/>
      <w:r>
        <w:rPr>
          <w:rFonts w:ascii="Times New Roman" w:hAnsi="Times New Roman" w:cs="Times New Roman"/>
          <w:sz w:val="36"/>
        </w:rPr>
        <w:t>高台县发展</w:t>
      </w:r>
      <w:r>
        <w:rPr>
          <w:rFonts w:hint="eastAsia" w:ascii="Times New Roman" w:hAnsi="Times New Roman" w:cs="Times New Roman"/>
          <w:sz w:val="36"/>
        </w:rPr>
        <w:t>新型</w:t>
      </w:r>
      <w:r>
        <w:rPr>
          <w:rFonts w:ascii="Times New Roman" w:hAnsi="Times New Roman" w:cs="Times New Roman"/>
          <w:sz w:val="36"/>
        </w:rPr>
        <w:t>煤化工产业</w:t>
      </w:r>
      <w:bookmarkEnd w:id="155"/>
      <w:r>
        <w:rPr>
          <w:rFonts w:hint="eastAsia" w:ascii="Times New Roman" w:hAnsi="Times New Roman" w:cs="Times New Roman"/>
          <w:sz w:val="36"/>
        </w:rPr>
        <w:t>规划</w:t>
      </w:r>
      <w:bookmarkEnd w:id="156"/>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高台县周边区域有较为丰富的煤炭资源，可通过铁路运输快捷的运抵高台县。目前，在高台县南华工业园区依托晋昌源煤业</w:t>
      </w:r>
      <w:r>
        <w:rPr>
          <w:rFonts w:hint="eastAsia" w:ascii="Times New Roman" w:hAnsi="Times New Roman" w:cs="Times New Roman"/>
          <w:kern w:val="0"/>
          <w:sz w:val="28"/>
          <w:szCs w:val="24"/>
        </w:rPr>
        <w:t>有限</w:t>
      </w:r>
      <w:r>
        <w:rPr>
          <w:rFonts w:ascii="Times New Roman" w:hAnsi="Times New Roman" w:cs="Times New Roman"/>
          <w:kern w:val="0"/>
          <w:sz w:val="28"/>
          <w:szCs w:val="24"/>
        </w:rPr>
        <w:t>公司在建的</w:t>
      </w:r>
      <w:r>
        <w:rPr>
          <w:rFonts w:hint="eastAsia" w:ascii="Times New Roman" w:hAnsi="Times New Roman" w:cs="Times New Roman"/>
          <w:kern w:val="0"/>
          <w:sz w:val="28"/>
          <w:szCs w:val="24"/>
        </w:rPr>
        <w:t>“</w:t>
      </w:r>
      <w:r>
        <w:rPr>
          <w:rFonts w:ascii="Times New Roman" w:hAnsi="Times New Roman" w:cs="Times New Roman"/>
          <w:b/>
          <w:bCs/>
          <w:kern w:val="0"/>
          <w:sz w:val="28"/>
          <w:szCs w:val="24"/>
        </w:rPr>
        <w:t>20万吨/年中温焦油加氢处理</w:t>
      </w:r>
      <w:r>
        <w:rPr>
          <w:rFonts w:hint="eastAsia" w:ascii="Times New Roman" w:hAnsi="Times New Roman" w:cs="Times New Roman"/>
          <w:kern w:val="0"/>
          <w:sz w:val="28"/>
          <w:szCs w:val="24"/>
        </w:rPr>
        <w:t>”</w:t>
      </w:r>
      <w:r>
        <w:rPr>
          <w:rFonts w:ascii="Times New Roman" w:hAnsi="Times New Roman" w:cs="Times New Roman"/>
          <w:kern w:val="0"/>
          <w:sz w:val="28"/>
          <w:szCs w:val="24"/>
        </w:rPr>
        <w:t>、</w:t>
      </w:r>
      <w:r>
        <w:rPr>
          <w:rFonts w:hint="eastAsia" w:ascii="Times New Roman" w:hAnsi="Times New Roman" w:cs="Times New Roman"/>
          <w:kern w:val="0"/>
          <w:sz w:val="28"/>
          <w:szCs w:val="24"/>
        </w:rPr>
        <w:t>“</w:t>
      </w:r>
      <w:r>
        <w:rPr>
          <w:rFonts w:ascii="Times New Roman" w:hAnsi="Times New Roman" w:cs="Times New Roman"/>
          <w:b/>
          <w:bCs/>
          <w:kern w:val="0"/>
          <w:sz w:val="28"/>
          <w:szCs w:val="24"/>
        </w:rPr>
        <w:t>200万吨/年煤炭分质利用</w:t>
      </w:r>
      <w:r>
        <w:rPr>
          <w:rFonts w:hint="eastAsia" w:ascii="Times New Roman" w:hAnsi="Times New Roman" w:cs="Times New Roman"/>
          <w:kern w:val="0"/>
          <w:sz w:val="28"/>
          <w:szCs w:val="24"/>
        </w:rPr>
        <w:t>”、“</w:t>
      </w:r>
      <w:r>
        <w:fldChar w:fldCharType="begin"/>
      </w:r>
      <w:r>
        <w:instrText xml:space="preserve"> HYPERLINK "http://www.baidu.com/link?url=BAmUlGf2kT7rc5CfjtBondjOJripIiqV3rjsX4lwugG4OLY4vCGTMvJQm_OGHBgRLV70dxkSeHKVCSnpuFhpB0sdhYkVd0Txf-UhAt6wEOBg7_hwTjM-e6YC3huRUXo41mumFwJ6Jnrr7mzf4WhDCAjclL1pfmM05t2xw-dqZg7" \t "_blank" </w:instrText>
      </w:r>
      <w:r>
        <w:fldChar w:fldCharType="separate"/>
      </w:r>
      <w:r>
        <w:rPr>
          <w:rFonts w:ascii="Times New Roman" w:hAnsi="Times New Roman" w:cs="Times New Roman"/>
          <w:b/>
          <w:bCs/>
          <w:kern w:val="0"/>
          <w:sz w:val="28"/>
          <w:szCs w:val="24"/>
        </w:rPr>
        <w:t>150万吨捣固炼焦项目</w:t>
      </w:r>
      <w:r>
        <w:rPr>
          <w:rFonts w:ascii="Times New Roman" w:hAnsi="Times New Roman" w:cs="Times New Roman"/>
          <w:b/>
          <w:bCs/>
          <w:kern w:val="0"/>
          <w:sz w:val="28"/>
          <w:szCs w:val="24"/>
        </w:rPr>
        <w:fldChar w:fldCharType="end"/>
      </w:r>
      <w:r>
        <w:rPr>
          <w:rFonts w:hint="eastAsia" w:ascii="Times New Roman" w:hAnsi="Times New Roman" w:cs="Times New Roman"/>
          <w:kern w:val="0"/>
          <w:sz w:val="28"/>
          <w:szCs w:val="24"/>
        </w:rPr>
        <w:t>”</w:t>
      </w:r>
      <w:r>
        <w:rPr>
          <w:rFonts w:ascii="Times New Roman" w:hAnsi="Times New Roman" w:cs="Times New Roman"/>
          <w:kern w:val="0"/>
          <w:sz w:val="28"/>
          <w:szCs w:val="24"/>
        </w:rPr>
        <w:t>等项目，依据近几年国内煤炭市场行情、及与煤化工相关的大宗化学品市场行情，可在高台县南华工业园区引进</w:t>
      </w:r>
      <w:r>
        <w:rPr>
          <w:rFonts w:hint="eastAsia" w:ascii="Times New Roman" w:hAnsi="Times New Roman" w:cs="Times New Roman"/>
          <w:kern w:val="0"/>
          <w:sz w:val="28"/>
          <w:szCs w:val="24"/>
        </w:rPr>
        <w:t>、</w:t>
      </w:r>
      <w:r>
        <w:rPr>
          <w:rFonts w:ascii="Times New Roman" w:hAnsi="Times New Roman" w:cs="Times New Roman"/>
          <w:kern w:val="0"/>
          <w:sz w:val="28"/>
          <w:szCs w:val="24"/>
        </w:rPr>
        <w:t>建设</w:t>
      </w:r>
      <w:r>
        <w:rPr>
          <w:rFonts w:hint="eastAsia" w:ascii="Times New Roman" w:hAnsi="Times New Roman" w:cs="Times New Roman"/>
          <w:kern w:val="0"/>
          <w:sz w:val="28"/>
          <w:szCs w:val="24"/>
        </w:rPr>
        <w:t>新型</w:t>
      </w:r>
      <w:r>
        <w:rPr>
          <w:rFonts w:ascii="Times New Roman" w:hAnsi="Times New Roman" w:cs="Times New Roman"/>
          <w:kern w:val="0"/>
          <w:sz w:val="28"/>
          <w:szCs w:val="24"/>
        </w:rPr>
        <w:t>煤化工相关项目</w:t>
      </w:r>
      <w:r>
        <w:rPr>
          <w:rFonts w:hint="eastAsia" w:ascii="Times New Roman" w:hAnsi="Times New Roman" w:cs="Times New Roman"/>
          <w:kern w:val="0"/>
          <w:sz w:val="28"/>
          <w:szCs w:val="24"/>
        </w:rPr>
        <w:t>（</w:t>
      </w:r>
      <w:r>
        <w:rPr>
          <w:rFonts w:hint="eastAsia" w:ascii="Times New Roman" w:hAnsi="Times New Roman" w:cs="Times New Roman"/>
          <w:b/>
          <w:kern w:val="0"/>
          <w:sz w:val="28"/>
          <w:szCs w:val="24"/>
        </w:rPr>
        <w:t>图</w:t>
      </w:r>
      <w:r>
        <w:rPr>
          <w:rFonts w:ascii="Times New Roman" w:hAnsi="Times New Roman" w:cs="Times New Roman"/>
          <w:b/>
          <w:kern w:val="0"/>
          <w:sz w:val="28"/>
          <w:szCs w:val="24"/>
        </w:rPr>
        <w:t>11</w:t>
      </w:r>
      <w:r>
        <w:rPr>
          <w:rFonts w:hint="eastAsia" w:ascii="Times New Roman" w:hAnsi="Times New Roman" w:cs="Times New Roman"/>
          <w:kern w:val="0"/>
          <w:sz w:val="28"/>
          <w:szCs w:val="24"/>
        </w:rPr>
        <w:t>）</w:t>
      </w:r>
      <w:r>
        <w:rPr>
          <w:rFonts w:ascii="Times New Roman" w:hAnsi="Times New Roman" w:cs="Times New Roman"/>
          <w:kern w:val="0"/>
          <w:sz w:val="28"/>
          <w:szCs w:val="24"/>
        </w:rPr>
        <w:t>：</w:t>
      </w:r>
    </w:p>
    <w:p>
      <w:pPr>
        <w:pStyle w:val="52"/>
        <w:numPr>
          <w:ilvl w:val="0"/>
          <w:numId w:val="14"/>
        </w:numPr>
        <w:autoSpaceDE w:val="0"/>
        <w:autoSpaceDN w:val="0"/>
        <w:adjustRightInd w:val="0"/>
        <w:ind w:firstLineChars="0"/>
        <w:rPr>
          <w:rFonts w:ascii="Times New Roman" w:hAnsi="Times New Roman" w:cs="Times New Roman"/>
          <w:b/>
          <w:kern w:val="0"/>
          <w:sz w:val="28"/>
          <w:szCs w:val="28"/>
        </w:rPr>
      </w:pPr>
      <w:r>
        <w:rPr>
          <w:rFonts w:hint="eastAsia" w:ascii="Times New Roman" w:hAnsi="Times New Roman" w:cs="Times New Roman"/>
          <w:b/>
          <w:kern w:val="0"/>
          <w:sz w:val="28"/>
          <w:szCs w:val="28"/>
        </w:rPr>
        <w:t>煤炭分质利用项目建设</w:t>
      </w:r>
    </w:p>
    <w:p>
      <w:pPr>
        <w:autoSpaceDE w:val="0"/>
        <w:autoSpaceDN w:val="0"/>
        <w:adjustRightInd w:val="0"/>
        <w:ind w:firstLine="560" w:firstLineChars="200"/>
        <w:rPr>
          <w:rFonts w:ascii="Times New Roman" w:hAnsi="Times New Roman" w:cs="Times New Roman"/>
          <w:kern w:val="0"/>
          <w:sz w:val="28"/>
          <w:szCs w:val="28"/>
        </w:rPr>
      </w:pPr>
      <w:r>
        <w:rPr>
          <w:rFonts w:hint="eastAsia" w:ascii="Times New Roman" w:hAnsi="Times New Roman" w:cs="Times New Roman"/>
          <w:kern w:val="0"/>
          <w:sz w:val="28"/>
          <w:szCs w:val="28"/>
        </w:rPr>
        <w:t>通过煤炭分质利用项目生产线建设，获取煤焦油，</w:t>
      </w:r>
      <w:r>
        <w:rPr>
          <w:rFonts w:ascii="Times New Roman" w:hAnsi="Times New Roman" w:cs="Times New Roman"/>
          <w:kern w:val="0"/>
          <w:sz w:val="28"/>
          <w:szCs w:val="28"/>
        </w:rPr>
        <w:t>根据低温煤焦油的性质特点实现分级转化，提取＜230℃轻馏分油中含量高、易分离的酚类物质，难转化的＞360℃重馏分油进入悬浮床高效转化，230～360℃中间馏分油与轻馏分油加工得到高芳潜、高热比重以及高环烷烃组分的液体产物，除了生产优质成品油，可进一步加工制芳烃、</w:t>
      </w:r>
      <w:r>
        <w:rPr>
          <w:rFonts w:hint="eastAsia" w:ascii="Times New Roman" w:hAnsi="Times New Roman" w:cs="Times New Roman"/>
          <w:kern w:val="0"/>
          <w:sz w:val="28"/>
          <w:szCs w:val="28"/>
        </w:rPr>
        <w:t>萘、蒽、酚、咔唑、</w:t>
      </w:r>
      <w:r>
        <w:rPr>
          <w:rFonts w:ascii="Times New Roman" w:hAnsi="Times New Roman" w:cs="Times New Roman"/>
          <w:kern w:val="0"/>
          <w:sz w:val="28"/>
          <w:szCs w:val="28"/>
        </w:rPr>
        <w:t>航空燃料、润滑油等产品，丰富产业链，提高产品附加值</w:t>
      </w:r>
      <w:r>
        <w:rPr>
          <w:rFonts w:hint="eastAsia" w:ascii="Times New Roman" w:hAnsi="Times New Roman" w:cs="Times New Roman"/>
          <w:kern w:val="0"/>
          <w:sz w:val="28"/>
          <w:szCs w:val="28"/>
        </w:rPr>
        <w:t>；</w:t>
      </w:r>
    </w:p>
    <w:p>
      <w:pPr>
        <w:autoSpaceDE w:val="0"/>
        <w:autoSpaceDN w:val="0"/>
        <w:adjustRightInd w:val="0"/>
        <w:ind w:firstLine="560" w:firstLineChars="200"/>
        <w:rPr>
          <w:rFonts w:ascii="Times New Roman" w:hAnsi="Times New Roman" w:cs="Times New Roman"/>
          <w:kern w:val="0"/>
          <w:sz w:val="28"/>
          <w:szCs w:val="28"/>
        </w:rPr>
      </w:pPr>
      <w:r>
        <w:rPr>
          <w:rFonts w:hint="eastAsia" w:ascii="Times New Roman" w:hAnsi="Times New Roman" w:cs="Times New Roman"/>
          <w:kern w:val="0"/>
          <w:sz w:val="28"/>
          <w:szCs w:val="28"/>
        </w:rPr>
        <w:t>煤炭分质利用工业过程中生产的</w:t>
      </w:r>
      <w:r>
        <w:rPr>
          <w:rFonts w:ascii="Times New Roman" w:hAnsi="Times New Roman" w:cs="Times New Roman"/>
          <w:kern w:val="0"/>
          <w:sz w:val="28"/>
          <w:szCs w:val="28"/>
        </w:rPr>
        <w:t>热解气</w:t>
      </w:r>
      <w:r>
        <w:rPr>
          <w:rFonts w:hint="eastAsia" w:ascii="Times New Roman" w:hAnsi="Times New Roman" w:cs="Times New Roman"/>
          <w:kern w:val="0"/>
          <w:sz w:val="28"/>
          <w:szCs w:val="28"/>
        </w:rPr>
        <w:t>经过</w:t>
      </w:r>
      <w:r>
        <w:rPr>
          <w:rFonts w:ascii="Times New Roman" w:hAnsi="Times New Roman" w:cs="Times New Roman"/>
          <w:kern w:val="0"/>
          <w:sz w:val="28"/>
          <w:szCs w:val="28"/>
        </w:rPr>
        <w:t>F-T合成反应生产汽油、柴油等油品。高H</w:t>
      </w:r>
      <w:r>
        <w:rPr>
          <w:rFonts w:ascii="Times New Roman" w:hAnsi="Times New Roman" w:cs="Times New Roman"/>
          <w:kern w:val="0"/>
          <w:sz w:val="28"/>
          <w:szCs w:val="28"/>
          <w:vertAlign w:val="subscript"/>
        </w:rPr>
        <w:t>2</w:t>
      </w:r>
      <w:r>
        <w:rPr>
          <w:rFonts w:ascii="Times New Roman" w:hAnsi="Times New Roman" w:cs="Times New Roman"/>
          <w:kern w:val="0"/>
          <w:sz w:val="28"/>
          <w:szCs w:val="28"/>
        </w:rPr>
        <w:t>/CO比合成气用于制取甲醇/低碳混合醇，实现与下游C1化工产业链的耦合。若将合成气中的甲烷净化分离后，除深冷制取液体燃料外，还可直接作为甲烷无氧芳构化、氧化偶联制乙烯等煤基C1化工技术的优质原料气</w:t>
      </w:r>
      <w:r>
        <w:rPr>
          <w:rFonts w:hint="eastAsia" w:ascii="Times New Roman" w:hAnsi="Times New Roman" w:cs="Times New Roman"/>
          <w:kern w:val="0"/>
          <w:sz w:val="28"/>
          <w:szCs w:val="28"/>
        </w:rPr>
        <w:t>；</w:t>
      </w:r>
    </w:p>
    <w:p>
      <w:pPr>
        <w:autoSpaceDE w:val="0"/>
        <w:autoSpaceDN w:val="0"/>
        <w:adjustRightInd w:val="0"/>
        <w:ind w:firstLine="560" w:firstLineChars="200"/>
        <w:rPr>
          <w:rFonts w:ascii="Times New Roman" w:hAnsi="Times New Roman" w:cs="Times New Roman"/>
          <w:kern w:val="0"/>
          <w:sz w:val="28"/>
          <w:szCs w:val="28"/>
        </w:rPr>
      </w:pPr>
      <w:r>
        <w:rPr>
          <w:rFonts w:hint="eastAsia" w:ascii="Times New Roman" w:hAnsi="Times New Roman" w:cs="Times New Roman"/>
          <w:kern w:val="0"/>
          <w:sz w:val="28"/>
          <w:szCs w:val="28"/>
        </w:rPr>
        <w:t>煤炭分质利用工业过程中生产的焦炭，可用于水煤气转化制合成气，制取电石、石墨的原料，高炉喷吹、发电、工业燃料等。</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hint="eastAsia" w:ascii="Times New Roman" w:hAnsi="Times New Roman" w:cs="Times New Roman"/>
          <w:kern w:val="0"/>
          <w:sz w:val="28"/>
          <w:szCs w:val="24"/>
        </w:rPr>
        <w:t>依托晋昌源煤业有限公司，规划建设煤炭分质利用生产线建设项目将对区域内煤炭生产、煤炭提质深加工利用产生较深远的影响。同时，也可为盐池化工园区的相关产业提供必要的化工原料。</w:t>
      </w:r>
    </w:p>
    <w:p>
      <w:pPr>
        <w:autoSpaceDE w:val="0"/>
        <w:autoSpaceDN w:val="0"/>
        <w:adjustRightInd w:val="0"/>
        <w:ind w:firstLine="560" w:firstLineChars="200"/>
        <w:rPr>
          <w:rFonts w:ascii="Times New Roman" w:hAnsi="Times New Roman" w:cs="Times New Roman"/>
          <w:kern w:val="0"/>
          <w:sz w:val="28"/>
          <w:szCs w:val="28"/>
        </w:rPr>
      </w:pPr>
      <w:r>
        <w:rPr>
          <w:rFonts w:ascii="Times New Roman" w:hAnsi="Times New Roman" w:cs="Times New Roman"/>
          <w:kern w:val="0"/>
          <w:sz w:val="28"/>
          <w:szCs w:val="28"/>
        </w:rPr>
        <w:t>2</w:t>
      </w:r>
      <w:r>
        <w:rPr>
          <w:rFonts w:hint="eastAsia" w:ascii="Times New Roman" w:hAnsi="Times New Roman" w:cs="Times New Roman"/>
          <w:kern w:val="0"/>
          <w:sz w:val="28"/>
          <w:szCs w:val="28"/>
        </w:rPr>
        <w:t>、</w:t>
      </w:r>
      <w:r>
        <w:rPr>
          <w:rFonts w:hint="eastAsia" w:ascii="Times New Roman" w:hAnsi="Times New Roman" w:cs="Times New Roman"/>
          <w:b/>
          <w:kern w:val="0"/>
          <w:sz w:val="28"/>
          <w:szCs w:val="28"/>
        </w:rPr>
        <w:t>煤制甲醇</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甲醇广泛用于化工、农业、医药、涂料、国防等方面，同时也可以作为油品的清洁替代燃料，具有广阔的应用领域，在基础化工原料中，其消耗量仅次于乙烯、丙烯和苯</w:t>
      </w:r>
      <w:r>
        <w:rPr>
          <w:rFonts w:hint="eastAsia" w:ascii="Times New Roman" w:hAnsi="Times New Roman" w:cs="Times New Roman"/>
          <w:kern w:val="0"/>
          <w:sz w:val="28"/>
          <w:szCs w:val="24"/>
        </w:rPr>
        <w:t>。</w:t>
      </w:r>
      <w:r>
        <w:rPr>
          <w:rFonts w:ascii="Times New Roman" w:hAnsi="Times New Roman" w:cs="Times New Roman"/>
          <w:kern w:val="0"/>
          <w:sz w:val="28"/>
          <w:szCs w:val="24"/>
        </w:rPr>
        <w:t>甲醇的工业生产方法可分为煤制甲醇、天然气制甲醇、焦炉气制甲醇三种方法。国内甲醇生产主要以煤制为主</w:t>
      </w:r>
      <w:r>
        <w:rPr>
          <w:rFonts w:hint="eastAsia" w:ascii="Times New Roman" w:hAnsi="Times New Roman" w:cs="Times New Roman"/>
          <w:kern w:val="0"/>
          <w:sz w:val="28"/>
          <w:szCs w:val="24"/>
        </w:rPr>
        <w:t>，</w:t>
      </w:r>
      <w:r>
        <w:rPr>
          <w:rFonts w:ascii="Times New Roman" w:hAnsi="Times New Roman" w:cs="Times New Roman"/>
          <w:kern w:val="0"/>
          <w:sz w:val="28"/>
          <w:szCs w:val="24"/>
        </w:rPr>
        <w:t>也符合我国的能源产业政策方针，特别是今后甲醇混掺汽油、甲醇燃料的大规模推广应用都将促进煤制甲醇的发展。煤制甲醇工艺属于成熟化工工艺，可直接引进相关项目</w:t>
      </w:r>
      <w:r>
        <w:rPr>
          <w:rFonts w:hint="eastAsia" w:ascii="Times New Roman" w:hAnsi="Times New Roman" w:cs="Times New Roman"/>
          <w:kern w:val="0"/>
          <w:sz w:val="28"/>
          <w:szCs w:val="24"/>
        </w:rPr>
        <w:t>，在南华工业园区依托晋昌源煤业公司，规划煤制甲醇生产线建设项目将对区域内煤炭生产、甲醇化工原料的供给产生较深远的影响。</w:t>
      </w:r>
    </w:p>
    <w:bookmarkEnd w:id="157"/>
    <w:p>
      <w:pPr>
        <w:autoSpaceDE w:val="0"/>
        <w:autoSpaceDN w:val="0"/>
        <w:adjustRightInd w:val="0"/>
        <w:spacing w:line="360" w:lineRule="auto"/>
        <w:ind w:firstLine="560" w:firstLineChars="200"/>
        <w:rPr>
          <w:rFonts w:ascii="Times New Roman" w:hAnsi="Times New Roman" w:cs="Times New Roman"/>
          <w:color w:val="FF0000"/>
          <w:kern w:val="0"/>
          <w:sz w:val="28"/>
          <w:szCs w:val="24"/>
        </w:rPr>
      </w:pPr>
      <w:bookmarkStart w:id="158" w:name="_Toc9022906"/>
      <w:bookmarkStart w:id="159" w:name="_Toc4076980"/>
      <w:r>
        <w:rPr>
          <w:rFonts w:hint="eastAsia" w:ascii="Times New Roman" w:hAnsi="Times New Roman" w:cs="Times New Roman"/>
          <w:kern w:val="0"/>
          <w:sz w:val="28"/>
          <w:szCs w:val="24"/>
        </w:rPr>
        <w:t>此外，煤制烯烃、煤制油、煤制天然气等煤化工项目</w:t>
      </w:r>
      <w:r>
        <w:rPr>
          <w:rFonts w:ascii="Times New Roman" w:hAnsi="Times New Roman" w:cs="Times New Roman"/>
          <w:kern w:val="0"/>
          <w:sz w:val="28"/>
          <w:szCs w:val="24"/>
        </w:rPr>
        <w:t>，</w:t>
      </w:r>
      <w:r>
        <w:rPr>
          <w:rFonts w:hint="eastAsia" w:ascii="Times New Roman" w:hAnsi="Times New Roman" w:cs="Times New Roman"/>
          <w:kern w:val="0"/>
          <w:sz w:val="28"/>
          <w:szCs w:val="24"/>
        </w:rPr>
        <w:t>也是国家煤化工产业布局的技术密集型项目，</w:t>
      </w:r>
      <w:r>
        <w:rPr>
          <w:rFonts w:ascii="Times New Roman" w:hAnsi="Times New Roman" w:cs="Times New Roman"/>
          <w:kern w:val="0"/>
          <w:sz w:val="28"/>
          <w:szCs w:val="24"/>
        </w:rPr>
        <w:t>是实现煤化工向石油化工延伸发展的有效途径，同时对缓解我国石油短缺的矛盾具有重要的战略意义和现实意义。</w:t>
      </w:r>
    </w:p>
    <w:p>
      <w:pPr>
        <w:widowControl/>
        <w:jc w:val="left"/>
        <w:rPr>
          <w:rFonts w:ascii="Times New Roman" w:hAnsi="Times New Roman" w:cs="Times New Roman"/>
          <w:kern w:val="0"/>
          <w:sz w:val="24"/>
          <w:szCs w:val="24"/>
        </w:rPr>
      </w:pPr>
      <w:r>
        <w:rPr>
          <w:rFonts w:ascii="Times New Roman" w:hAnsi="Times New Roman" w:cs="Times New Roman"/>
          <w:b/>
          <w:bCs/>
          <w:kern w:val="0"/>
          <w:sz w:val="24"/>
          <w:szCs w:val="24"/>
        </w:rPr>
        <w:br w:type="page"/>
      </w:r>
    </w:p>
    <w:p>
      <w:pPr>
        <w:pStyle w:val="29"/>
        <w:ind w:right="210"/>
        <w:jc w:val="center"/>
        <w:rPr>
          <w:rFonts w:ascii="Times New Roman" w:hAnsi="Times New Roman" w:cs="Times New Roman"/>
          <w:sz w:val="40"/>
        </w:rPr>
      </w:pPr>
      <w:bookmarkStart w:id="160" w:name="_Toc11596545"/>
      <w:r>
        <w:rPr>
          <w:rFonts w:ascii="Times New Roman" w:hAnsi="Times New Roman" w:cs="Times New Roman"/>
          <w:sz w:val="40"/>
        </w:rPr>
        <w:t>第四章 萤石、硅石产业</w:t>
      </w:r>
      <w:bookmarkEnd w:id="158"/>
      <w:bookmarkEnd w:id="159"/>
      <w:bookmarkEnd w:id="160"/>
    </w:p>
    <w:p>
      <w:pPr>
        <w:rPr>
          <w:rFonts w:ascii="Times New Roman" w:hAnsi="Times New Roman" w:cs="Times New Roman"/>
        </w:rPr>
      </w:pPr>
    </w:p>
    <w:p>
      <w:pPr>
        <w:autoSpaceDE w:val="0"/>
        <w:autoSpaceDN w:val="0"/>
        <w:adjustRightInd w:val="0"/>
        <w:spacing w:line="360" w:lineRule="auto"/>
        <w:ind w:firstLine="560" w:firstLineChars="200"/>
        <w:rPr>
          <w:rFonts w:ascii="Times New Roman" w:hAnsi="Times New Roman" w:cs="Times New Roman"/>
          <w:color w:val="444444"/>
          <w:kern w:val="0"/>
          <w:sz w:val="28"/>
          <w:szCs w:val="24"/>
        </w:rPr>
      </w:pPr>
      <w:r>
        <w:rPr>
          <w:rFonts w:ascii="Times New Roman" w:hAnsi="Times New Roman" w:cs="Times New Roman"/>
          <w:color w:val="444444"/>
          <w:kern w:val="0"/>
          <w:sz w:val="28"/>
          <w:szCs w:val="24"/>
        </w:rPr>
        <w:t>高台县境内</w:t>
      </w:r>
      <w:r>
        <w:rPr>
          <w:rFonts w:ascii="Times New Roman" w:hAnsi="Times New Roman" w:cs="Times New Roman"/>
          <w:kern w:val="0"/>
          <w:sz w:val="28"/>
          <w:szCs w:val="24"/>
        </w:rPr>
        <w:t>已探明</w:t>
      </w:r>
      <w:r>
        <w:rPr>
          <w:rFonts w:ascii="Times New Roman" w:hAnsi="Times New Roman" w:cs="Times New Roman"/>
          <w:color w:val="444444"/>
          <w:kern w:val="0"/>
          <w:sz w:val="28"/>
          <w:szCs w:val="24"/>
        </w:rPr>
        <w:t>萤石储量170余万吨，硅石储量8864万吨，可发展</w:t>
      </w:r>
      <w:r>
        <w:rPr>
          <w:rFonts w:hint="eastAsia" w:ascii="Times New Roman" w:hAnsi="Times New Roman" w:cs="Times New Roman"/>
          <w:color w:val="444444"/>
          <w:kern w:val="0"/>
          <w:sz w:val="28"/>
          <w:szCs w:val="24"/>
        </w:rPr>
        <w:t>与</w:t>
      </w:r>
      <w:r>
        <w:rPr>
          <w:rFonts w:ascii="Times New Roman" w:hAnsi="Times New Roman" w:cs="Times New Roman"/>
          <w:color w:val="444444"/>
          <w:kern w:val="0"/>
          <w:sz w:val="28"/>
          <w:szCs w:val="24"/>
        </w:rPr>
        <w:t>萤石、硅石相关的化工产业：</w:t>
      </w:r>
    </w:p>
    <w:p>
      <w:pPr>
        <w:pStyle w:val="3"/>
        <w:rPr>
          <w:rFonts w:ascii="Times New Roman" w:hAnsi="Times New Roman" w:cs="Times New Roman"/>
          <w:sz w:val="36"/>
        </w:rPr>
      </w:pPr>
      <w:bookmarkStart w:id="161" w:name="_Toc9022907"/>
      <w:bookmarkStart w:id="162" w:name="_Toc11596546"/>
      <w:r>
        <w:rPr>
          <w:rFonts w:ascii="Times New Roman" w:hAnsi="Times New Roman" w:cs="Times New Roman"/>
          <w:sz w:val="36"/>
        </w:rPr>
        <w:t>4.1 萤石产业</w:t>
      </w:r>
      <w:bookmarkEnd w:id="161"/>
      <w:bookmarkEnd w:id="162"/>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萤石(</w:t>
      </w:r>
      <w:r>
        <w:rPr>
          <w:rFonts w:hint="eastAsia" w:ascii="Times New Roman" w:hAnsi="Times New Roman" w:cs="Times New Roman"/>
          <w:kern w:val="0"/>
          <w:sz w:val="28"/>
          <w:szCs w:val="24"/>
        </w:rPr>
        <w:t>F</w:t>
      </w:r>
      <w:r>
        <w:rPr>
          <w:rFonts w:ascii="Times New Roman" w:hAnsi="Times New Roman" w:cs="Times New Roman"/>
          <w:kern w:val="0"/>
          <w:sz w:val="28"/>
          <w:szCs w:val="24"/>
        </w:rPr>
        <w:t>luorite)又称氟石，是CaF</w:t>
      </w:r>
      <w:r>
        <w:rPr>
          <w:rFonts w:ascii="Times New Roman" w:hAnsi="Times New Roman" w:cs="Times New Roman"/>
          <w:kern w:val="0"/>
          <w:sz w:val="28"/>
          <w:szCs w:val="24"/>
          <w:vertAlign w:val="subscript"/>
        </w:rPr>
        <w:t>2</w:t>
      </w:r>
      <w:r>
        <w:rPr>
          <w:rFonts w:ascii="Times New Roman" w:hAnsi="Times New Roman" w:cs="Times New Roman"/>
          <w:kern w:val="0"/>
          <w:sz w:val="28"/>
          <w:szCs w:val="24"/>
        </w:rPr>
        <w:t>的结晶体，化学元素氟的主要来源，理论钙氟质量比为51.1：48.9。由于氟原子非常独特的化学性质，其用途无法替代，应用领域涵盖</w:t>
      </w:r>
      <w:r>
        <w:rPr>
          <w:rFonts w:ascii="Times New Roman" w:hAnsi="Times New Roman" w:cs="Times New Roman"/>
          <w:b/>
          <w:bCs/>
          <w:kern w:val="0"/>
          <w:sz w:val="28"/>
          <w:szCs w:val="24"/>
          <w:u w:val="single"/>
        </w:rPr>
        <w:t>新能源、新材料、国防、制冷、光学、电子、冶金、化工、原子能工业、建材、医药、农药等新兴产业和传统产业</w:t>
      </w:r>
      <w:r>
        <w:rPr>
          <w:rFonts w:ascii="Times New Roman" w:hAnsi="Times New Roman" w:cs="Times New Roman"/>
          <w:kern w:val="0"/>
          <w:sz w:val="28"/>
          <w:szCs w:val="24"/>
        </w:rPr>
        <w:t>，因而我国在政策层面已将萤石定位为“可用尽且不可再生的宝贵资源”(国务院办公厅《关于采取综合措施对耐火黏土萤石的开采和生产进行控制的通知》)，行业内则称萤石为“第二稀土”(中国氟化工行业“十二五”发展规划)。基于此，本规划将对萤石的应用领域、我国萤石资源的特点、生产现状、市场及供需关系、萤石产品及其下游氟化工产品的进出口特点、产业发展现状等进行分析与讨论，并提出有充分依据的见解与建议。</w:t>
      </w:r>
    </w:p>
    <w:p>
      <w:pPr>
        <w:pStyle w:val="4"/>
        <w:rPr>
          <w:bCs w:val="0"/>
          <w:lang w:eastAsia="zh-CN"/>
        </w:rPr>
      </w:pPr>
      <w:bookmarkStart w:id="163" w:name="_Toc11596547"/>
      <w:bookmarkStart w:id="164" w:name="_Toc9022908"/>
      <w:r>
        <w:rPr>
          <w:bCs w:val="0"/>
          <w:lang w:eastAsia="zh-CN"/>
        </w:rPr>
        <w:t>4.1.1 萤石应用领域</w:t>
      </w:r>
      <w:bookmarkEnd w:id="163"/>
      <w:bookmarkEnd w:id="164"/>
    </w:p>
    <w:p>
      <w:pPr>
        <w:ind w:firstLine="643" w:firstLineChars="200"/>
        <w:rPr>
          <w:rStyle w:val="48"/>
          <w:rFonts w:ascii="Times New Roman" w:hAnsi="Times New Roman" w:cs="Times New Roman"/>
          <w:sz w:val="32"/>
        </w:rPr>
      </w:pPr>
      <w:r>
        <w:rPr>
          <w:rStyle w:val="48"/>
          <w:rFonts w:ascii="Times New Roman" w:hAnsi="Times New Roman" w:cs="Times New Roman"/>
          <w:sz w:val="32"/>
        </w:rPr>
        <w:t>1. 新能源工业</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在新能源工业中，锂电池材料(六氟磷酸锂)、镀铝硼氢氟酸电解液、各项性能优良的含氟太阳能电池背膜、太阳能面板清洗及玻璃雕刻用高纯氢氟酸等的生产均离不开萤石。</w:t>
      </w:r>
    </w:p>
    <w:p>
      <w:pPr>
        <w:ind w:firstLine="643" w:firstLineChars="200"/>
        <w:rPr>
          <w:rStyle w:val="48"/>
          <w:rFonts w:ascii="Times New Roman" w:hAnsi="Times New Roman" w:cs="Times New Roman"/>
          <w:sz w:val="32"/>
        </w:rPr>
      </w:pPr>
      <w:r>
        <w:rPr>
          <w:rStyle w:val="48"/>
          <w:rFonts w:ascii="Times New Roman" w:hAnsi="Times New Roman" w:cs="Times New Roman"/>
          <w:sz w:val="32"/>
        </w:rPr>
        <w:t>2. 国防工业</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在国防工业中，氟主要应用于铀浓缩和提纯，液态氟可用作火箭燃料的氧化剂，还可用作尖端战机喷气推进剂的关键元素。</w:t>
      </w:r>
    </w:p>
    <w:p>
      <w:pPr>
        <w:ind w:firstLine="643" w:firstLineChars="200"/>
        <w:rPr>
          <w:rStyle w:val="48"/>
          <w:rFonts w:ascii="Times New Roman" w:hAnsi="Times New Roman" w:cs="Times New Roman"/>
          <w:sz w:val="32"/>
        </w:rPr>
      </w:pPr>
      <w:r>
        <w:rPr>
          <w:rStyle w:val="48"/>
          <w:rFonts w:ascii="Times New Roman" w:hAnsi="Times New Roman" w:cs="Times New Roman"/>
          <w:sz w:val="32"/>
        </w:rPr>
        <w:t>3. 新材料工业</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在新材料工业中，有机氟材料由于具有其他合成材料无法比拟的耐化学性、热稳定性、介电性、不燃不黏性，以及极小的摩擦系数，</w:t>
      </w:r>
      <w:r>
        <w:rPr>
          <w:rFonts w:hint="eastAsia" w:ascii="Times New Roman" w:hAnsi="Times New Roman" w:cs="Times New Roman"/>
          <w:kern w:val="0"/>
          <w:sz w:val="28"/>
          <w:szCs w:val="24"/>
        </w:rPr>
        <w:t>因</w:t>
      </w:r>
      <w:r>
        <w:rPr>
          <w:rFonts w:ascii="Times New Roman" w:hAnsi="Times New Roman" w:cs="Times New Roman"/>
          <w:kern w:val="0"/>
          <w:sz w:val="28"/>
          <w:szCs w:val="24"/>
        </w:rPr>
        <w:t>而有着广泛的应用。“水立方”外墙材料主要成分为聚四氟乙烯；被誉为“世纪之布”的戈尔特斯(GORE-TEX)面料以聚四氟乙烯为主要成分，其具有的轻、薄、坚固、耐用、防水、透气和防风等性能使其被广泛应用于宇航、军事及医疗等领域世界顶尖服装的制作。</w:t>
      </w:r>
    </w:p>
    <w:p>
      <w:pPr>
        <w:ind w:firstLine="643" w:firstLineChars="200"/>
        <w:rPr>
          <w:rStyle w:val="48"/>
          <w:rFonts w:ascii="Times New Roman" w:hAnsi="Times New Roman" w:cs="Times New Roman"/>
          <w:sz w:val="32"/>
        </w:rPr>
      </w:pPr>
      <w:r>
        <w:rPr>
          <w:rStyle w:val="48"/>
          <w:rFonts w:ascii="Times New Roman" w:hAnsi="Times New Roman" w:cs="Times New Roman"/>
          <w:sz w:val="32"/>
        </w:rPr>
        <w:t>4. 电子工业</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在电子工业中，以萤石为原料的高纯氢氟酸为强酸性清洗、腐蚀剂，应用于集成电路(IC)和超大规模集成电路(VLSI)芯片的清洗和腐蚀，是微电子行业发展的关键性基础化工材料之一，可以说，没有萤石就没有现代电子工业。</w:t>
      </w:r>
    </w:p>
    <w:p>
      <w:pPr>
        <w:ind w:firstLine="643" w:firstLineChars="200"/>
        <w:rPr>
          <w:rStyle w:val="48"/>
          <w:rFonts w:ascii="Times New Roman" w:hAnsi="Times New Roman" w:cs="Times New Roman"/>
          <w:sz w:val="32"/>
        </w:rPr>
      </w:pPr>
      <w:r>
        <w:rPr>
          <w:rStyle w:val="48"/>
          <w:rFonts w:ascii="Times New Roman" w:hAnsi="Times New Roman" w:cs="Times New Roman"/>
          <w:sz w:val="32"/>
        </w:rPr>
        <w:t>5. 光学工业</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在光学工业中，由于萤石的低折射率和对紫外线、红外线的高滤光性，在光学物镜、光谱仪棱镜、防辐射紫外线及红外线窗口器件等高质量光学元件制作中不可或缺。如部分高端相机的专业镜头就是萤石镜头，潜水艇潜望镜等高端镜头也是用氟玻璃制成。</w:t>
      </w:r>
    </w:p>
    <w:p>
      <w:pPr>
        <w:ind w:firstLine="643" w:firstLineChars="200"/>
        <w:rPr>
          <w:rStyle w:val="48"/>
          <w:rFonts w:ascii="Times New Roman" w:hAnsi="Times New Roman" w:cs="Times New Roman"/>
          <w:sz w:val="32"/>
        </w:rPr>
      </w:pPr>
      <w:r>
        <w:rPr>
          <w:rStyle w:val="48"/>
          <w:rFonts w:ascii="Times New Roman" w:hAnsi="Times New Roman" w:cs="Times New Roman"/>
          <w:sz w:val="32"/>
        </w:rPr>
        <w:t>6. 通信工业</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在通信中，氟化物玻璃在光导纤维技术中发挥着奇特的作用，其原因是氟化物光导纤维在远距离通讯，尤其在海底通讯中，其损耗极小，可在数千千米范围内免除一切中继站。在医药工业中，有机氟化物有非常重要的应用。目前上市的新药中，有15％～20％都是有机氟化合物。</w:t>
      </w:r>
    </w:p>
    <w:p>
      <w:pPr>
        <w:ind w:firstLine="643" w:firstLineChars="200"/>
        <w:rPr>
          <w:rStyle w:val="48"/>
          <w:rFonts w:ascii="Times New Roman" w:hAnsi="Times New Roman" w:cs="Times New Roman"/>
          <w:sz w:val="32"/>
        </w:rPr>
      </w:pPr>
      <w:r>
        <w:rPr>
          <w:rStyle w:val="48"/>
          <w:rFonts w:ascii="Times New Roman" w:hAnsi="Times New Roman" w:cs="Times New Roman"/>
          <w:sz w:val="32"/>
        </w:rPr>
        <w:t>7. 医药化工</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我国从20世纪70年代就开始了含氟农药的研究，在农药分子中引入氟原子可以显著降低其用量，目前常用的含氟农药品种众多。</w:t>
      </w:r>
    </w:p>
    <w:p>
      <w:pPr>
        <w:ind w:firstLine="643" w:firstLineChars="200"/>
        <w:rPr>
          <w:rStyle w:val="48"/>
          <w:rFonts w:ascii="Times New Roman" w:hAnsi="Times New Roman" w:cs="Times New Roman"/>
          <w:sz w:val="32"/>
        </w:rPr>
      </w:pPr>
      <w:r>
        <w:rPr>
          <w:rStyle w:val="48"/>
          <w:rFonts w:ascii="Times New Roman" w:hAnsi="Times New Roman" w:cs="Times New Roman"/>
          <w:sz w:val="32"/>
        </w:rPr>
        <w:t>8. 冶炼行业</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萤石作为助熔剂，被广泛应用于黑色及有色金属冶炼中。在钢铁行业中，萤石具有降低难熔物质熔点、促进炉渣流动、充分实现渣与金属分离的作用，在高级别钢材、特种钢材的冶炼中，萤石需求量更大。萤石下游产品氟化铝在铝生产过程中，具有降低铝熔点、提高电能质导电率等作用，因而可大大降低生产成本。</w:t>
      </w:r>
    </w:p>
    <w:p>
      <w:pPr>
        <w:ind w:firstLine="643" w:firstLineChars="200"/>
        <w:rPr>
          <w:rStyle w:val="48"/>
          <w:rFonts w:ascii="Times New Roman" w:hAnsi="Times New Roman" w:cs="Times New Roman"/>
          <w:sz w:val="32"/>
        </w:rPr>
      </w:pPr>
      <w:r>
        <w:rPr>
          <w:rStyle w:val="48"/>
          <w:rFonts w:ascii="Times New Roman" w:hAnsi="Times New Roman" w:cs="Times New Roman"/>
          <w:sz w:val="32"/>
        </w:rPr>
        <w:t>9. 建材行业</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在建材工业中，作为硅酸盐水泥的辅助原料，氟能够破坏硅质矿物，加速固相反应，缩短烧成时间，使熟料松脆，易于研磨，节能效果显著。在陶瓷工业中，萤石可作为陶瓷配料，降低烧成温度和熔体黏度，改善坯体和釉面质量。氟不仅在工业中有着广泛的应用，同时也是人体所必须的14种微量元素之一，缺氟可以引起钙、磷代谢障碍，适量摄入氟能保持牙的健康，一些全氟醚类化合物由于可以携带氧气和部分人体需要的养料，也可携带代谢排泄物等，因此，可用来制造人造血液。</w:t>
      </w:r>
    </w:p>
    <w:p>
      <w:pPr>
        <w:pStyle w:val="4"/>
        <w:rPr>
          <w:bCs w:val="0"/>
          <w:lang w:eastAsia="zh-CN"/>
        </w:rPr>
      </w:pPr>
      <w:bookmarkStart w:id="165" w:name="_Toc11596548"/>
      <w:bookmarkStart w:id="166" w:name="_Toc9022909"/>
      <w:r>
        <w:rPr>
          <w:bCs w:val="0"/>
          <w:lang w:eastAsia="zh-CN"/>
        </w:rPr>
        <w:t>4.1.2 中国萤石资源的分布及特点</w:t>
      </w:r>
      <w:bookmarkEnd w:id="165"/>
      <w:bookmarkEnd w:id="166"/>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根据国家统计局和国土资源部统计数据，我国查明的资源储量为20972万吨，基础储量为3712万吨，主要分布于浙江、江西、福建、安徽、湖南、内蒙古、河北等省区，其中湖南以10038万吨居首位(主要为伴生矿)，浙江、江西、福建、安徽等华东4省为5682万吨，内蒙古、河北、甘肃、贵州、云南、四川、重庆等沿边省区为3842万吨，其余省区不到全国总储量的7％。中国萤石资源的特点：</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(1) 中国目前查明的萤石资源储量中，以伴(共)生矿为主，单一矿资源储量严重不足。伴(共)生矿中，湖南、内蒙古等地多与有色金属、稀有金属伴生，云、贵、川等地多与重晶石共生，很难分离。</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(2) 高级别储量占资源储量的比例严重不足。国家统计局数据</w:t>
      </w:r>
      <w:r>
        <w:rPr>
          <w:rFonts w:hint="eastAsia" w:ascii="Times New Roman" w:hAnsi="Times New Roman" w:cs="Times New Roman"/>
          <w:kern w:val="0"/>
          <w:sz w:val="28"/>
          <w:szCs w:val="24"/>
        </w:rPr>
        <w:t>：</w:t>
      </w:r>
      <w:r>
        <w:rPr>
          <w:rFonts w:ascii="Times New Roman" w:hAnsi="Times New Roman" w:cs="Times New Roman"/>
          <w:kern w:val="0"/>
          <w:sz w:val="28"/>
          <w:szCs w:val="24"/>
        </w:rPr>
        <w:t>我国高级别储量仅1654万吨，占总储量的不足8％ ，而全球平均水平为48％，且我国的基础储量也不到资源总储量的20％，暴露出我国萤石地质勘查投入不足的现状。</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(3) 可开采利用的萤石资源约为6000万吨，资源保障程度严重不足。我国2亿多吨的资源储量中，大量为目前经济技术条件下很难利用的伴(共)生矿。</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(4) 中国保有萤石资源储量近几年下降明显。根据国家统计局统计，2008年基础储量达到峰值，为4464.77万吨，2012年降至3712.6万吨，4年下降了约17％。由于萤石生产一直处于高位状态，这一趋势还将延续。</w:t>
      </w:r>
    </w:p>
    <w:p>
      <w:pPr>
        <w:pStyle w:val="4"/>
        <w:rPr>
          <w:bCs w:val="0"/>
          <w:lang w:eastAsia="zh-CN"/>
        </w:rPr>
      </w:pPr>
      <w:bookmarkStart w:id="167" w:name="_Toc9022910"/>
      <w:bookmarkStart w:id="168" w:name="_Toc11596549"/>
      <w:r>
        <w:rPr>
          <w:bCs w:val="0"/>
          <w:lang w:eastAsia="zh-CN"/>
        </w:rPr>
        <w:t>4.1.3 中国萤石衍生产品市场及需求</w:t>
      </w:r>
      <w:bookmarkEnd w:id="167"/>
      <w:bookmarkEnd w:id="168"/>
    </w:p>
    <w:p>
      <w:pPr>
        <w:autoSpaceDE w:val="0"/>
        <w:autoSpaceDN w:val="0"/>
        <w:adjustRightInd w:val="0"/>
        <w:spacing w:line="360" w:lineRule="auto"/>
        <w:ind w:firstLine="560" w:firstLineChars="200"/>
        <w:rPr>
          <w:rFonts w:ascii="Times New Roman" w:hAnsi="Times New Roman" w:cs="Times New Roman"/>
          <w:b/>
          <w:kern w:val="0"/>
          <w:sz w:val="28"/>
          <w:szCs w:val="24"/>
          <w:u w:val="single"/>
        </w:rPr>
      </w:pPr>
      <w:r>
        <w:rPr>
          <w:rFonts w:ascii="Times New Roman" w:hAnsi="Times New Roman" w:cs="Times New Roman"/>
          <w:kern w:val="0"/>
          <w:sz w:val="28"/>
          <w:szCs w:val="24"/>
        </w:rPr>
        <w:t>萤石作为一种基础原料，其产品市场及其供需关系明显受下游行业发展态势以及市场需求影响，特别是对萤石产品具有巨大需求的氟化工行业、氟化铝及钢铁冶炼等行业，更决定了萤石目前以及未来的市场供需关系及其发展趋势。从过去10多年市场发展情况看，下游行业的需求量一直大于对萤石粉及萤石块矿的供给量，这一趋势还将继续下去。当前，萤石与氟产品市场价格：萤石精粉：1600-2000元/吨；无水氢氟酸：6800-8000元/吨；氟化铝：约10000元/吨；冰晶石 6000-6800元/吨。</w:t>
      </w:r>
    </w:p>
    <w:p>
      <w:pPr>
        <w:ind w:firstLine="643" w:firstLineChars="200"/>
        <w:rPr>
          <w:rStyle w:val="48"/>
          <w:rFonts w:ascii="Times New Roman" w:hAnsi="Times New Roman" w:cs="Times New Roman"/>
          <w:sz w:val="32"/>
        </w:rPr>
      </w:pPr>
      <w:r>
        <w:rPr>
          <w:rStyle w:val="48"/>
          <w:rFonts w:ascii="Times New Roman" w:hAnsi="Times New Roman" w:cs="Times New Roman"/>
          <w:sz w:val="32"/>
        </w:rPr>
        <w:t>1．氟化工</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萤石需求量最大的是氟化工产业。氟化学工业作为对其他相关行业具有重要带动作用的先导性与战略性行业，已被列入国家重点鼓励发展的高新技术产业范畴。近年来，我国的氟化学工业迅猛发展，销售额从2000年的85亿元增长到2012年的500多亿元，年复合增长率高达15.9％以上。重要产品的产能和产量年复合增长率都超过了20％，有的甚至达到40％以上。目前，已有近10家氟化工企业成功上市。同时，我国氟化工产业已经成为世界氟化工发展的主要力量之一。</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1999年以来，我国将萤石作为战略性资源进行</w:t>
      </w:r>
      <w:r>
        <w:rPr>
          <w:rFonts w:hint="eastAsia" w:ascii="Times New Roman" w:hAnsi="Times New Roman" w:cs="Times New Roman"/>
          <w:kern w:val="0"/>
          <w:sz w:val="28"/>
          <w:szCs w:val="24"/>
        </w:rPr>
        <w:t>保</w:t>
      </w:r>
      <w:r>
        <w:rPr>
          <w:rFonts w:ascii="Times New Roman" w:hAnsi="Times New Roman" w:cs="Times New Roman"/>
          <w:kern w:val="0"/>
          <w:sz w:val="28"/>
          <w:szCs w:val="24"/>
        </w:rPr>
        <w:t>护性开采并实施出口限制，这使得某些长期从我国进口萤石原料的国外企业纷纷将产能向我国转移，一些跨国公司也将中间产品氢氟酸的生产转移至我国。我国氟化工行业的快速增长以及跨国公司将中间产品及部分最终产品的生产向中国转移，使中间产品--氢氟酸的产能迅速扩大。根据统计，氢氟酸产能从2003年的38.9万吨增长到2012年的188.3万吨，年复合增长率为19.15％；氢氟酸实际产量由2003年的28.4万吨增加到2012年的110.5万吨，年复合增长率为16.29％，与此相对应，2012年氢氟酸生产对酸级萤石粉的需求为255万吨。考虑到国家政策对氢氟酸生产准入条件提高的影响，小规模的氢氟酸产能在逐步淘汰，估计以后这些产量的70％会形成有效生产能力，故氢氟酸行业对萤石粉的需求将在180万吨左右，随着相关在建项目的投产，需求量将进一步增大。</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中国的氟化工产业，特别是中间产品的产能有很强的地域性，氟化工上市企业及氢氟酸生产企业主要分布在浙江、江西、福建、江苏、山东等华东及长江中下游地区，与传统萤石主产区重合度较高。</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根据氟化工行业统计，共有71个氢氟酸生产企业分布在15个省区，但产能最大的浙江、江西、福建和内蒙古等4个省区的产能占全国总产能的64.4％。其中，浙江省的产能最大，为35.4万吨，约占全国总产能的18.8％。</w:t>
      </w:r>
    </w:p>
    <w:p>
      <w:pPr>
        <w:autoSpaceDE w:val="0"/>
        <w:autoSpaceDN w:val="0"/>
        <w:adjustRightInd w:val="0"/>
        <w:spacing w:line="360" w:lineRule="auto"/>
        <w:ind w:firstLine="562" w:firstLineChars="200"/>
        <w:rPr>
          <w:rFonts w:ascii="Times New Roman" w:hAnsi="Times New Roman" w:cs="Times New Roman"/>
          <w:b/>
          <w:kern w:val="0"/>
          <w:sz w:val="28"/>
          <w:szCs w:val="24"/>
        </w:rPr>
      </w:pPr>
      <w:r>
        <w:rPr>
          <w:rFonts w:ascii="Times New Roman" w:hAnsi="Times New Roman" w:cs="Times New Roman"/>
          <w:b/>
          <w:kern w:val="0"/>
          <w:sz w:val="28"/>
          <w:szCs w:val="24"/>
        </w:rPr>
        <w:t>（1）氟化氢</w:t>
      </w:r>
    </w:p>
    <w:p>
      <w:pPr>
        <w:widowControl/>
        <w:wordWrap w:val="0"/>
        <w:spacing w:line="360" w:lineRule="auto"/>
        <w:ind w:firstLine="560" w:firstLineChars="200"/>
        <w:rPr>
          <w:rFonts w:ascii="Times New Roman" w:hAnsi="Times New Roman" w:cs="Times New Roman" w:eastAsiaTheme="minorEastAsia"/>
          <w:kern w:val="0"/>
          <w:sz w:val="28"/>
          <w:szCs w:val="24"/>
        </w:rPr>
      </w:pPr>
      <w:r>
        <w:rPr>
          <w:rFonts w:ascii="Times New Roman" w:hAnsi="Times New Roman" w:cs="Times New Roman" w:eastAsiaTheme="minorEastAsia"/>
          <w:sz w:val="28"/>
          <w:szCs w:val="24"/>
          <w:shd w:val="clear" w:color="auto" w:fill="FAFAFA"/>
        </w:rPr>
        <w:t>主要用作含氟化合物的原料，也用于氟化铝和冰晶石的制造，半导体表面刻蚀及用作烷基化的催化剂；</w:t>
      </w:r>
      <w:r>
        <w:rPr>
          <w:rFonts w:ascii="Times New Roman" w:hAnsi="Times New Roman" w:cs="Times New Roman" w:eastAsiaTheme="minorEastAsia"/>
          <w:kern w:val="0"/>
          <w:sz w:val="28"/>
          <w:szCs w:val="24"/>
        </w:rPr>
        <w:t>在电子工业中用作强酸性腐蚀剂，可与硝酸、乙酸、氨水、双氧水配合使用。</w:t>
      </w:r>
    </w:p>
    <w:p>
      <w:pPr>
        <w:autoSpaceDE w:val="0"/>
        <w:autoSpaceDN w:val="0"/>
        <w:adjustRightInd w:val="0"/>
        <w:spacing w:line="360" w:lineRule="auto"/>
        <w:ind w:firstLine="560" w:firstLineChars="200"/>
        <w:rPr>
          <w:rFonts w:ascii="Times New Roman" w:hAnsi="Times New Roman" w:cs="Times New Roman" w:eastAsiaTheme="minorEastAsia"/>
          <w:sz w:val="28"/>
          <w:szCs w:val="24"/>
          <w:shd w:val="clear" w:color="auto" w:fill="FFFFFF"/>
        </w:rPr>
      </w:pPr>
      <w:r>
        <w:rPr>
          <w:rFonts w:ascii="Times New Roman" w:hAnsi="Times New Roman" w:cs="Times New Roman" w:eastAsiaTheme="minorEastAsia"/>
          <w:sz w:val="28"/>
          <w:szCs w:val="24"/>
          <w:shd w:val="clear" w:color="auto" w:fill="FFFFFF"/>
        </w:rPr>
        <w:t>用于原子能工业、制元素氟、氟化物，也可作催化剂、氟化剂等 用于有机或无机氟化物的制造，也用于不锈钢、非铁金属酸洗、玻璃器皿磨砂和酸洗、磨砂灯泡的处理等</w:t>
      </w:r>
      <w:r>
        <w:rPr>
          <w:rFonts w:hint="eastAsia" w:ascii="Times New Roman" w:hAnsi="Times New Roman" w:cs="Times New Roman" w:eastAsiaTheme="minorEastAsia"/>
          <w:sz w:val="28"/>
          <w:szCs w:val="24"/>
          <w:shd w:val="clear" w:color="auto" w:fill="FFFFFF"/>
        </w:rPr>
        <w:t>。</w:t>
      </w:r>
    </w:p>
    <w:p>
      <w:pPr>
        <w:autoSpaceDE w:val="0"/>
        <w:autoSpaceDN w:val="0"/>
        <w:adjustRightInd w:val="0"/>
        <w:spacing w:line="360" w:lineRule="auto"/>
        <w:ind w:firstLine="560" w:firstLineChars="200"/>
        <w:rPr>
          <w:rFonts w:ascii="Times New Roman" w:hAnsi="Times New Roman" w:cs="Times New Roman" w:eastAsiaTheme="minorEastAsia"/>
          <w:kern w:val="0"/>
          <w:sz w:val="28"/>
          <w:szCs w:val="24"/>
        </w:rPr>
      </w:pPr>
      <w:r>
        <w:rPr>
          <w:rFonts w:ascii="Times New Roman" w:hAnsi="Times New Roman" w:cs="Times New Roman" w:eastAsiaTheme="minorEastAsia"/>
          <w:kern w:val="0"/>
          <w:sz w:val="28"/>
          <w:szCs w:val="24"/>
        </w:rPr>
        <w:t>生产方法：硫酸法将硫酸分解萤石而生成的氟化氢经粗馏、脱气，然后加以精馏，制得无水氢氟酸。其反应式为：</w:t>
      </w:r>
    </w:p>
    <w:p>
      <w:pPr>
        <w:autoSpaceDE w:val="0"/>
        <w:autoSpaceDN w:val="0"/>
        <w:adjustRightInd w:val="0"/>
        <w:spacing w:line="360" w:lineRule="auto"/>
        <w:ind w:firstLine="562" w:firstLineChars="200"/>
        <w:jc w:val="center"/>
        <w:rPr>
          <w:rFonts w:ascii="Times New Roman" w:hAnsi="Times New Roman" w:cs="Times New Roman" w:eastAsiaTheme="minorEastAsia"/>
          <w:sz w:val="28"/>
          <w:szCs w:val="24"/>
          <w:shd w:val="clear" w:color="auto" w:fill="FFFFFF"/>
        </w:rPr>
      </w:pPr>
      <w:r>
        <w:rPr>
          <w:rFonts w:ascii="Times New Roman" w:hAnsi="Times New Roman" w:cs="Times New Roman" w:eastAsiaTheme="minorEastAsia"/>
          <w:b/>
          <w:kern w:val="0"/>
          <w:sz w:val="28"/>
          <w:szCs w:val="24"/>
        </w:rPr>
        <w:t>CaF</w:t>
      </w:r>
      <w:r>
        <w:rPr>
          <w:rFonts w:ascii="Times New Roman" w:hAnsi="Times New Roman" w:cs="Times New Roman" w:eastAsiaTheme="minorEastAsia"/>
          <w:b/>
          <w:kern w:val="0"/>
          <w:sz w:val="28"/>
          <w:szCs w:val="24"/>
          <w:vertAlign w:val="subscript"/>
        </w:rPr>
        <w:t>2</w:t>
      </w:r>
      <w:r>
        <w:rPr>
          <w:rFonts w:ascii="Times New Roman" w:hAnsi="Times New Roman" w:cs="Times New Roman" w:eastAsiaTheme="minorEastAsia"/>
          <w:b/>
          <w:kern w:val="0"/>
          <w:sz w:val="28"/>
          <w:szCs w:val="24"/>
        </w:rPr>
        <w:t>+H</w:t>
      </w:r>
      <w:r>
        <w:rPr>
          <w:rFonts w:ascii="Times New Roman" w:hAnsi="Times New Roman" w:cs="Times New Roman" w:eastAsiaTheme="minorEastAsia"/>
          <w:b/>
          <w:kern w:val="0"/>
          <w:sz w:val="28"/>
          <w:szCs w:val="24"/>
          <w:vertAlign w:val="subscript"/>
        </w:rPr>
        <w:t>2</w:t>
      </w:r>
      <w:r>
        <w:rPr>
          <w:rFonts w:ascii="Times New Roman" w:hAnsi="Times New Roman" w:cs="Times New Roman" w:eastAsiaTheme="minorEastAsia"/>
          <w:b/>
          <w:kern w:val="0"/>
          <w:sz w:val="28"/>
          <w:szCs w:val="24"/>
        </w:rPr>
        <w:t>SO</w:t>
      </w:r>
      <w:r>
        <w:rPr>
          <w:rFonts w:ascii="Times New Roman" w:hAnsi="Times New Roman" w:cs="Times New Roman" w:eastAsiaTheme="minorEastAsia"/>
          <w:b/>
          <w:kern w:val="0"/>
          <w:sz w:val="28"/>
          <w:szCs w:val="24"/>
          <w:vertAlign w:val="subscript"/>
        </w:rPr>
        <w:t>4</w:t>
      </w:r>
      <w:r>
        <w:rPr>
          <w:rFonts w:ascii="Times New Roman" w:hAnsi="Times New Roman" w:cs="Times New Roman" w:eastAsiaTheme="minorEastAsia"/>
          <w:b/>
          <w:kern w:val="0"/>
          <w:sz w:val="28"/>
          <w:szCs w:val="24"/>
        </w:rPr>
        <w:t>→2HF+CaSO</w:t>
      </w:r>
      <w:r>
        <w:rPr>
          <w:rFonts w:ascii="Times New Roman" w:hAnsi="Times New Roman" w:cs="Times New Roman" w:eastAsiaTheme="minorEastAsia"/>
          <w:b/>
          <w:kern w:val="0"/>
          <w:sz w:val="28"/>
          <w:szCs w:val="24"/>
          <w:vertAlign w:val="subscript"/>
        </w:rPr>
        <w:t>4</w:t>
      </w:r>
    </w:p>
    <w:p>
      <w:pPr>
        <w:autoSpaceDE w:val="0"/>
        <w:autoSpaceDN w:val="0"/>
        <w:adjustRightInd w:val="0"/>
        <w:spacing w:line="360" w:lineRule="auto"/>
        <w:ind w:firstLine="562" w:firstLineChars="200"/>
        <w:rPr>
          <w:rFonts w:ascii="Times New Roman" w:hAnsi="Times New Roman" w:cs="Times New Roman" w:eastAsiaTheme="minorEastAsia"/>
          <w:b/>
          <w:bCs/>
          <w:sz w:val="28"/>
          <w:szCs w:val="24"/>
        </w:rPr>
      </w:pPr>
      <w:r>
        <w:rPr>
          <w:rFonts w:ascii="Times New Roman" w:hAnsi="Times New Roman" w:cs="Times New Roman" w:eastAsiaTheme="minorEastAsia"/>
          <w:b/>
          <w:bCs/>
          <w:sz w:val="28"/>
          <w:szCs w:val="24"/>
        </w:rPr>
        <w:t>当前，氟化氢市场价格大约 6800-8000元/吨。</w:t>
      </w:r>
    </w:p>
    <w:p>
      <w:pPr>
        <w:autoSpaceDE w:val="0"/>
        <w:autoSpaceDN w:val="0"/>
        <w:adjustRightInd w:val="0"/>
        <w:spacing w:line="360" w:lineRule="auto"/>
        <w:ind w:firstLine="562" w:firstLineChars="200"/>
        <w:rPr>
          <w:rFonts w:ascii="Times New Roman" w:hAnsi="Times New Roman" w:cs="Times New Roman"/>
          <w:b/>
          <w:kern w:val="0"/>
          <w:sz w:val="28"/>
          <w:szCs w:val="24"/>
        </w:rPr>
      </w:pPr>
      <w:r>
        <w:rPr>
          <w:rFonts w:ascii="Times New Roman" w:hAnsi="Times New Roman" w:cs="Times New Roman"/>
          <w:b/>
          <w:kern w:val="0"/>
          <w:sz w:val="28"/>
          <w:szCs w:val="24"/>
        </w:rPr>
        <w:t>（2）氟化铝业</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萤石粉在氟化工领域的另一个重要用途是生产电解铝用氟化铝。氟化铝具有较高的附加值, 并作为助熔剂广泛用于炼铝、陶瓷等行业。随着炼铝行业的发展, 世界上越来越重视以氟硅酸为原料生产氟化铝的工艺技术。</w:t>
      </w:r>
    </w:p>
    <w:p>
      <w:pPr>
        <w:autoSpaceDE w:val="0"/>
        <w:autoSpaceDN w:val="0"/>
        <w:adjustRightInd w:val="0"/>
        <w:spacing w:line="360" w:lineRule="auto"/>
        <w:ind w:firstLine="562" w:firstLineChars="200"/>
        <w:rPr>
          <w:rFonts w:ascii="Times New Roman" w:hAnsi="Times New Roman" w:cs="Times New Roman"/>
          <w:b/>
          <w:bCs/>
          <w:kern w:val="0"/>
          <w:sz w:val="28"/>
          <w:szCs w:val="24"/>
        </w:rPr>
      </w:pPr>
      <w:r>
        <w:rPr>
          <w:rFonts w:ascii="Times New Roman" w:hAnsi="Times New Roman" w:cs="Times New Roman"/>
          <w:b/>
          <w:bCs/>
          <w:kern w:val="0"/>
          <w:sz w:val="28"/>
          <w:szCs w:val="24"/>
        </w:rPr>
        <w:fldChar w:fldCharType="begin"/>
      </w:r>
      <w:r>
        <w:rPr>
          <w:rFonts w:ascii="Times New Roman" w:hAnsi="Times New Roman" w:cs="Times New Roman"/>
          <w:b/>
          <w:bCs/>
          <w:kern w:val="0"/>
          <w:sz w:val="28"/>
          <w:szCs w:val="24"/>
        </w:rPr>
        <w:instrText xml:space="preserve"> = 1 \* GB3 </w:instrText>
      </w:r>
      <w:r>
        <w:rPr>
          <w:rFonts w:ascii="Times New Roman" w:hAnsi="Times New Roman" w:cs="Times New Roman"/>
          <w:b/>
          <w:bCs/>
          <w:kern w:val="0"/>
          <w:sz w:val="28"/>
          <w:szCs w:val="24"/>
        </w:rPr>
        <w:fldChar w:fldCharType="separate"/>
      </w:r>
      <w:r>
        <w:rPr>
          <w:rFonts w:hint="eastAsia" w:ascii="宋体" w:hAnsi="宋体" w:cs="宋体"/>
          <w:b/>
          <w:bCs/>
          <w:kern w:val="0"/>
          <w:sz w:val="28"/>
          <w:szCs w:val="24"/>
        </w:rPr>
        <w:t>①</w:t>
      </w:r>
      <w:r>
        <w:rPr>
          <w:rFonts w:ascii="Times New Roman" w:hAnsi="Times New Roman" w:cs="Times New Roman"/>
          <w:b/>
          <w:bCs/>
          <w:kern w:val="0"/>
          <w:sz w:val="28"/>
          <w:szCs w:val="24"/>
        </w:rPr>
        <w:fldChar w:fldCharType="end"/>
      </w:r>
      <w:r>
        <w:rPr>
          <w:rFonts w:ascii="Times New Roman" w:hAnsi="Times New Roman" w:cs="Times New Roman"/>
          <w:b/>
          <w:bCs/>
          <w:kern w:val="0"/>
          <w:sz w:val="28"/>
          <w:szCs w:val="24"/>
        </w:rPr>
        <w:t xml:space="preserve"> 铝用氟化盐用途</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氟化铝主要用作电解铝工业的助熔剂, 可增强导电性, 降低电解温度, 有利于氧化铝的电解和降低电解过程的能源消耗, 主要产品有冰晶石、氟化铝、氟化钠等 (按产品质量不同冰晶石可分为高分子比冰晶石和普通冰晶石, 氟化铝可分为无水氟化铝、干法氟化铝和湿法氟化铝）。中国铝用氟化盐生产厂品种单一, 万吨以上生产规模的厂家分布在中国的12个省市自治区, 产业集中度不高。多数企业生产规模小、工艺落后、装备水平低、劳动强度大、操作环境差、产能利用率低, 不仅严重浪费资源。</w:t>
      </w:r>
    </w:p>
    <w:p>
      <w:pPr>
        <w:autoSpaceDE w:val="0"/>
        <w:autoSpaceDN w:val="0"/>
        <w:adjustRightInd w:val="0"/>
        <w:spacing w:line="360" w:lineRule="auto"/>
        <w:ind w:firstLine="562" w:firstLineChars="200"/>
        <w:rPr>
          <w:rFonts w:ascii="Times New Roman" w:hAnsi="Times New Roman" w:cs="Times New Roman"/>
          <w:b/>
          <w:bCs/>
          <w:kern w:val="0"/>
          <w:sz w:val="28"/>
          <w:szCs w:val="24"/>
        </w:rPr>
      </w:pPr>
      <w:r>
        <w:rPr>
          <w:rFonts w:ascii="Times New Roman" w:hAnsi="Times New Roman" w:cs="Times New Roman"/>
          <w:b/>
          <w:bCs/>
          <w:kern w:val="0"/>
          <w:sz w:val="28"/>
          <w:szCs w:val="24"/>
        </w:rPr>
        <w:fldChar w:fldCharType="begin"/>
      </w:r>
      <w:r>
        <w:rPr>
          <w:rFonts w:ascii="Times New Roman" w:hAnsi="Times New Roman" w:cs="Times New Roman"/>
          <w:b/>
          <w:bCs/>
          <w:kern w:val="0"/>
          <w:sz w:val="28"/>
          <w:szCs w:val="24"/>
        </w:rPr>
        <w:instrText xml:space="preserve"> = 2 \* GB3 </w:instrText>
      </w:r>
      <w:r>
        <w:rPr>
          <w:rFonts w:ascii="Times New Roman" w:hAnsi="Times New Roman" w:cs="Times New Roman"/>
          <w:b/>
          <w:bCs/>
          <w:kern w:val="0"/>
          <w:sz w:val="28"/>
          <w:szCs w:val="24"/>
        </w:rPr>
        <w:fldChar w:fldCharType="separate"/>
      </w:r>
      <w:r>
        <w:rPr>
          <w:rFonts w:hint="eastAsia" w:ascii="宋体" w:hAnsi="宋体" w:cs="宋体"/>
          <w:b/>
          <w:bCs/>
          <w:kern w:val="0"/>
          <w:sz w:val="28"/>
          <w:szCs w:val="24"/>
        </w:rPr>
        <w:t>②</w:t>
      </w:r>
      <w:r>
        <w:rPr>
          <w:rFonts w:ascii="Times New Roman" w:hAnsi="Times New Roman" w:cs="Times New Roman"/>
          <w:b/>
          <w:bCs/>
          <w:kern w:val="0"/>
          <w:sz w:val="28"/>
          <w:szCs w:val="24"/>
        </w:rPr>
        <w:fldChar w:fldCharType="end"/>
      </w:r>
      <w:r>
        <w:rPr>
          <w:rFonts w:ascii="Times New Roman" w:hAnsi="Times New Roman" w:cs="Times New Roman"/>
          <w:b/>
          <w:bCs/>
          <w:kern w:val="0"/>
          <w:sz w:val="28"/>
          <w:szCs w:val="24"/>
        </w:rPr>
        <w:t xml:space="preserve"> 氟化铝发展现状</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十余年来，中国的电解铝产业快速发展，2000年电解铝产量为280万吨，约占全球的11.5％；2012年电解铝产量达1968万吨，约占全球的40％，年复合增长率17.64％。快速发展的电解铝工业造成了对氟化铝需求的急速增加，产能由2001年的8万吨增长到2012年的110万吨，年复合增长率为26.91％；实际产量由2001年的5万吨增长到2012年的83万吨，年复增长率为29.10％。</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根据氟化铝行业统计，从氟化铝产业布局看，目前国内有生产企业27家，其中河南省最多(6家)；河南、湖南和山东的产能最大，这3个省份的产能占全国62.4％。</w:t>
      </w:r>
    </w:p>
    <w:p>
      <w:pPr>
        <w:autoSpaceDE w:val="0"/>
        <w:autoSpaceDN w:val="0"/>
        <w:adjustRightInd w:val="0"/>
        <w:spacing w:line="360" w:lineRule="auto"/>
        <w:ind w:firstLine="562" w:firstLineChars="200"/>
        <w:rPr>
          <w:rFonts w:ascii="Times New Roman" w:hAnsi="Times New Roman" w:cs="Times New Roman"/>
          <w:b/>
          <w:bCs/>
          <w:kern w:val="0"/>
          <w:sz w:val="28"/>
          <w:szCs w:val="24"/>
        </w:rPr>
      </w:pPr>
      <w:r>
        <w:rPr>
          <w:rFonts w:ascii="Times New Roman" w:hAnsi="Times New Roman" w:cs="Times New Roman"/>
          <w:b/>
          <w:bCs/>
          <w:kern w:val="0"/>
          <w:sz w:val="28"/>
          <w:szCs w:val="24"/>
        </w:rPr>
        <w:fldChar w:fldCharType="begin"/>
      </w:r>
      <w:r>
        <w:rPr>
          <w:rFonts w:ascii="Times New Roman" w:hAnsi="Times New Roman" w:cs="Times New Roman"/>
          <w:b/>
          <w:bCs/>
          <w:kern w:val="0"/>
          <w:sz w:val="28"/>
          <w:szCs w:val="24"/>
        </w:rPr>
        <w:instrText xml:space="preserve"> = 3 \* GB3 </w:instrText>
      </w:r>
      <w:r>
        <w:rPr>
          <w:rFonts w:ascii="Times New Roman" w:hAnsi="Times New Roman" w:cs="Times New Roman"/>
          <w:b/>
          <w:bCs/>
          <w:kern w:val="0"/>
          <w:sz w:val="28"/>
          <w:szCs w:val="24"/>
        </w:rPr>
        <w:fldChar w:fldCharType="separate"/>
      </w:r>
      <w:r>
        <w:rPr>
          <w:rFonts w:hint="eastAsia" w:ascii="宋体" w:hAnsi="宋体" w:cs="宋体"/>
          <w:b/>
          <w:bCs/>
          <w:kern w:val="0"/>
          <w:sz w:val="28"/>
          <w:szCs w:val="24"/>
        </w:rPr>
        <w:t>③</w:t>
      </w:r>
      <w:r>
        <w:rPr>
          <w:rFonts w:ascii="Times New Roman" w:hAnsi="Times New Roman" w:cs="Times New Roman"/>
          <w:b/>
          <w:bCs/>
          <w:kern w:val="0"/>
          <w:sz w:val="28"/>
          <w:szCs w:val="24"/>
        </w:rPr>
        <w:fldChar w:fldCharType="end"/>
      </w:r>
      <w:r>
        <w:rPr>
          <w:rFonts w:ascii="Times New Roman" w:hAnsi="Times New Roman" w:cs="Times New Roman"/>
          <w:b/>
          <w:bCs/>
          <w:kern w:val="0"/>
          <w:sz w:val="28"/>
          <w:szCs w:val="24"/>
        </w:rPr>
        <w:t xml:space="preserve"> 氟化铝工业制备流程图</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目前国内正常运行的氟化铝生产装置有3种工艺: (1) 法国AP法生产工艺见</w:t>
      </w:r>
      <w:r>
        <w:rPr>
          <w:rFonts w:ascii="Times New Roman" w:hAnsi="Times New Roman" w:cs="Times New Roman"/>
          <w:b/>
          <w:kern w:val="0"/>
          <w:sz w:val="28"/>
          <w:szCs w:val="24"/>
        </w:rPr>
        <w:t>图12</w:t>
      </w:r>
      <w:r>
        <w:rPr>
          <w:rFonts w:ascii="Times New Roman" w:hAnsi="Times New Roman" w:cs="Times New Roman"/>
          <w:kern w:val="0"/>
          <w:sz w:val="28"/>
          <w:szCs w:val="24"/>
        </w:rPr>
        <w:t>; (2) 美国铝业ALCOA生产工艺见图7; (3) 诺顿机械设备有限公司生产工艺见</w:t>
      </w:r>
      <w:r>
        <w:rPr>
          <w:rFonts w:ascii="Times New Roman" w:hAnsi="Times New Roman" w:cs="Times New Roman"/>
          <w:b/>
          <w:kern w:val="0"/>
          <w:sz w:val="28"/>
          <w:szCs w:val="24"/>
        </w:rPr>
        <w:t>图12</w:t>
      </w:r>
      <w:r>
        <w:rPr>
          <w:rFonts w:ascii="Times New Roman" w:hAnsi="Times New Roman" w:cs="Times New Roman"/>
          <w:kern w:val="0"/>
          <w:sz w:val="28"/>
          <w:szCs w:val="24"/>
        </w:rPr>
        <w:t>。以下简称法国AP法工艺、美铝ALCOA 工艺和诺顿工艺。</w:t>
      </w:r>
    </w:p>
    <w:p>
      <w:pPr>
        <w:autoSpaceDE w:val="0"/>
        <w:autoSpaceDN w:val="0"/>
        <w:adjustRightInd w:val="0"/>
        <w:spacing w:line="360" w:lineRule="auto"/>
        <w:rPr>
          <w:rFonts w:ascii="Times New Roman" w:hAnsi="Times New Roman" w:cs="Times New Roman"/>
          <w:kern w:val="0"/>
          <w:sz w:val="24"/>
          <w:szCs w:val="24"/>
        </w:rPr>
      </w:pPr>
      <w:r>
        <w:rPr>
          <w:rFonts w:ascii="Times New Roman" w:hAnsi="Times New Roman" w:cs="Times New Roman"/>
          <w:kern w:val="0"/>
          <w:sz w:val="24"/>
          <w:szCs w:val="24"/>
        </w:rPr>
        <w:drawing>
          <wp:inline distT="0" distB="0" distL="114300" distR="114300">
            <wp:extent cx="5268595" cy="3935095"/>
            <wp:effectExtent l="0" t="0" r="8255" b="8255"/>
            <wp:docPr id="35" name="图片 35" descr="15552142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555214268(1)"/>
                    <pic:cNvPicPr>
                      <a:picLocks noChangeAspect="1"/>
                    </pic:cNvPicPr>
                  </pic:nvPicPr>
                  <pic:blipFill>
                    <a:blip r:embed="rId18"/>
                    <a:stretch>
                      <a:fillRect/>
                    </a:stretch>
                  </pic:blipFill>
                  <pic:spPr>
                    <a:xfrm>
                      <a:off x="0" y="0"/>
                      <a:ext cx="5268595" cy="3935095"/>
                    </a:xfrm>
                    <a:prstGeom prst="rect">
                      <a:avLst/>
                    </a:prstGeom>
                  </pic:spPr>
                </pic:pic>
              </a:graphicData>
            </a:graphic>
          </wp:inline>
        </w:drawing>
      </w:r>
    </w:p>
    <w:p>
      <w:pPr>
        <w:autoSpaceDE w:val="0"/>
        <w:autoSpaceDN w:val="0"/>
        <w:adjustRightInd w:val="0"/>
        <w:spacing w:line="360" w:lineRule="auto"/>
        <w:rPr>
          <w:rFonts w:ascii="Times New Roman" w:hAnsi="Times New Roman" w:cs="Times New Roman"/>
          <w:b/>
          <w:kern w:val="0"/>
          <w:sz w:val="24"/>
          <w:szCs w:val="24"/>
        </w:rPr>
      </w:pPr>
      <w:r>
        <w:rPr>
          <w:rFonts w:ascii="Times New Roman" w:hAnsi="Times New Roman" w:cs="Times New Roman"/>
          <w:b/>
          <w:kern w:val="0"/>
          <w:sz w:val="24"/>
          <w:szCs w:val="24"/>
        </w:rPr>
        <w:drawing>
          <wp:inline distT="0" distB="0" distL="114300" distR="114300">
            <wp:extent cx="5271135" cy="4102735"/>
            <wp:effectExtent l="0" t="0" r="5715" b="12065"/>
            <wp:docPr id="36" name="图片 36" descr="15552143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555214312(1)"/>
                    <pic:cNvPicPr>
                      <a:picLocks noChangeAspect="1"/>
                    </pic:cNvPicPr>
                  </pic:nvPicPr>
                  <pic:blipFill>
                    <a:blip r:embed="rId19"/>
                    <a:stretch>
                      <a:fillRect/>
                    </a:stretch>
                  </pic:blipFill>
                  <pic:spPr>
                    <a:xfrm>
                      <a:off x="0" y="0"/>
                      <a:ext cx="5271135" cy="4102735"/>
                    </a:xfrm>
                    <a:prstGeom prst="rect">
                      <a:avLst/>
                    </a:prstGeom>
                  </pic:spPr>
                </pic:pic>
              </a:graphicData>
            </a:graphic>
          </wp:inline>
        </w:drawing>
      </w:r>
    </w:p>
    <w:p>
      <w:pPr>
        <w:autoSpaceDE w:val="0"/>
        <w:autoSpaceDN w:val="0"/>
        <w:adjustRightInd w:val="0"/>
        <w:spacing w:line="360" w:lineRule="auto"/>
        <w:jc w:val="center"/>
        <w:rPr>
          <w:rFonts w:ascii="Times New Roman" w:hAnsi="Times New Roman" w:cs="Times New Roman"/>
          <w:b/>
          <w:kern w:val="0"/>
          <w:sz w:val="24"/>
          <w:szCs w:val="24"/>
        </w:rPr>
      </w:pPr>
      <w:r>
        <w:rPr>
          <w:rFonts w:ascii="Times New Roman" w:hAnsi="Times New Roman" w:cs="Times New Roman"/>
          <w:b/>
          <w:kern w:val="0"/>
          <w:sz w:val="24"/>
          <w:szCs w:val="24"/>
        </w:rPr>
        <w:t xml:space="preserve">图12 </w:t>
      </w:r>
      <w:r>
        <w:rPr>
          <w:rFonts w:ascii="Times New Roman" w:hAnsi="Times New Roman" w:cs="Times New Roman"/>
          <w:b/>
          <w:bCs/>
          <w:kern w:val="0"/>
          <w:sz w:val="24"/>
          <w:szCs w:val="24"/>
        </w:rPr>
        <w:t>氟化铝工业制备流程图</w:t>
      </w:r>
    </w:p>
    <w:p>
      <w:pPr>
        <w:autoSpaceDE w:val="0"/>
        <w:autoSpaceDN w:val="0"/>
        <w:adjustRightInd w:val="0"/>
        <w:spacing w:line="360" w:lineRule="auto"/>
        <w:ind w:firstLine="562" w:firstLineChars="200"/>
        <w:rPr>
          <w:rFonts w:ascii="Times New Roman" w:hAnsi="Times New Roman" w:cs="Times New Roman"/>
          <w:b/>
          <w:kern w:val="0"/>
          <w:sz w:val="28"/>
          <w:szCs w:val="24"/>
        </w:rPr>
      </w:pPr>
      <w:r>
        <w:rPr>
          <w:rFonts w:ascii="Times New Roman" w:hAnsi="Times New Roman" w:cs="Times New Roman"/>
          <w:b/>
          <w:kern w:val="0"/>
          <w:sz w:val="28"/>
          <w:szCs w:val="24"/>
        </w:rPr>
        <w:t>（3）冰晶石</w:t>
      </w:r>
    </w:p>
    <w:p>
      <w:pPr>
        <w:autoSpaceDE w:val="0"/>
        <w:autoSpaceDN w:val="0"/>
        <w:adjustRightInd w:val="0"/>
        <w:spacing w:line="360" w:lineRule="auto"/>
        <w:ind w:firstLine="560" w:firstLineChars="200"/>
        <w:rPr>
          <w:rFonts w:ascii="Times New Roman" w:hAnsi="Times New Roman" w:cs="Times New Roman" w:eastAsiaTheme="minorEastAsia"/>
          <w:sz w:val="28"/>
          <w:szCs w:val="24"/>
          <w:shd w:val="clear" w:color="auto" w:fill="FFFFFF"/>
        </w:rPr>
      </w:pPr>
      <w:r>
        <w:rPr>
          <w:rFonts w:ascii="Times New Roman" w:hAnsi="Times New Roman" w:cs="Times New Roman" w:eastAsiaTheme="minorEastAsia"/>
          <w:sz w:val="28"/>
          <w:szCs w:val="24"/>
          <w:shd w:val="clear" w:color="auto" w:fill="FFFFFF"/>
        </w:rPr>
        <w:t>冰晶石又名六氟合铝酸钠或氟化铝钠，分子式为Na</w:t>
      </w:r>
      <w:r>
        <w:rPr>
          <w:rFonts w:ascii="Times New Roman" w:hAnsi="Times New Roman" w:cs="Times New Roman" w:eastAsiaTheme="minorEastAsia"/>
          <w:sz w:val="28"/>
          <w:szCs w:val="24"/>
          <w:shd w:val="clear" w:color="auto" w:fill="FFFFFF"/>
          <w:vertAlign w:val="subscript"/>
        </w:rPr>
        <w:t>3</w:t>
      </w:r>
      <w:r>
        <w:rPr>
          <w:rFonts w:ascii="Times New Roman" w:hAnsi="Times New Roman" w:cs="Times New Roman" w:eastAsiaTheme="minorEastAsia"/>
          <w:sz w:val="28"/>
          <w:szCs w:val="24"/>
          <w:shd w:val="clear" w:color="auto" w:fill="FFFFFF"/>
        </w:rPr>
        <w:t>AlF</w:t>
      </w:r>
      <w:r>
        <w:rPr>
          <w:rFonts w:ascii="Times New Roman" w:hAnsi="Times New Roman" w:cs="Times New Roman" w:eastAsiaTheme="minorEastAsia"/>
          <w:sz w:val="28"/>
          <w:szCs w:val="24"/>
          <w:shd w:val="clear" w:color="auto" w:fill="FFFFFF"/>
          <w:vertAlign w:val="subscript"/>
        </w:rPr>
        <w:t>6</w:t>
      </w:r>
      <w:r>
        <w:rPr>
          <w:rFonts w:ascii="Times New Roman" w:hAnsi="Times New Roman" w:cs="Times New Roman" w:eastAsiaTheme="minorEastAsia"/>
          <w:sz w:val="28"/>
          <w:szCs w:val="24"/>
          <w:shd w:val="clear" w:color="auto" w:fill="FFFFFF"/>
        </w:rPr>
        <w:t>，白色细小的结晶体，无气味，溶解度比天然冰晶石大，比重为3，硬度2~3，熔点1009摄氏度，易吸水受潮。冰晶石主要用作铝电解的助熔剂，橡胶、砂轮的耐磨填充剂，搪瓷乳白剂，玻璃遮光剂和金属熔剂，农作物的杀虫剂等。Hall—Heroult法是用冰晶石为基</w:t>
      </w:r>
      <w:r>
        <w:rPr>
          <w:rFonts w:hint="eastAsia" w:ascii="Times New Roman" w:hAnsi="Times New Roman" w:cs="Times New Roman" w:eastAsiaTheme="minorEastAsia"/>
          <w:sz w:val="28"/>
          <w:szCs w:val="24"/>
          <w:shd w:val="clear" w:color="auto" w:fill="FFFFFF"/>
        </w:rPr>
        <w:t>础</w:t>
      </w:r>
      <w:r>
        <w:rPr>
          <w:rFonts w:ascii="Times New Roman" w:hAnsi="Times New Roman" w:cs="Times New Roman" w:eastAsiaTheme="minorEastAsia"/>
          <w:sz w:val="28"/>
          <w:szCs w:val="24"/>
          <w:shd w:val="clear" w:color="auto" w:fill="FFFFFF"/>
        </w:rPr>
        <w:t>的氟化物熔体作溶剂的以生产金属铝的方法，迄今为止还没有发现另一种化合物可以代替冰晶石的。这是因为冰晶石除了能够溶解氧化铝以外还具有其它一些不可缺少的性质，如不含比铝更正电性的元素，稳定性好，在一般条件下不分解、不挥发、不潮解，熔点高于铝，导电性好，节约电量等。可以说，如果没有冰晶石，全世界也许就没有如此大规模的铝工业，价格也就没有这么低，应用也就没有这么广泛。格陵兰西海岸是冰晶石的主要产地，此矿于1987年开采完毕。现时多以萤石人工合成六氟铝酸钠供工业使用。西班牙、俄罗斯和美国也有产出。</w:t>
      </w:r>
    </w:p>
    <w:p>
      <w:pPr>
        <w:autoSpaceDE w:val="0"/>
        <w:autoSpaceDN w:val="0"/>
        <w:adjustRightInd w:val="0"/>
        <w:spacing w:line="360" w:lineRule="auto"/>
        <w:ind w:firstLine="560" w:firstLineChars="200"/>
        <w:rPr>
          <w:rFonts w:ascii="Times New Roman" w:hAnsi="Times New Roman" w:cs="Times New Roman" w:eastAsiaTheme="minorEastAsia"/>
          <w:sz w:val="28"/>
          <w:szCs w:val="24"/>
          <w:shd w:val="clear" w:color="auto" w:fill="FFFFFF"/>
        </w:rPr>
      </w:pPr>
      <w:r>
        <w:rPr>
          <w:rFonts w:ascii="Times New Roman" w:hAnsi="Times New Roman" w:cs="Times New Roman" w:eastAsiaTheme="minorEastAsia"/>
          <w:sz w:val="28"/>
          <w:szCs w:val="24"/>
          <w:shd w:val="clear" w:color="auto" w:fill="FFFFFF"/>
        </w:rPr>
        <w:t>自然界产出稀少，通常人工制造。用途主要用作铝电解的助熔剂；也用作研磨产品的耐磨添加剂，可以有效提高砂轮耐磨</w:t>
      </w:r>
      <w:r>
        <w:rPr>
          <w:rFonts w:hint="eastAsia" w:ascii="Times New Roman" w:hAnsi="Times New Roman" w:cs="Times New Roman" w:eastAsiaTheme="minorEastAsia"/>
          <w:sz w:val="28"/>
          <w:szCs w:val="24"/>
          <w:shd w:val="clear" w:color="auto" w:fill="FFFFFF"/>
        </w:rPr>
        <w:t>、</w:t>
      </w:r>
      <w:r>
        <w:rPr>
          <w:rFonts w:ascii="Times New Roman" w:hAnsi="Times New Roman" w:cs="Times New Roman" w:eastAsiaTheme="minorEastAsia"/>
          <w:sz w:val="28"/>
          <w:szCs w:val="24"/>
          <w:shd w:val="clear" w:color="auto" w:fill="FFFFFF"/>
        </w:rPr>
        <w:t>切</w:t>
      </w:r>
      <w:r>
        <w:rPr>
          <w:rFonts w:hint="eastAsia" w:ascii="Times New Roman" w:hAnsi="Times New Roman" w:cs="Times New Roman" w:eastAsiaTheme="minorEastAsia"/>
          <w:sz w:val="28"/>
          <w:szCs w:val="24"/>
          <w:shd w:val="clear" w:color="auto" w:fill="FFFFFF"/>
        </w:rPr>
        <w:t>、</w:t>
      </w:r>
      <w:r>
        <w:rPr>
          <w:rFonts w:ascii="Times New Roman" w:hAnsi="Times New Roman" w:cs="Times New Roman" w:eastAsiaTheme="minorEastAsia"/>
          <w:sz w:val="28"/>
          <w:szCs w:val="24"/>
          <w:shd w:val="clear" w:color="auto" w:fill="FFFFFF"/>
        </w:rPr>
        <w:t>削力，延长砂轮使用寿命和存储时间；铁合金及沸腾钢的熔剂，有色金属熔剂，铸造的脱氧剂，链烯烃聚合催化剂，以及用于玻璃抗反射涂层，搪瓷的乳化剂，玻璃的乳白剂，焊材的助熔剂陶瓷业的填充剂，农药的杀虫剂等行业企业。</w:t>
      </w:r>
    </w:p>
    <w:p>
      <w:pPr>
        <w:widowControl/>
        <w:shd w:val="clear" w:color="auto" w:fill="FFFFFF"/>
        <w:wordWrap w:val="0"/>
        <w:spacing w:line="360" w:lineRule="auto"/>
        <w:ind w:firstLine="560" w:firstLineChars="200"/>
        <w:jc w:val="left"/>
        <w:rPr>
          <w:rFonts w:ascii="Times New Roman" w:hAnsi="Times New Roman" w:cs="Times New Roman" w:eastAsiaTheme="minorEastAsia"/>
          <w:kern w:val="0"/>
          <w:sz w:val="28"/>
          <w:szCs w:val="24"/>
        </w:rPr>
      </w:pPr>
      <w:r>
        <w:rPr>
          <w:rFonts w:ascii="Times New Roman" w:hAnsi="Times New Roman" w:cs="Times New Roman" w:eastAsiaTheme="minorEastAsia"/>
          <w:kern w:val="0"/>
          <w:sz w:val="28"/>
          <w:szCs w:val="24"/>
        </w:rPr>
        <w:t>国内外生产冰晶石主要有以下几种工艺：</w:t>
      </w:r>
    </w:p>
    <w:p>
      <w:pPr>
        <w:widowControl/>
        <w:shd w:val="clear" w:color="auto" w:fill="FFFFFF"/>
        <w:wordWrap w:val="0"/>
        <w:spacing w:line="360" w:lineRule="auto"/>
        <w:ind w:firstLine="562" w:firstLineChars="200"/>
        <w:jc w:val="left"/>
        <w:rPr>
          <w:rFonts w:ascii="Times New Roman" w:hAnsi="Times New Roman" w:cs="Times New Roman" w:eastAsiaTheme="minorEastAsia"/>
          <w:kern w:val="0"/>
          <w:sz w:val="28"/>
          <w:szCs w:val="24"/>
        </w:rPr>
      </w:pPr>
      <w:r>
        <w:rPr>
          <w:rFonts w:ascii="Times New Roman" w:hAnsi="Times New Roman" w:cs="Times New Roman" w:eastAsiaTheme="minorEastAsia"/>
          <w:b/>
          <w:bCs/>
          <w:kern w:val="0"/>
          <w:sz w:val="28"/>
          <w:szCs w:val="24"/>
        </w:rPr>
        <w:fldChar w:fldCharType="begin"/>
      </w:r>
      <w:r>
        <w:rPr>
          <w:rFonts w:ascii="Times New Roman" w:hAnsi="Times New Roman" w:cs="Times New Roman" w:eastAsiaTheme="minorEastAsia"/>
          <w:b/>
          <w:bCs/>
          <w:kern w:val="0"/>
          <w:sz w:val="28"/>
          <w:szCs w:val="24"/>
        </w:rPr>
        <w:instrText xml:space="preserve"> = 1 \* GB3 </w:instrText>
      </w:r>
      <w:r>
        <w:rPr>
          <w:rFonts w:ascii="Times New Roman" w:hAnsi="Times New Roman" w:cs="Times New Roman" w:eastAsiaTheme="minorEastAsia"/>
          <w:b/>
          <w:bCs/>
          <w:kern w:val="0"/>
          <w:sz w:val="28"/>
          <w:szCs w:val="24"/>
        </w:rPr>
        <w:fldChar w:fldCharType="separate"/>
      </w:r>
      <w:r>
        <w:rPr>
          <w:rFonts w:hint="eastAsia" w:ascii="宋体" w:hAnsi="宋体" w:cs="宋体"/>
          <w:b/>
          <w:bCs/>
          <w:kern w:val="0"/>
          <w:sz w:val="28"/>
          <w:szCs w:val="24"/>
        </w:rPr>
        <w:t>①</w:t>
      </w:r>
      <w:r>
        <w:rPr>
          <w:rFonts w:ascii="Times New Roman" w:hAnsi="Times New Roman" w:cs="Times New Roman" w:eastAsiaTheme="minorEastAsia"/>
          <w:b/>
          <w:bCs/>
          <w:kern w:val="0"/>
          <w:sz w:val="28"/>
          <w:szCs w:val="24"/>
        </w:rPr>
        <w:fldChar w:fldCharType="end"/>
      </w:r>
      <w:r>
        <w:rPr>
          <w:rFonts w:ascii="Times New Roman" w:hAnsi="Times New Roman" w:cs="Times New Roman" w:eastAsiaTheme="minorEastAsia"/>
          <w:b/>
          <w:bCs/>
          <w:kern w:val="0"/>
          <w:sz w:val="28"/>
          <w:szCs w:val="24"/>
        </w:rPr>
        <w:t xml:space="preserve"> 氢氟酸法</w:t>
      </w:r>
      <w:r>
        <w:rPr>
          <w:rFonts w:ascii="Times New Roman" w:hAnsi="Times New Roman" w:cs="Times New Roman" w:eastAsiaTheme="minorEastAsia"/>
          <w:kern w:val="0"/>
          <w:sz w:val="28"/>
          <w:szCs w:val="24"/>
        </w:rPr>
        <w:t>：可分干法和湿法 干法是将气态氢氟酸在400～700℃和氢氧化铝反应，生成氟铝酸(H</w:t>
      </w:r>
      <w:r>
        <w:rPr>
          <w:rFonts w:ascii="Times New Roman" w:hAnsi="Times New Roman" w:cs="Times New Roman" w:eastAsiaTheme="minorEastAsia"/>
          <w:kern w:val="0"/>
          <w:sz w:val="28"/>
          <w:szCs w:val="24"/>
          <w:vertAlign w:val="subscript"/>
        </w:rPr>
        <w:t>3</w:t>
      </w:r>
      <w:r>
        <w:rPr>
          <w:rFonts w:ascii="Times New Roman" w:hAnsi="Times New Roman" w:cs="Times New Roman" w:eastAsiaTheme="minorEastAsia"/>
          <w:kern w:val="0"/>
          <w:sz w:val="28"/>
          <w:szCs w:val="24"/>
        </w:rPr>
        <w:t>AlF</w:t>
      </w:r>
      <w:r>
        <w:rPr>
          <w:rFonts w:ascii="Times New Roman" w:hAnsi="Times New Roman" w:cs="Times New Roman" w:eastAsiaTheme="minorEastAsia"/>
          <w:kern w:val="0"/>
          <w:sz w:val="28"/>
          <w:szCs w:val="24"/>
          <w:vertAlign w:val="subscript"/>
        </w:rPr>
        <w:t>6</w:t>
      </w:r>
      <w:r>
        <w:rPr>
          <w:rFonts w:ascii="Times New Roman" w:hAnsi="Times New Roman" w:cs="Times New Roman" w:eastAsiaTheme="minorEastAsia"/>
          <w:kern w:val="0"/>
          <w:sz w:val="28"/>
          <w:szCs w:val="24"/>
        </w:rPr>
        <w:t>)，然后用纯碱在高温</w:t>
      </w:r>
      <w:r>
        <w:rPr>
          <w:rFonts w:hint="eastAsia" w:ascii="Times New Roman" w:hAnsi="Times New Roman" w:cs="Times New Roman" w:eastAsiaTheme="minorEastAsia"/>
          <w:kern w:val="0"/>
          <w:sz w:val="28"/>
          <w:szCs w:val="24"/>
        </w:rPr>
        <w:t>条件下</w:t>
      </w:r>
      <w:r>
        <w:rPr>
          <w:rFonts w:ascii="Times New Roman" w:hAnsi="Times New Roman" w:cs="Times New Roman" w:eastAsiaTheme="minorEastAsia"/>
          <w:kern w:val="0"/>
          <w:sz w:val="28"/>
          <w:szCs w:val="24"/>
        </w:rPr>
        <w:t>反应而生成。湿法是将40～60% 的氢氟酸与氢氧化铝反应后再加入纯碱而制得。</w:t>
      </w:r>
    </w:p>
    <w:p>
      <w:pPr>
        <w:widowControl/>
        <w:shd w:val="clear" w:color="auto" w:fill="FFFFFF"/>
        <w:wordWrap w:val="0"/>
        <w:spacing w:line="360" w:lineRule="auto"/>
        <w:ind w:firstLine="562" w:firstLineChars="200"/>
        <w:jc w:val="left"/>
        <w:rPr>
          <w:rFonts w:ascii="Times New Roman" w:hAnsi="Times New Roman" w:cs="Times New Roman" w:eastAsiaTheme="minorEastAsia"/>
          <w:kern w:val="0"/>
          <w:sz w:val="28"/>
          <w:szCs w:val="24"/>
        </w:rPr>
      </w:pPr>
      <w:r>
        <w:rPr>
          <w:rFonts w:ascii="Times New Roman" w:hAnsi="Times New Roman" w:cs="Times New Roman" w:eastAsiaTheme="minorEastAsia"/>
          <w:b/>
          <w:bCs/>
          <w:kern w:val="0"/>
          <w:sz w:val="28"/>
          <w:szCs w:val="24"/>
        </w:rPr>
        <w:fldChar w:fldCharType="begin"/>
      </w:r>
      <w:r>
        <w:rPr>
          <w:rFonts w:ascii="Times New Roman" w:hAnsi="Times New Roman" w:cs="Times New Roman" w:eastAsiaTheme="minorEastAsia"/>
          <w:b/>
          <w:bCs/>
          <w:kern w:val="0"/>
          <w:sz w:val="28"/>
          <w:szCs w:val="24"/>
        </w:rPr>
        <w:instrText xml:space="preserve"> = 2 \* GB3 </w:instrText>
      </w:r>
      <w:r>
        <w:rPr>
          <w:rFonts w:ascii="Times New Roman" w:hAnsi="Times New Roman" w:cs="Times New Roman" w:eastAsiaTheme="minorEastAsia"/>
          <w:b/>
          <w:bCs/>
          <w:kern w:val="0"/>
          <w:sz w:val="28"/>
          <w:szCs w:val="24"/>
        </w:rPr>
        <w:fldChar w:fldCharType="separate"/>
      </w:r>
      <w:r>
        <w:rPr>
          <w:rFonts w:hint="eastAsia" w:ascii="宋体" w:hAnsi="宋体" w:cs="宋体"/>
          <w:b/>
          <w:bCs/>
          <w:kern w:val="0"/>
          <w:sz w:val="28"/>
          <w:szCs w:val="24"/>
        </w:rPr>
        <w:t>②</w:t>
      </w:r>
      <w:r>
        <w:rPr>
          <w:rFonts w:ascii="Times New Roman" w:hAnsi="Times New Roman" w:cs="Times New Roman" w:eastAsiaTheme="minorEastAsia"/>
          <w:b/>
          <w:bCs/>
          <w:kern w:val="0"/>
          <w:sz w:val="28"/>
          <w:szCs w:val="24"/>
        </w:rPr>
        <w:fldChar w:fldCharType="end"/>
      </w:r>
      <w:r>
        <w:rPr>
          <w:rFonts w:ascii="Times New Roman" w:hAnsi="Times New Roman" w:cs="Times New Roman" w:eastAsiaTheme="minorEastAsia"/>
          <w:b/>
          <w:bCs/>
          <w:kern w:val="0"/>
          <w:sz w:val="28"/>
          <w:szCs w:val="24"/>
        </w:rPr>
        <w:t xml:space="preserve"> 氟硅酸法：</w:t>
      </w:r>
      <w:r>
        <w:rPr>
          <w:rFonts w:ascii="Times New Roman" w:hAnsi="Times New Roman" w:cs="Times New Roman" w:eastAsiaTheme="minorEastAsia"/>
          <w:kern w:val="0"/>
          <w:sz w:val="28"/>
          <w:szCs w:val="24"/>
        </w:rPr>
        <w:t>可分氟化铵中间产物和氟硅酸钠中间产物法，前者系氟硅酸与氨水氨化后再与铝酸钠反应而生成。后者是将磷肥生产中的含氟废气经回收氟硅酸钠后，再经氨化合成等工序而制得。</w:t>
      </w:r>
    </w:p>
    <w:p>
      <w:pPr>
        <w:widowControl/>
        <w:shd w:val="clear" w:color="auto" w:fill="FFFFFF"/>
        <w:wordWrap w:val="0"/>
        <w:spacing w:line="360" w:lineRule="auto"/>
        <w:ind w:firstLine="562" w:firstLineChars="200"/>
        <w:jc w:val="left"/>
        <w:rPr>
          <w:rFonts w:ascii="Times New Roman" w:hAnsi="Times New Roman" w:cs="Times New Roman" w:eastAsiaTheme="minorEastAsia"/>
          <w:kern w:val="0"/>
          <w:sz w:val="28"/>
          <w:szCs w:val="24"/>
        </w:rPr>
      </w:pPr>
      <w:r>
        <w:rPr>
          <w:rFonts w:ascii="Times New Roman" w:hAnsi="Times New Roman" w:cs="Times New Roman" w:eastAsiaTheme="minorEastAsia"/>
          <w:b/>
          <w:bCs/>
          <w:kern w:val="0"/>
          <w:sz w:val="28"/>
          <w:szCs w:val="24"/>
        </w:rPr>
        <w:fldChar w:fldCharType="begin"/>
      </w:r>
      <w:r>
        <w:rPr>
          <w:rFonts w:ascii="Times New Roman" w:hAnsi="Times New Roman" w:cs="Times New Roman" w:eastAsiaTheme="minorEastAsia"/>
          <w:b/>
          <w:bCs/>
          <w:kern w:val="0"/>
          <w:sz w:val="28"/>
          <w:szCs w:val="24"/>
        </w:rPr>
        <w:instrText xml:space="preserve"> = 3 \* GB3 </w:instrText>
      </w:r>
      <w:r>
        <w:rPr>
          <w:rFonts w:ascii="Times New Roman" w:hAnsi="Times New Roman" w:cs="Times New Roman" w:eastAsiaTheme="minorEastAsia"/>
          <w:b/>
          <w:bCs/>
          <w:kern w:val="0"/>
          <w:sz w:val="28"/>
          <w:szCs w:val="24"/>
        </w:rPr>
        <w:fldChar w:fldCharType="separate"/>
      </w:r>
      <w:r>
        <w:rPr>
          <w:rFonts w:hint="eastAsia" w:ascii="宋体" w:hAnsi="宋体" w:cs="宋体"/>
          <w:b/>
          <w:bCs/>
          <w:kern w:val="0"/>
          <w:sz w:val="28"/>
          <w:szCs w:val="24"/>
        </w:rPr>
        <w:t>③</w:t>
      </w:r>
      <w:r>
        <w:rPr>
          <w:rFonts w:ascii="Times New Roman" w:hAnsi="Times New Roman" w:cs="Times New Roman" w:eastAsiaTheme="minorEastAsia"/>
          <w:b/>
          <w:bCs/>
          <w:kern w:val="0"/>
          <w:sz w:val="28"/>
          <w:szCs w:val="24"/>
        </w:rPr>
        <w:fldChar w:fldCharType="end"/>
      </w:r>
      <w:r>
        <w:rPr>
          <w:rFonts w:ascii="Times New Roman" w:hAnsi="Times New Roman" w:cs="Times New Roman" w:eastAsiaTheme="minorEastAsia"/>
          <w:b/>
          <w:bCs/>
          <w:kern w:val="0"/>
          <w:sz w:val="28"/>
          <w:szCs w:val="24"/>
        </w:rPr>
        <w:t xml:space="preserve"> 碳酸化法</w:t>
      </w:r>
      <w:r>
        <w:rPr>
          <w:rFonts w:ascii="Times New Roman" w:hAnsi="Times New Roman" w:cs="Times New Roman" w:eastAsiaTheme="minorEastAsia"/>
          <w:kern w:val="0"/>
          <w:sz w:val="28"/>
          <w:szCs w:val="24"/>
        </w:rPr>
        <w:t>：在铝酸钠及氟化钠溶液中，通以二氧化碳，亦可制得冰晶石。</w:t>
      </w:r>
    </w:p>
    <w:p>
      <w:pPr>
        <w:autoSpaceDE w:val="0"/>
        <w:autoSpaceDN w:val="0"/>
        <w:adjustRightInd w:val="0"/>
        <w:spacing w:line="360" w:lineRule="auto"/>
        <w:ind w:firstLine="562" w:firstLineChars="200"/>
        <w:rPr>
          <w:rFonts w:ascii="Times New Roman" w:hAnsi="Times New Roman" w:cs="Times New Roman" w:eastAsiaTheme="minorEastAsia"/>
          <w:b/>
          <w:kern w:val="0"/>
          <w:sz w:val="28"/>
          <w:szCs w:val="24"/>
        </w:rPr>
      </w:pPr>
      <w:r>
        <w:rPr>
          <w:rFonts w:ascii="Times New Roman" w:hAnsi="Times New Roman" w:cs="Times New Roman" w:eastAsiaTheme="minorEastAsia"/>
          <w:b/>
          <w:kern w:val="0"/>
          <w:sz w:val="28"/>
          <w:szCs w:val="24"/>
        </w:rPr>
        <w:t xml:space="preserve">（4）新能源工业 </w:t>
      </w:r>
    </w:p>
    <w:p>
      <w:pPr>
        <w:spacing w:line="360" w:lineRule="auto"/>
        <w:ind w:firstLine="560" w:firstLineChars="200"/>
        <w:rPr>
          <w:rFonts w:ascii="Times New Roman" w:hAnsi="Times New Roman" w:cs="Times New Roman" w:eastAsiaTheme="minorEastAsia"/>
          <w:sz w:val="28"/>
          <w:szCs w:val="24"/>
        </w:rPr>
      </w:pPr>
      <w:r>
        <w:rPr>
          <w:rFonts w:ascii="Times New Roman" w:hAnsi="Times New Roman" w:cs="Times New Roman" w:eastAsiaTheme="minorEastAsia"/>
          <w:sz w:val="28"/>
          <w:szCs w:val="24"/>
        </w:rPr>
        <w:t>新能源工业中，</w:t>
      </w:r>
      <w:r>
        <w:rPr>
          <w:rFonts w:ascii="Times New Roman" w:hAnsi="Times New Roman" w:cs="Times New Roman" w:eastAsiaTheme="minorEastAsia"/>
          <w:b/>
          <w:bCs/>
          <w:sz w:val="28"/>
          <w:szCs w:val="24"/>
          <w:u w:val="single"/>
        </w:rPr>
        <w:t>含氟材料</w:t>
      </w:r>
      <w:r>
        <w:rPr>
          <w:rFonts w:ascii="Times New Roman" w:hAnsi="Times New Roman" w:cs="Times New Roman" w:eastAsiaTheme="minorEastAsia"/>
          <w:sz w:val="28"/>
          <w:szCs w:val="24"/>
        </w:rPr>
        <w:t>发挥着不可或缺的作用，主要产品包括锂电池材料六氟磷酸锂、镀铝硼氢氟酸电解液、各项性能优良的含氟太阳能电池背膜、太阳能面板清洗及玻璃雕刻用高纯氢氟酸等</w:t>
      </w:r>
      <w:r>
        <w:rPr>
          <w:rFonts w:hint="eastAsia" w:ascii="Times New Roman" w:hAnsi="Times New Roman" w:cs="Times New Roman" w:eastAsiaTheme="minorEastAsia"/>
          <w:sz w:val="28"/>
          <w:szCs w:val="24"/>
        </w:rPr>
        <w:t>（见</w:t>
      </w:r>
      <w:r>
        <w:rPr>
          <w:rFonts w:hint="eastAsia" w:ascii="Times New Roman" w:hAnsi="Times New Roman" w:cs="Times New Roman" w:eastAsiaTheme="minorEastAsia"/>
          <w:b/>
          <w:sz w:val="28"/>
          <w:szCs w:val="24"/>
        </w:rPr>
        <w:t>表5</w:t>
      </w:r>
      <w:r>
        <w:rPr>
          <w:rFonts w:hint="eastAsia" w:ascii="Times New Roman" w:hAnsi="Times New Roman" w:cs="Times New Roman" w:eastAsiaTheme="minorEastAsia"/>
          <w:sz w:val="28"/>
          <w:szCs w:val="24"/>
        </w:rPr>
        <w:t>）</w:t>
      </w:r>
      <w:r>
        <w:rPr>
          <w:rFonts w:ascii="Times New Roman" w:hAnsi="Times New Roman" w:cs="Times New Roman" w:eastAsiaTheme="minorEastAsia"/>
          <w:sz w:val="28"/>
          <w:szCs w:val="24"/>
        </w:rPr>
        <w:t xml:space="preserve">。 </w:t>
      </w:r>
    </w:p>
    <w:p>
      <w:pPr>
        <w:spacing w:line="360" w:lineRule="auto"/>
        <w:ind w:firstLine="560" w:firstLineChars="200"/>
        <w:rPr>
          <w:rFonts w:ascii="Times New Roman" w:hAnsi="Times New Roman" w:cs="Times New Roman" w:eastAsiaTheme="minorEastAsia"/>
          <w:sz w:val="28"/>
          <w:szCs w:val="24"/>
        </w:rPr>
      </w:pPr>
      <w:r>
        <w:rPr>
          <w:rFonts w:ascii="Times New Roman" w:hAnsi="Times New Roman" w:cs="Times New Roman" w:eastAsiaTheme="minorEastAsia"/>
          <w:sz w:val="28"/>
          <w:szCs w:val="24"/>
        </w:rPr>
        <w:t>在政策和市场双驱动下，新能源工业尤其是锂电池</w:t>
      </w:r>
      <w:r>
        <w:rPr>
          <w:rFonts w:hint="eastAsia" w:ascii="Times New Roman" w:hAnsi="Times New Roman" w:cs="Times New Roman" w:eastAsiaTheme="minorEastAsia"/>
          <w:sz w:val="28"/>
          <w:szCs w:val="24"/>
        </w:rPr>
        <w:t>将</w:t>
      </w:r>
      <w:r>
        <w:rPr>
          <w:rFonts w:ascii="Times New Roman" w:hAnsi="Times New Roman" w:cs="Times New Roman" w:eastAsiaTheme="minorEastAsia"/>
          <w:sz w:val="28"/>
          <w:szCs w:val="24"/>
        </w:rPr>
        <w:t>迎来发展的黄金期。其中电解液约占锂电池成本的15%。</w:t>
      </w:r>
    </w:p>
    <w:p>
      <w:pPr>
        <w:spacing w:line="360" w:lineRule="auto"/>
        <w:ind w:firstLine="482" w:firstLineChars="200"/>
        <w:rPr>
          <w:rFonts w:ascii="Times New Roman" w:hAnsi="Times New Roman" w:cs="Times New Roman" w:eastAsiaTheme="minorEastAsia"/>
          <w:b/>
          <w:sz w:val="24"/>
          <w:szCs w:val="24"/>
        </w:rPr>
      </w:pPr>
    </w:p>
    <w:p>
      <w:pPr>
        <w:spacing w:line="360" w:lineRule="auto"/>
        <w:ind w:firstLine="482" w:firstLineChars="200"/>
        <w:rPr>
          <w:rFonts w:ascii="Times New Roman" w:hAnsi="Times New Roman" w:cs="Times New Roman" w:eastAsiaTheme="minorEastAsia"/>
          <w:b/>
          <w:sz w:val="24"/>
          <w:szCs w:val="24"/>
        </w:rPr>
      </w:pPr>
    </w:p>
    <w:p>
      <w:pPr>
        <w:spacing w:line="360" w:lineRule="auto"/>
        <w:ind w:firstLine="482" w:firstLineChars="200"/>
        <w:rPr>
          <w:rFonts w:ascii="Times New Roman" w:hAnsi="Times New Roman" w:cs="Times New Roman" w:eastAsiaTheme="minorEastAsia"/>
          <w:b/>
          <w:sz w:val="24"/>
          <w:szCs w:val="24"/>
        </w:rPr>
      </w:pPr>
    </w:p>
    <w:p>
      <w:pPr>
        <w:spacing w:line="360" w:lineRule="auto"/>
        <w:ind w:firstLine="482" w:firstLineChars="200"/>
        <w:rPr>
          <w:rFonts w:ascii="Times New Roman" w:hAnsi="Times New Roman" w:cs="Times New Roman" w:eastAsiaTheme="minorEastAsia"/>
          <w:b/>
          <w:sz w:val="24"/>
          <w:szCs w:val="24"/>
        </w:rPr>
      </w:pPr>
    </w:p>
    <w:p>
      <w:pPr>
        <w:spacing w:line="360" w:lineRule="auto"/>
        <w:ind w:firstLine="482" w:firstLineChars="200"/>
        <w:rPr>
          <w:rFonts w:ascii="Times New Roman" w:hAnsi="Times New Roman" w:cs="Times New Roman" w:eastAsiaTheme="minorEastAsia"/>
          <w:b/>
          <w:sz w:val="24"/>
          <w:szCs w:val="24"/>
        </w:rPr>
      </w:pPr>
    </w:p>
    <w:p>
      <w:pPr>
        <w:spacing w:line="360" w:lineRule="auto"/>
        <w:ind w:firstLine="482" w:firstLineChars="200"/>
        <w:rPr>
          <w:rFonts w:ascii="Times New Roman" w:hAnsi="Times New Roman" w:cs="Times New Roman" w:eastAsiaTheme="minorEastAsia"/>
          <w:b/>
          <w:sz w:val="24"/>
          <w:szCs w:val="24"/>
        </w:rPr>
      </w:pPr>
    </w:p>
    <w:p>
      <w:pPr>
        <w:spacing w:line="360" w:lineRule="auto"/>
        <w:ind w:firstLine="482" w:firstLineChars="200"/>
        <w:rPr>
          <w:rFonts w:ascii="Times New Roman" w:hAnsi="Times New Roman" w:cs="Times New Roman" w:eastAsiaTheme="minorEastAsia"/>
          <w:b/>
          <w:sz w:val="24"/>
          <w:szCs w:val="24"/>
        </w:rPr>
      </w:pPr>
    </w:p>
    <w:p>
      <w:pPr>
        <w:spacing w:line="360" w:lineRule="auto"/>
        <w:rPr>
          <w:rFonts w:ascii="Times New Roman" w:hAnsi="Times New Roman" w:cs="Times New Roman" w:eastAsiaTheme="minorEastAsia"/>
          <w:b/>
          <w:sz w:val="24"/>
          <w:szCs w:val="24"/>
        </w:rPr>
      </w:pPr>
      <w:r>
        <w:rPr>
          <w:rFonts w:ascii="Times New Roman" w:hAnsi="Times New Roman" w:cs="Times New Roman" w:eastAsiaTheme="minorEastAsia"/>
          <w:b/>
          <w:sz w:val="24"/>
          <w:szCs w:val="24"/>
        </w:rPr>
        <w:t>表5. 含氟材料在新能源领域中的应用</w:t>
      </w:r>
      <w:r>
        <w:rPr>
          <w:rFonts w:hint="eastAsia" w:ascii="Times New Roman" w:hAnsi="Times New Roman" w:cs="Times New Roman" w:eastAsiaTheme="minorEastAsia"/>
          <w:b/>
          <w:sz w:val="24"/>
          <w:szCs w:val="24"/>
        </w:rPr>
        <w:t>。</w:t>
      </w:r>
    </w:p>
    <w:p>
      <w:pPr>
        <w:autoSpaceDE w:val="0"/>
        <w:autoSpaceDN w:val="0"/>
        <w:adjustRightInd w:val="0"/>
        <w:spacing w:line="360" w:lineRule="auto"/>
        <w:rPr>
          <w:rFonts w:ascii="Times New Roman" w:hAnsi="Times New Roman" w:cs="Times New Roman"/>
          <w:bCs/>
          <w:kern w:val="0"/>
          <w:sz w:val="24"/>
          <w:szCs w:val="24"/>
        </w:rPr>
      </w:pPr>
      <w:r>
        <w:rPr>
          <w:rFonts w:ascii="Times New Roman" w:hAnsi="Times New Roman" w:cs="Times New Roman"/>
          <w:kern w:val="0"/>
          <w:sz w:val="24"/>
          <w:szCs w:val="24"/>
        </w:rPr>
        <w:drawing>
          <wp:inline distT="0" distB="0" distL="114300" distR="114300">
            <wp:extent cx="5272405" cy="2694305"/>
            <wp:effectExtent l="0" t="0" r="635" b="3175"/>
            <wp:docPr id="41" name="图片 41" descr="HGJJ201804003_0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HGJJ201804003_01600"/>
                    <pic:cNvPicPr>
                      <a:picLocks noChangeAspect="1"/>
                    </pic:cNvPicPr>
                  </pic:nvPicPr>
                  <pic:blipFill>
                    <a:blip r:embed="rId20"/>
                    <a:stretch>
                      <a:fillRect/>
                    </a:stretch>
                  </pic:blipFill>
                  <pic:spPr>
                    <a:xfrm>
                      <a:off x="0" y="0"/>
                      <a:ext cx="5272405" cy="2694305"/>
                    </a:xfrm>
                    <a:prstGeom prst="rect">
                      <a:avLst/>
                    </a:prstGeom>
                  </pic:spPr>
                </pic:pic>
              </a:graphicData>
            </a:graphic>
          </wp:inline>
        </w:drawing>
      </w:r>
    </w:p>
    <w:p>
      <w:pPr>
        <w:autoSpaceDE w:val="0"/>
        <w:autoSpaceDN w:val="0"/>
        <w:adjustRightInd w:val="0"/>
        <w:spacing w:line="360" w:lineRule="auto"/>
        <w:ind w:firstLine="562" w:firstLineChars="200"/>
        <w:rPr>
          <w:rFonts w:ascii="Times New Roman" w:hAnsi="Times New Roman" w:cs="Times New Roman"/>
          <w:b/>
          <w:kern w:val="0"/>
          <w:sz w:val="28"/>
          <w:szCs w:val="24"/>
        </w:rPr>
      </w:pPr>
      <w:r>
        <w:rPr>
          <w:rFonts w:ascii="Times New Roman" w:hAnsi="Times New Roman" w:cs="Times New Roman"/>
          <w:b/>
          <w:kern w:val="0"/>
          <w:sz w:val="28"/>
          <w:szCs w:val="24"/>
        </w:rPr>
        <w:t xml:space="preserve">（5）氟聚合物 </w:t>
      </w:r>
    </w:p>
    <w:p>
      <w:pPr>
        <w:spacing w:line="360" w:lineRule="auto"/>
        <w:ind w:firstLine="560" w:firstLineChars="200"/>
        <w:rPr>
          <w:rFonts w:ascii="Times New Roman" w:hAnsi="Times New Roman" w:cs="Times New Roman"/>
          <w:sz w:val="28"/>
          <w:szCs w:val="24"/>
        </w:rPr>
      </w:pPr>
      <w:r>
        <w:rPr>
          <w:rFonts w:ascii="Times New Roman" w:hAnsi="Times New Roman" w:cs="Times New Roman"/>
          <w:sz w:val="28"/>
          <w:szCs w:val="24"/>
        </w:rPr>
        <w:t xml:space="preserve">氟聚合物具有非常高的耐化学品性、阻隔性、抗高温性及良好的电性能，而且不吸收湿气，摩擦系数极低，同时耐候性良好。氟聚合物的这些性能使其成为耐热电缆、耐化学品衬里、垫圈、管道、过滤器、阀、泵和电子部件、包覆材料以及耐候薄膜等产品的首选材料。 </w:t>
      </w:r>
    </w:p>
    <w:p>
      <w:pPr>
        <w:spacing w:line="360" w:lineRule="auto"/>
        <w:ind w:firstLine="560" w:firstLineChars="200"/>
        <w:rPr>
          <w:rFonts w:ascii="Times New Roman" w:hAnsi="Times New Roman" w:cs="Times New Roman"/>
          <w:sz w:val="28"/>
          <w:szCs w:val="24"/>
        </w:rPr>
      </w:pPr>
      <w:r>
        <w:rPr>
          <w:rFonts w:ascii="Times New Roman" w:hAnsi="Times New Roman" w:cs="Times New Roman"/>
          <w:sz w:val="28"/>
          <w:szCs w:val="24"/>
        </w:rPr>
        <w:t xml:space="preserve">近几年我国含氟聚合物产品市场需求量呈现逐年上升的趋势。相关应用技术的发展都对含氟聚合物产品应用领域的进一步拓宽起到了积极作用，极大地带动了含氟聚合物产品市场需求量的增加，从而间接带动萤石需求的增长。大观研究发布的报告称，到2024年，全球氟化工市场规模将达300亿美元。2022年全球氟聚合物市场规模将超100亿美元。 </w:t>
      </w:r>
    </w:p>
    <w:p>
      <w:pPr>
        <w:spacing w:line="360" w:lineRule="auto"/>
        <w:ind w:firstLine="560" w:firstLineChars="200"/>
        <w:rPr>
          <w:rFonts w:ascii="Times New Roman" w:hAnsi="Times New Roman" w:cs="Times New Roman"/>
          <w:sz w:val="28"/>
          <w:szCs w:val="24"/>
        </w:rPr>
      </w:pPr>
      <w:r>
        <w:rPr>
          <w:rFonts w:ascii="Times New Roman" w:hAnsi="Times New Roman" w:cs="Times New Roman"/>
          <w:sz w:val="28"/>
          <w:szCs w:val="24"/>
        </w:rPr>
        <w:t>据统计，2015~2016年氟化氢（AHF）没有新项目投产，2016年产能176万</w:t>
      </w:r>
      <w:r>
        <w:rPr>
          <w:rFonts w:hint="eastAsia" w:ascii="Times New Roman" w:hAnsi="Times New Roman" w:cs="Times New Roman"/>
          <w:sz w:val="28"/>
          <w:szCs w:val="24"/>
        </w:rPr>
        <w:t>吨/年</w:t>
      </w:r>
      <w:r>
        <w:rPr>
          <w:rFonts w:ascii="Times New Roman" w:hAnsi="Times New Roman" w:cs="Times New Roman"/>
          <w:sz w:val="28"/>
          <w:szCs w:val="24"/>
        </w:rPr>
        <w:t>（不含与干法氟化铝装置配套的氟化氢生产能力），其中采用磷肥副产氟硅酸盐生产的AHF产能5.5万</w:t>
      </w:r>
      <w:r>
        <w:rPr>
          <w:rFonts w:hint="eastAsia" w:ascii="Times New Roman" w:hAnsi="Times New Roman" w:cs="Times New Roman"/>
          <w:sz w:val="28"/>
          <w:szCs w:val="24"/>
        </w:rPr>
        <w:t>吨</w:t>
      </w:r>
      <w:r>
        <w:rPr>
          <w:rFonts w:ascii="Times New Roman" w:hAnsi="Times New Roman" w:cs="Times New Roman"/>
          <w:sz w:val="28"/>
          <w:szCs w:val="24"/>
        </w:rPr>
        <w:t>；开工率65％左右，产量约114万</w:t>
      </w:r>
      <w:r>
        <w:rPr>
          <w:rFonts w:hint="eastAsia" w:ascii="Times New Roman" w:hAnsi="Times New Roman" w:cs="Times New Roman"/>
          <w:sz w:val="28"/>
          <w:szCs w:val="24"/>
        </w:rPr>
        <w:t>吨</w:t>
      </w:r>
      <w:r>
        <w:rPr>
          <w:rFonts w:ascii="Times New Roman" w:hAnsi="Times New Roman" w:cs="Times New Roman"/>
          <w:sz w:val="28"/>
          <w:szCs w:val="24"/>
        </w:rPr>
        <w:t>，同比上升。2017年四季度起，国内氟化工原料价格一路走高。2017年氟化氢产能与2016年的规模相当，产能利用率在65％左右。如今萤石、氢氟酸价格屡创新高，下游制冷剂、氟化铝商品价格也应声上涨，相关企业景气度普遍提升。氟化工产业链有望持续景气，对萤石的需求或只增不减。</w:t>
      </w:r>
    </w:p>
    <w:p>
      <w:pPr>
        <w:spacing w:line="360" w:lineRule="auto"/>
        <w:ind w:firstLine="560" w:firstLineChars="200"/>
        <w:rPr>
          <w:rFonts w:ascii="Times New Roman" w:hAnsi="Times New Roman" w:cs="Times New Roman"/>
          <w:sz w:val="28"/>
          <w:szCs w:val="24"/>
        </w:rPr>
      </w:pPr>
      <w:r>
        <w:rPr>
          <w:rFonts w:ascii="Times New Roman" w:hAnsi="Times New Roman" w:cs="Times New Roman"/>
          <w:sz w:val="28"/>
          <w:szCs w:val="24"/>
        </w:rPr>
        <w:t>对萤石需求量最大的是氟化工产业，所占比例已超过</w:t>
      </w:r>
      <w:r>
        <w:rPr>
          <w:rFonts w:hint="eastAsia" w:ascii="Times New Roman" w:hAnsi="Times New Roman" w:cs="Times New Roman"/>
          <w:sz w:val="28"/>
          <w:szCs w:val="24"/>
        </w:rPr>
        <w:t>5</w:t>
      </w:r>
      <w:r>
        <w:rPr>
          <w:rFonts w:ascii="Times New Roman" w:hAnsi="Times New Roman" w:cs="Times New Roman"/>
          <w:sz w:val="28"/>
          <w:szCs w:val="24"/>
        </w:rPr>
        <w:t xml:space="preserve">0％。氟化工行业对萤石的利用首先是转化为氟化氢，因此氟化氢在氟化工行业内与萤石相关度最高。氟化氢生产主要集中在江西、浙江、福建、江苏、山东、内蒙古等地。河南、湖南氟化氢生产装置主要为氟化铝配套。 </w:t>
      </w:r>
    </w:p>
    <w:p>
      <w:pPr>
        <w:ind w:firstLine="643" w:firstLineChars="200"/>
        <w:rPr>
          <w:rStyle w:val="48"/>
          <w:rFonts w:ascii="Times New Roman" w:hAnsi="Times New Roman" w:cs="Times New Roman"/>
          <w:sz w:val="32"/>
        </w:rPr>
      </w:pPr>
      <w:r>
        <w:rPr>
          <w:rStyle w:val="48"/>
          <w:rFonts w:ascii="Times New Roman" w:hAnsi="Times New Roman" w:cs="Times New Roman"/>
          <w:sz w:val="32"/>
        </w:rPr>
        <w:t>2. 冶金行业</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冶金行业对块状萤石也具有巨大的需求。炼钢(粗炼)通常需根据炉渣熔化的情况加入助熔剂，萤石可帮助其他造渣原料熔化并降低黏度，以解决炼钢过程中因炉渣熔化性能差而产生液态金属和炉渣喷溅的问题，对确保冶炼安全运行、冶金质量并节能降耗具有不可替代的作用。在转炉、电炉炼钢中，萤石具有其他矿物原料无法匹敌的助熔成渣效果。在我国，萤石作为助熔剂应用于转炉、电炉炼钢非常普遍，一般使用量为1.5～8kg/</w:t>
      </w:r>
      <w:r>
        <w:rPr>
          <w:rFonts w:hint="eastAsia" w:ascii="Times New Roman" w:hAnsi="Times New Roman" w:cs="Times New Roman"/>
          <w:kern w:val="0"/>
          <w:sz w:val="28"/>
          <w:szCs w:val="24"/>
        </w:rPr>
        <w:t>吨</w:t>
      </w:r>
      <w:r>
        <w:rPr>
          <w:rFonts w:ascii="Times New Roman" w:hAnsi="Times New Roman" w:cs="Times New Roman"/>
          <w:kern w:val="0"/>
          <w:sz w:val="28"/>
          <w:szCs w:val="24"/>
        </w:rPr>
        <w:t>，且特种钢、高品质钢材对萤石需求量更大。因而，随着我国钢铁行业未来产品结构的调整，对萤石的需求将呈现稳中有升的格局。萤石具有能降低难熔物质的熔点，促进炉渣流动，使渣和金属很好分离，在冶炼过程中脱硫、脱磷，增强金属的可煅性和抗张强度等特点。因此，它作为助熔剂被广泛应用于钢铁冶炼及铁合金生产、化铁工艺和有色金属冶炼。冶炼用萤石矿石一般要求氟化钙含量大于</w:t>
      </w:r>
      <w:r>
        <w:rPr>
          <w:rFonts w:hint="eastAsia" w:ascii="Times New Roman" w:hAnsi="Times New Roman" w:cs="Times New Roman"/>
          <w:kern w:val="0"/>
          <w:sz w:val="28"/>
          <w:szCs w:val="24"/>
        </w:rPr>
        <w:t>6</w:t>
      </w:r>
      <w:r>
        <w:rPr>
          <w:rFonts w:ascii="Times New Roman" w:hAnsi="Times New Roman" w:cs="Times New Roman"/>
          <w:kern w:val="0"/>
          <w:sz w:val="28"/>
          <w:szCs w:val="24"/>
        </w:rPr>
        <w:t>5％。并对主要杂质二氧化硅也有一定的要求，对硫和磷有严格的限制，硫和磷的含量分别不得高于</w:t>
      </w:r>
      <w:r>
        <w:rPr>
          <w:rFonts w:hint="eastAsia" w:ascii="Times New Roman" w:hAnsi="Times New Roman" w:cs="Times New Roman"/>
          <w:kern w:val="0"/>
          <w:sz w:val="28"/>
          <w:szCs w:val="24"/>
        </w:rPr>
        <w:t>0</w:t>
      </w:r>
      <w:r>
        <w:rPr>
          <w:rFonts w:ascii="Times New Roman" w:hAnsi="Times New Roman" w:cs="Times New Roman"/>
          <w:kern w:val="0"/>
          <w:sz w:val="28"/>
          <w:szCs w:val="24"/>
        </w:rPr>
        <w:t>.3%和</w:t>
      </w:r>
      <w:r>
        <w:rPr>
          <w:rFonts w:hint="eastAsia" w:ascii="Times New Roman" w:hAnsi="Times New Roman" w:cs="Times New Roman"/>
          <w:kern w:val="0"/>
          <w:sz w:val="28"/>
          <w:szCs w:val="24"/>
        </w:rPr>
        <w:t>0</w:t>
      </w:r>
      <w:r>
        <w:rPr>
          <w:rFonts w:ascii="Times New Roman" w:hAnsi="Times New Roman" w:cs="Times New Roman"/>
          <w:kern w:val="0"/>
          <w:sz w:val="28"/>
          <w:szCs w:val="24"/>
        </w:rPr>
        <w:t>.08%。其产品质量按照中华人民共和国国家标准。</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2004年我国钢产量大约为2.8亿吨，2012年约达7.17亿吨，年复合增长率为12.47％。按70％粗钢需以萤石作为助熔剂计，每吨钢需用CaF</w:t>
      </w:r>
      <w:r>
        <w:rPr>
          <w:rFonts w:ascii="Times New Roman" w:hAnsi="Times New Roman" w:cs="Times New Roman"/>
          <w:kern w:val="0"/>
          <w:sz w:val="28"/>
          <w:szCs w:val="24"/>
          <w:vertAlign w:val="subscript"/>
        </w:rPr>
        <w:t>2</w:t>
      </w:r>
      <w:r>
        <w:rPr>
          <w:rFonts w:ascii="Times New Roman" w:hAnsi="Times New Roman" w:cs="Times New Roman"/>
          <w:kern w:val="0"/>
          <w:sz w:val="28"/>
          <w:szCs w:val="24"/>
        </w:rPr>
        <w:t>：含量75％的萤石3 kg计，2012年炼钢所消耗的冶金级萤石达150万吨。</w:t>
      </w:r>
    </w:p>
    <w:p>
      <w:pPr>
        <w:spacing w:line="360" w:lineRule="auto"/>
        <w:ind w:firstLine="560" w:firstLineChars="200"/>
        <w:rPr>
          <w:rFonts w:ascii="Times New Roman" w:hAnsi="Times New Roman" w:cs="Times New Roman"/>
          <w:sz w:val="28"/>
          <w:szCs w:val="24"/>
        </w:rPr>
      </w:pPr>
      <w:r>
        <w:rPr>
          <w:rFonts w:ascii="Times New Roman" w:hAnsi="Times New Roman" w:cs="Times New Roman"/>
          <w:sz w:val="28"/>
          <w:szCs w:val="24"/>
        </w:rPr>
        <w:t>冶金工业是萤石粒子矿的主要应用领域，占比约25％，一般要求萤石CaF</w:t>
      </w:r>
      <w:r>
        <w:rPr>
          <w:rFonts w:ascii="Times New Roman" w:hAnsi="Times New Roman" w:cs="Times New Roman"/>
          <w:sz w:val="28"/>
          <w:szCs w:val="24"/>
          <w:vertAlign w:val="subscript"/>
        </w:rPr>
        <w:t>2</w:t>
      </w:r>
      <w:r>
        <w:rPr>
          <w:rFonts w:ascii="Times New Roman" w:hAnsi="Times New Roman" w:cs="Times New Roman"/>
          <w:sz w:val="28"/>
          <w:szCs w:val="24"/>
        </w:rPr>
        <w:t xml:space="preserve">含量＞65％，对主要杂质二氧化硅有一定的要求，对硫和磷有严格的限制。 </w:t>
      </w:r>
    </w:p>
    <w:p>
      <w:pPr>
        <w:spacing w:line="360" w:lineRule="auto"/>
        <w:ind w:firstLine="560" w:firstLineChars="200"/>
        <w:rPr>
          <w:rFonts w:ascii="Times New Roman" w:hAnsi="Times New Roman" w:cs="Times New Roman"/>
          <w:sz w:val="28"/>
          <w:szCs w:val="24"/>
        </w:rPr>
      </w:pPr>
      <w:r>
        <w:rPr>
          <w:rFonts w:ascii="Times New Roman" w:hAnsi="Times New Roman" w:cs="Times New Roman"/>
          <w:sz w:val="28"/>
          <w:szCs w:val="24"/>
        </w:rPr>
        <w:t>据中国钢铁协会统计，2016年全国粗钢产量8.08亿</w:t>
      </w:r>
      <w:r>
        <w:rPr>
          <w:rFonts w:hint="eastAsia" w:ascii="Times New Roman" w:hAnsi="Times New Roman" w:cs="Times New Roman"/>
          <w:sz w:val="28"/>
          <w:szCs w:val="24"/>
        </w:rPr>
        <w:t>吨</w:t>
      </w:r>
      <w:r>
        <w:rPr>
          <w:rFonts w:ascii="Times New Roman" w:hAnsi="Times New Roman" w:cs="Times New Roman"/>
          <w:sz w:val="28"/>
          <w:szCs w:val="24"/>
        </w:rPr>
        <w:t>，比2015年8.04亿</w:t>
      </w:r>
      <w:r>
        <w:rPr>
          <w:rFonts w:hint="eastAsia" w:ascii="Times New Roman" w:hAnsi="Times New Roman" w:cs="Times New Roman"/>
          <w:sz w:val="28"/>
          <w:szCs w:val="24"/>
        </w:rPr>
        <w:t>吨</w:t>
      </w:r>
      <w:r>
        <w:rPr>
          <w:rFonts w:ascii="Times New Roman" w:hAnsi="Times New Roman" w:cs="Times New Roman"/>
          <w:sz w:val="28"/>
          <w:szCs w:val="24"/>
        </w:rPr>
        <w:t>增长1.2％。因而，2015年、2016年随着国家去产能化的进展，钢铁行业未来产品结构的调整，中国粗钢产量维持在一个稳定的水平，这也决定着萤石粒子矿的需求量将呈现逐渐下降并趋于稳定的态势。</w:t>
      </w:r>
    </w:p>
    <w:p>
      <w:pPr>
        <w:ind w:firstLine="643" w:firstLineChars="200"/>
        <w:rPr>
          <w:rFonts w:ascii="Times New Roman" w:hAnsi="Times New Roman" w:cs="Times New Roman"/>
          <w:sz w:val="22"/>
        </w:rPr>
      </w:pPr>
      <w:r>
        <w:rPr>
          <w:rStyle w:val="48"/>
          <w:rFonts w:ascii="Times New Roman" w:hAnsi="Times New Roman" w:cs="Times New Roman"/>
          <w:sz w:val="32"/>
        </w:rPr>
        <w:t>3. 建材工业</w:t>
      </w:r>
      <w:r>
        <w:rPr>
          <w:rFonts w:ascii="Times New Roman" w:hAnsi="Times New Roman" w:cs="Times New Roman"/>
          <w:sz w:val="22"/>
        </w:rPr>
        <w:t xml:space="preserve"> </w:t>
      </w:r>
    </w:p>
    <w:p>
      <w:pPr>
        <w:spacing w:line="360" w:lineRule="auto"/>
        <w:ind w:firstLine="560" w:firstLineChars="200"/>
        <w:rPr>
          <w:rFonts w:ascii="Times New Roman" w:hAnsi="Times New Roman" w:cs="Times New Roman" w:eastAsiaTheme="minorEastAsia"/>
          <w:sz w:val="28"/>
          <w:szCs w:val="24"/>
        </w:rPr>
      </w:pPr>
      <w:r>
        <w:rPr>
          <w:rFonts w:ascii="Times New Roman" w:hAnsi="Times New Roman" w:cs="Times New Roman"/>
          <w:sz w:val="28"/>
          <w:szCs w:val="24"/>
        </w:rPr>
        <w:t>建材工业中，萤石主要用于水泥、玻璃、铸石和陶瓷搪瓷工业，在萤石应用领域占比约15％。2016年，全国生产水泥24.0亿</w:t>
      </w:r>
      <w:r>
        <w:rPr>
          <w:rFonts w:hint="eastAsia" w:ascii="Times New Roman" w:hAnsi="Times New Roman" w:cs="Times New Roman"/>
          <w:sz w:val="28"/>
          <w:szCs w:val="24"/>
        </w:rPr>
        <w:t>吨</w:t>
      </w:r>
      <w:r>
        <w:rPr>
          <w:rFonts w:ascii="Times New Roman" w:hAnsi="Times New Roman" w:cs="Times New Roman"/>
          <w:sz w:val="28"/>
          <w:szCs w:val="24"/>
        </w:rPr>
        <w:t>，同比增长2.5％，平板玻璃</w:t>
      </w:r>
      <w:r>
        <w:rPr>
          <w:rFonts w:ascii="Times New Roman" w:hAnsi="Times New Roman" w:cs="Times New Roman" w:eastAsiaTheme="minorEastAsia"/>
          <w:sz w:val="28"/>
          <w:szCs w:val="24"/>
        </w:rPr>
        <w:t>产量达7.7亿重量箱，同比增长5.8％。因此，在玻璃制造、水泥生产方面，萤石需求量在2014年已达到顶峰，2015年、2016年由于水泥、玻璃去产能等原因，萤石需求量也呈现出减少趋势，预测未来几年也将不会超过2014年萤石需求量。</w:t>
      </w:r>
    </w:p>
    <w:p>
      <w:pPr>
        <w:spacing w:line="360" w:lineRule="auto"/>
        <w:ind w:firstLine="560" w:firstLineChars="200"/>
        <w:rPr>
          <w:rFonts w:ascii="Times New Roman" w:hAnsi="Times New Roman" w:cs="Times New Roman" w:eastAsiaTheme="minorEastAsia"/>
          <w:sz w:val="28"/>
          <w:szCs w:val="24"/>
        </w:rPr>
      </w:pPr>
      <w:r>
        <w:rPr>
          <w:rFonts w:ascii="Times New Roman" w:hAnsi="Times New Roman" w:cs="Times New Roman" w:eastAsiaTheme="minorEastAsia"/>
          <w:sz w:val="28"/>
          <w:szCs w:val="24"/>
        </w:rPr>
        <w:t>在日常生活中我们也会接触到如萤石工艺品，我们使用到的玻璃、水泥等行业都应用到萤石产品，萤石在玻璃、陶瓷、水泥等建材工业其用量在我国</w:t>
      </w:r>
      <w:r>
        <w:rPr>
          <w:rFonts w:hint="eastAsia" w:ascii="Times New Roman" w:hAnsi="Times New Roman" w:cs="Times New Roman" w:eastAsiaTheme="minorEastAsia"/>
          <w:sz w:val="28"/>
          <w:szCs w:val="24"/>
        </w:rPr>
        <w:t>排名</w:t>
      </w:r>
      <w:r>
        <w:rPr>
          <w:rFonts w:ascii="Times New Roman" w:hAnsi="Times New Roman" w:cs="Times New Roman" w:eastAsiaTheme="minorEastAsia"/>
          <w:sz w:val="28"/>
          <w:szCs w:val="24"/>
        </w:rPr>
        <w:t>第2位。</w:t>
      </w:r>
    </w:p>
    <w:p>
      <w:pPr>
        <w:spacing w:line="360" w:lineRule="auto"/>
        <w:ind w:firstLine="560" w:firstLineChars="200"/>
        <w:rPr>
          <w:rFonts w:ascii="Times New Roman" w:hAnsi="Times New Roman" w:cs="Times New Roman" w:eastAsiaTheme="minorEastAsia"/>
          <w:sz w:val="28"/>
          <w:szCs w:val="24"/>
        </w:rPr>
      </w:pPr>
      <w:r>
        <w:rPr>
          <w:rFonts w:ascii="Times New Roman" w:hAnsi="Times New Roman" w:cs="Times New Roman" w:eastAsiaTheme="minorEastAsia"/>
          <w:sz w:val="28"/>
          <w:szCs w:val="24"/>
        </w:rPr>
        <w:t>在玻璃行业中，萤石作为助熔剂、遮光剂加入，它能促进玻璃原料的熔化，不同玻璃，萤石加入量不同，普通玻璃板材，萤石加入量为炉料的1%；碱性玻璃球，萤石的加入量为1%~2%；氧化玻璃，萤石加入量为3%；白色、乳色、彩色玻璃的生产过程中，萤石除作为助熔剂外，还作遮光剂，加入量为炉料的10%~20%，玻璃工业对萤石的质量要求较严格，要求CaF</w:t>
      </w:r>
      <w:r>
        <w:rPr>
          <w:rFonts w:ascii="Times New Roman" w:hAnsi="Times New Roman" w:cs="Times New Roman" w:eastAsiaTheme="minorEastAsia"/>
          <w:sz w:val="28"/>
          <w:szCs w:val="24"/>
          <w:vertAlign w:val="subscript"/>
        </w:rPr>
        <w:t>2</w:t>
      </w:r>
      <w:r>
        <w:rPr>
          <w:rFonts w:ascii="Times New Roman" w:hAnsi="Times New Roman" w:cs="Times New Roman" w:eastAsiaTheme="minorEastAsia"/>
          <w:sz w:val="28"/>
          <w:szCs w:val="24"/>
        </w:rPr>
        <w:t>＞8%；Fe</w:t>
      </w:r>
      <w:r>
        <w:rPr>
          <w:rFonts w:ascii="Times New Roman" w:hAnsi="Times New Roman" w:cs="Times New Roman" w:eastAsiaTheme="minorEastAsia"/>
          <w:sz w:val="28"/>
          <w:szCs w:val="24"/>
          <w:vertAlign w:val="subscript"/>
        </w:rPr>
        <w:t>2</w:t>
      </w:r>
      <w:r>
        <w:rPr>
          <w:rFonts w:ascii="Times New Roman" w:hAnsi="Times New Roman" w:cs="Times New Roman" w:eastAsiaTheme="minorEastAsia"/>
          <w:sz w:val="28"/>
          <w:szCs w:val="24"/>
        </w:rPr>
        <w:t>O</w:t>
      </w:r>
      <w:r>
        <w:rPr>
          <w:rFonts w:ascii="Times New Roman" w:hAnsi="Times New Roman" w:cs="Times New Roman" w:eastAsiaTheme="minorEastAsia"/>
          <w:sz w:val="28"/>
          <w:szCs w:val="24"/>
          <w:vertAlign w:val="subscript"/>
        </w:rPr>
        <w:t>3</w:t>
      </w:r>
      <w:r>
        <w:rPr>
          <w:rFonts w:ascii="Times New Roman" w:hAnsi="Times New Roman" w:cs="Times New Roman" w:eastAsiaTheme="minorEastAsia"/>
          <w:sz w:val="28"/>
          <w:szCs w:val="24"/>
        </w:rPr>
        <w:t>＜0.2%，在水泥生产中，萤石作为矿化剂加入。萤石能降低炉料的烧结温度，减少染料消耗，同时还能增强烧结熟料液相粘度，促进硅酸三钙的形成。</w:t>
      </w:r>
    </w:p>
    <w:p>
      <w:pPr>
        <w:spacing w:line="360" w:lineRule="auto"/>
        <w:ind w:firstLine="560" w:firstLineChars="200"/>
        <w:rPr>
          <w:rFonts w:ascii="Times New Roman" w:hAnsi="Times New Roman" w:cs="Times New Roman" w:eastAsiaTheme="minorEastAsia"/>
          <w:sz w:val="28"/>
          <w:szCs w:val="24"/>
        </w:rPr>
      </w:pPr>
      <w:r>
        <w:rPr>
          <w:rFonts w:ascii="Times New Roman" w:hAnsi="Times New Roman" w:cs="Times New Roman" w:eastAsiaTheme="minorEastAsia"/>
          <w:sz w:val="28"/>
          <w:szCs w:val="24"/>
        </w:rPr>
        <w:t>第二，在水泥生产中，水泥原材料石英砂为主要成分之一，但是萤石在其中主要起到助熔的作用，萤石加入量在一般情况下为4%~5%至0.8%~1%，水泥工业对萤石质量要求不严，一般CaF</w:t>
      </w:r>
      <w:r>
        <w:rPr>
          <w:rFonts w:ascii="Times New Roman" w:hAnsi="Times New Roman" w:cs="Times New Roman" w:eastAsiaTheme="minorEastAsia"/>
          <w:sz w:val="28"/>
          <w:szCs w:val="24"/>
          <w:vertAlign w:val="subscript"/>
        </w:rPr>
        <w:t>2</w:t>
      </w:r>
      <w:r>
        <w:rPr>
          <w:rFonts w:ascii="Times New Roman" w:hAnsi="Times New Roman" w:cs="Times New Roman" w:eastAsiaTheme="minorEastAsia"/>
          <w:sz w:val="28"/>
          <w:szCs w:val="24"/>
        </w:rPr>
        <w:t>含量在40%以上即可，对杂质含量要求也不作具体规定。</w:t>
      </w:r>
    </w:p>
    <w:p>
      <w:pPr>
        <w:spacing w:line="360" w:lineRule="auto"/>
        <w:ind w:firstLine="560" w:firstLineChars="200"/>
        <w:rPr>
          <w:rFonts w:ascii="Times New Roman" w:hAnsi="Times New Roman" w:cs="Times New Roman" w:eastAsiaTheme="minorEastAsia"/>
          <w:sz w:val="28"/>
          <w:szCs w:val="24"/>
        </w:rPr>
      </w:pPr>
      <w:r>
        <w:rPr>
          <w:rFonts w:ascii="Times New Roman" w:hAnsi="Times New Roman" w:cs="Times New Roman" w:eastAsiaTheme="minorEastAsia"/>
          <w:sz w:val="28"/>
          <w:szCs w:val="24"/>
        </w:rPr>
        <w:t>第三，在陶瓷工业中，萤石主要做瓷釉，它能在瓷釉生成过程中起到助色和助熔作用，如在红色瓷釉中加入量萤石后能色泽光亮鲜艳，在陶瓷生产瓷釉中的萤石加入量一般为10%~20%，萤石还应用于瓷釉工业和铸石生产中，其加入量分别为3%~10%和3%，在建材工业中，由于用途不同，对萤石质量要求也不相同。</w:t>
      </w:r>
    </w:p>
    <w:p>
      <w:pPr>
        <w:spacing w:line="360" w:lineRule="auto"/>
        <w:ind w:firstLine="560" w:firstLineChars="200"/>
        <w:rPr>
          <w:rFonts w:ascii="Times New Roman" w:hAnsi="Times New Roman" w:cs="Times New Roman" w:eastAsiaTheme="minorEastAsia"/>
          <w:sz w:val="28"/>
          <w:szCs w:val="24"/>
        </w:rPr>
      </w:pPr>
      <w:r>
        <w:rPr>
          <w:rFonts w:ascii="Times New Roman" w:hAnsi="Times New Roman" w:cs="Times New Roman" w:eastAsiaTheme="minorEastAsia"/>
          <w:sz w:val="28"/>
          <w:szCs w:val="24"/>
        </w:rPr>
        <w:t>因萤石在光学上具有低色散，低折射率和对紫外线，红外线滤光性高等特性，而被用来制作棱镜和高质量的光学元件，对光学萤石的技术要求十分严格，需质纯（或带均匀的浅色），透明，红（紫）外线头投射性强，无裂隙、无包裹体、机械性能良好。厚度为1.5mm的萤石薄片必须透过波长为4.5pm的红外线80%以上，同时对晶体规格也有严格规定。随着人们生活水准的提高，对饰品、工艺品的需求不断增加，萤石具有结构致密，色彩鲜艳而多样，作为工艺雕刻的原料被人们所重视。</w:t>
      </w:r>
    </w:p>
    <w:p>
      <w:pPr>
        <w:spacing w:line="360" w:lineRule="auto"/>
        <w:ind w:firstLine="560" w:firstLineChars="200"/>
        <w:rPr>
          <w:rFonts w:ascii="Times New Roman" w:hAnsi="Times New Roman" w:cs="Times New Roman" w:eastAsiaTheme="minorEastAsia"/>
          <w:sz w:val="28"/>
          <w:szCs w:val="24"/>
        </w:rPr>
      </w:pPr>
      <w:r>
        <w:rPr>
          <w:rFonts w:ascii="Times New Roman" w:hAnsi="Times New Roman" w:cs="Times New Roman" w:eastAsiaTheme="minorEastAsia"/>
          <w:sz w:val="28"/>
          <w:szCs w:val="24"/>
        </w:rPr>
        <w:t>综合而言，随着环保、去产能等的施压，萤石下游产业钢铁、电解铝、水泥、玻璃和氢氟酸均处在去产能调结构的过程中，建材和钢材冶金行业对萤石的需求都呈现稳中有降的趋势。未来，氟化工产业依然是需求萤石最大的产业，但是磷矿副产氟资源的利用或将影响萤石在氟化工领域的供应比重。相较传统应用，氟下游产业如含氟电子化学品（液晶材料）、含氟医药、含氟农药等产品的需求十分旺盛。新能源、新材料的快速发展或将拉动萤石需求的上涨。如此，向精细化、复合化、轻量化、环保节能循环经济发展将是中国萤石产业未来的发展方向。</w:t>
      </w:r>
    </w:p>
    <w:p>
      <w:pPr>
        <w:pStyle w:val="4"/>
        <w:rPr>
          <w:bCs w:val="0"/>
          <w:lang w:eastAsia="zh-CN"/>
        </w:rPr>
      </w:pPr>
      <w:bookmarkStart w:id="169" w:name="_Toc9022911"/>
      <w:bookmarkStart w:id="170" w:name="_Toc11596550"/>
      <w:r>
        <w:rPr>
          <w:bCs w:val="0"/>
          <w:lang w:eastAsia="zh-CN"/>
        </w:rPr>
        <w:t xml:space="preserve">4.1.4 </w:t>
      </w:r>
      <w:bookmarkStart w:id="171" w:name="_Hlk9169112"/>
      <w:r>
        <w:rPr>
          <w:bCs w:val="0"/>
          <w:lang w:eastAsia="zh-CN"/>
        </w:rPr>
        <w:t>高台县萤石衍生产业发展</w:t>
      </w:r>
      <w:bookmarkEnd w:id="169"/>
      <w:r>
        <w:rPr>
          <w:rFonts w:hint="eastAsia"/>
          <w:bCs w:val="0"/>
          <w:lang w:eastAsia="zh-CN"/>
        </w:rPr>
        <w:t>规划</w:t>
      </w:r>
      <w:bookmarkEnd w:id="170"/>
    </w:p>
    <w:p>
      <w:pPr>
        <w:spacing w:line="360" w:lineRule="auto"/>
        <w:rPr>
          <w:rFonts w:ascii="Times New Roman" w:hAnsi="Times New Roman" w:cs="Times New Roman"/>
          <w:color w:val="7030A0"/>
          <w:sz w:val="24"/>
          <w:szCs w:val="24"/>
        </w:rPr>
      </w:pPr>
      <w:r>
        <w:rPr>
          <w:rFonts w:ascii="Times New Roman" w:hAnsi="Times New Roman" w:cs="Times New Roman"/>
          <w:color w:val="7030A0"/>
          <w:sz w:val="24"/>
          <w:szCs w:val="24"/>
        </w:rPr>
        <w:drawing>
          <wp:inline distT="0" distB="0" distL="0" distR="0">
            <wp:extent cx="5109210" cy="2602230"/>
            <wp:effectExtent l="0" t="0" r="0" b="762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21">
                      <a:extLst>
                        <a:ext uri="{28A0092B-C50C-407E-A947-70E740481C1C}">
                          <a14:useLocalDpi xmlns:a14="http://schemas.microsoft.com/office/drawing/2010/main" val="0"/>
                        </a:ext>
                      </a:extLst>
                    </a:blip>
                    <a:srcRect l="686" r="2206"/>
                    <a:stretch>
                      <a:fillRect/>
                    </a:stretch>
                  </pic:blipFill>
                  <pic:spPr>
                    <a:xfrm>
                      <a:off x="0" y="0"/>
                      <a:ext cx="5109409" cy="2602865"/>
                    </a:xfrm>
                    <a:prstGeom prst="rect">
                      <a:avLst/>
                    </a:prstGeom>
                    <a:noFill/>
                    <a:ln>
                      <a:noFill/>
                    </a:ln>
                  </pic:spPr>
                </pic:pic>
              </a:graphicData>
            </a:graphic>
          </wp:inline>
        </w:drawing>
      </w:r>
    </w:p>
    <w:p>
      <w:pPr>
        <w:spacing w:line="360" w:lineRule="auto"/>
        <w:jc w:val="center"/>
        <w:rPr>
          <w:rFonts w:ascii="Times New Roman" w:hAnsi="Times New Roman" w:cs="Times New Roman"/>
          <w:b/>
          <w:sz w:val="24"/>
          <w:szCs w:val="24"/>
        </w:rPr>
      </w:pPr>
      <w:r>
        <w:rPr>
          <w:rFonts w:hint="eastAsia" w:ascii="Times New Roman" w:hAnsi="Times New Roman" w:cs="Times New Roman"/>
          <w:b/>
          <w:sz w:val="24"/>
          <w:szCs w:val="24"/>
        </w:rPr>
        <w:t>图</w:t>
      </w:r>
      <w:r>
        <w:rPr>
          <w:rFonts w:ascii="Times New Roman" w:hAnsi="Times New Roman" w:cs="Times New Roman"/>
          <w:b/>
          <w:sz w:val="24"/>
          <w:szCs w:val="24"/>
        </w:rPr>
        <w:t xml:space="preserve">13. </w:t>
      </w:r>
      <w:r>
        <w:rPr>
          <w:rFonts w:hint="eastAsia" w:ascii="Times New Roman" w:hAnsi="Times New Roman" w:cs="Times New Roman"/>
          <w:b/>
          <w:sz w:val="24"/>
          <w:szCs w:val="24"/>
        </w:rPr>
        <w:t>萤石产业衍生产业发展示意图。</w:t>
      </w:r>
    </w:p>
    <w:p>
      <w:pPr>
        <w:widowControl/>
        <w:shd w:val="clear" w:color="auto" w:fill="FFFFFF"/>
        <w:spacing w:before="150" w:after="150" w:line="540" w:lineRule="atLeast"/>
        <w:ind w:firstLine="480"/>
        <w:rPr>
          <w:rFonts w:ascii="Times New Roman" w:hAnsi="Times New Roman" w:cs="Times New Roman" w:eastAsiaTheme="minorEastAsia"/>
          <w:b/>
          <w:sz w:val="28"/>
          <w:szCs w:val="24"/>
        </w:rPr>
      </w:pPr>
      <w:r>
        <w:rPr>
          <w:rFonts w:ascii="Times New Roman" w:hAnsi="Times New Roman" w:cs="Times New Roman" w:eastAsiaTheme="minorEastAsia"/>
          <w:sz w:val="28"/>
          <w:szCs w:val="24"/>
        </w:rPr>
        <w:t>高台县北山萤石矿区位于高台县北13—20公里的七坝泉、沙山河、榆树河等处，矿区分布范围总面积约25平方公里，已探明萤石储量约为170万吨。在萤石加工方面，目前主要基于萤石精粉、板材的加工生产，萤石加工产品的附加值较低，建议</w:t>
      </w:r>
      <w:r>
        <w:rPr>
          <w:rFonts w:ascii="Times New Roman" w:hAnsi="Times New Roman" w:cs="Times New Roman" w:eastAsiaTheme="minorEastAsia"/>
          <w:b/>
          <w:sz w:val="28"/>
          <w:szCs w:val="24"/>
        </w:rPr>
        <w:t>引进国内相关氟化工企业，</w:t>
      </w:r>
      <w:r>
        <w:rPr>
          <w:rFonts w:hint="eastAsia" w:ascii="Times New Roman" w:hAnsi="Times New Roman" w:cs="Times New Roman" w:eastAsiaTheme="minorEastAsia"/>
          <w:b/>
          <w:sz w:val="28"/>
          <w:szCs w:val="24"/>
        </w:rPr>
        <w:t>发</w:t>
      </w:r>
      <w:r>
        <w:rPr>
          <w:rFonts w:ascii="Times New Roman" w:hAnsi="Times New Roman" w:cs="Times New Roman" w:eastAsiaTheme="minorEastAsia"/>
          <w:b/>
          <w:sz w:val="28"/>
          <w:szCs w:val="24"/>
        </w:rPr>
        <w:t>展高附加值氟化工产品的加工生产</w:t>
      </w:r>
      <w:r>
        <w:rPr>
          <w:rFonts w:hint="eastAsia" w:ascii="Times New Roman" w:hAnsi="Times New Roman" w:cs="Times New Roman" w:eastAsiaTheme="minorEastAsia"/>
          <w:b/>
          <w:sz w:val="28"/>
          <w:szCs w:val="24"/>
        </w:rPr>
        <w:t>（图</w:t>
      </w:r>
      <w:r>
        <w:rPr>
          <w:rFonts w:ascii="Times New Roman" w:hAnsi="Times New Roman" w:cs="Times New Roman" w:eastAsiaTheme="minorEastAsia"/>
          <w:b/>
          <w:sz w:val="28"/>
          <w:szCs w:val="24"/>
        </w:rPr>
        <w:t>13</w:t>
      </w:r>
      <w:r>
        <w:rPr>
          <w:rFonts w:hint="eastAsia" w:ascii="Times New Roman" w:hAnsi="Times New Roman" w:cs="Times New Roman" w:eastAsiaTheme="minorEastAsia"/>
          <w:b/>
          <w:sz w:val="28"/>
          <w:szCs w:val="24"/>
        </w:rPr>
        <w:t>）</w:t>
      </w:r>
      <w:r>
        <w:rPr>
          <w:rFonts w:ascii="Times New Roman" w:hAnsi="Times New Roman" w:cs="Times New Roman" w:eastAsiaTheme="minorEastAsia"/>
          <w:b/>
          <w:sz w:val="28"/>
          <w:szCs w:val="24"/>
        </w:rPr>
        <w:t>。</w:t>
      </w:r>
    </w:p>
    <w:p>
      <w:pPr>
        <w:pStyle w:val="52"/>
        <w:numPr>
          <w:ilvl w:val="0"/>
          <w:numId w:val="15"/>
        </w:numPr>
        <w:autoSpaceDE w:val="0"/>
        <w:autoSpaceDN w:val="0"/>
        <w:adjustRightInd w:val="0"/>
        <w:spacing w:line="360" w:lineRule="auto"/>
        <w:ind w:firstLineChars="0"/>
        <w:rPr>
          <w:rFonts w:ascii="Times New Roman" w:hAnsi="Times New Roman" w:cs="Times New Roman" w:eastAsiaTheme="minorEastAsia"/>
          <w:bCs/>
          <w:sz w:val="28"/>
          <w:szCs w:val="24"/>
        </w:rPr>
      </w:pPr>
      <w:r>
        <w:rPr>
          <w:rFonts w:ascii="Times New Roman" w:hAnsi="Times New Roman" w:cs="Times New Roman"/>
          <w:b/>
          <w:kern w:val="0"/>
          <w:sz w:val="28"/>
          <w:szCs w:val="24"/>
          <w:u w:val="single"/>
        </w:rPr>
        <w:t>以萤石为原料，生产氢氟酸</w:t>
      </w:r>
      <w:r>
        <w:rPr>
          <w:rFonts w:ascii="Times New Roman" w:hAnsi="Times New Roman" w:cs="Times New Roman"/>
          <w:kern w:val="0"/>
          <w:sz w:val="28"/>
          <w:szCs w:val="24"/>
          <w:u w:val="single"/>
        </w:rPr>
        <w:t>，</w:t>
      </w:r>
    </w:p>
    <w:p>
      <w:pPr>
        <w:autoSpaceDE w:val="0"/>
        <w:autoSpaceDN w:val="0"/>
        <w:adjustRightInd w:val="0"/>
        <w:spacing w:line="360" w:lineRule="auto"/>
        <w:ind w:firstLine="560" w:firstLineChars="200"/>
        <w:rPr>
          <w:rFonts w:ascii="Times New Roman" w:hAnsi="Times New Roman" w:cs="Times New Roman" w:eastAsiaTheme="minorEastAsia"/>
          <w:bCs/>
          <w:sz w:val="28"/>
          <w:szCs w:val="24"/>
        </w:rPr>
      </w:pPr>
      <w:r>
        <w:rPr>
          <w:rFonts w:ascii="Times New Roman" w:hAnsi="Times New Roman" w:cs="Times New Roman"/>
          <w:kern w:val="0"/>
          <w:sz w:val="28"/>
          <w:szCs w:val="24"/>
        </w:rPr>
        <w:t>氢氟酸工业附加值高，且在化工、</w:t>
      </w:r>
      <w:r>
        <w:rPr>
          <w:rFonts w:ascii="Times New Roman" w:hAnsi="Times New Roman" w:cs="Times New Roman" w:eastAsiaTheme="minorEastAsia"/>
          <w:kern w:val="0"/>
          <w:sz w:val="28"/>
          <w:szCs w:val="24"/>
        </w:rPr>
        <w:t>电子工业、</w:t>
      </w:r>
      <w:r>
        <w:rPr>
          <w:rFonts w:ascii="Times New Roman" w:hAnsi="Times New Roman" w:cs="Times New Roman" w:eastAsiaTheme="minorEastAsia"/>
          <w:sz w:val="28"/>
          <w:szCs w:val="24"/>
          <w:shd w:val="clear" w:color="auto" w:fill="FFFFFF"/>
        </w:rPr>
        <w:t>原子能工业等中用途广泛。</w:t>
      </w:r>
      <w:r>
        <w:rPr>
          <w:rFonts w:ascii="Times New Roman" w:hAnsi="Times New Roman" w:cs="Times New Roman" w:eastAsiaTheme="minorEastAsia"/>
          <w:sz w:val="28"/>
          <w:szCs w:val="24"/>
          <w:shd w:val="clear" w:color="auto" w:fill="FAFAFA"/>
        </w:rPr>
        <w:t>用于氟化铝和冰晶石的制造，半导体表面刻蚀及用作烷基化的催化剂</w:t>
      </w:r>
      <w:r>
        <w:rPr>
          <w:rFonts w:hint="eastAsia" w:ascii="Times New Roman" w:hAnsi="Times New Roman" w:cs="Times New Roman" w:eastAsiaTheme="minorEastAsia"/>
          <w:sz w:val="28"/>
          <w:szCs w:val="24"/>
          <w:shd w:val="clear" w:color="auto" w:fill="FAFAFA"/>
        </w:rPr>
        <w:t>，</w:t>
      </w:r>
      <w:r>
        <w:rPr>
          <w:rFonts w:hint="eastAsia" w:ascii="Times New Roman" w:hAnsi="Times New Roman" w:cs="Times New Roman" w:eastAsiaTheme="minorEastAsia"/>
          <w:sz w:val="28"/>
          <w:szCs w:val="24"/>
          <w:shd w:val="clear" w:color="auto" w:fill="FFFFFF"/>
        </w:rPr>
        <w:t>也</w:t>
      </w:r>
      <w:r>
        <w:rPr>
          <w:rFonts w:ascii="Times New Roman" w:hAnsi="Times New Roman" w:cs="Times New Roman" w:eastAsiaTheme="minorEastAsia"/>
          <w:sz w:val="28"/>
          <w:szCs w:val="24"/>
          <w:shd w:val="clear" w:color="auto" w:fill="FFFFFF"/>
        </w:rPr>
        <w:t>用于不锈钢、非铁金属酸洗、玻璃器皿磨砂和酸洗、磨砂灯泡的处理等</w:t>
      </w:r>
      <w:r>
        <w:rPr>
          <w:rFonts w:hint="eastAsia" w:ascii="Times New Roman" w:hAnsi="Times New Roman" w:cs="Times New Roman" w:eastAsiaTheme="minorEastAsia"/>
          <w:sz w:val="28"/>
          <w:szCs w:val="24"/>
          <w:shd w:val="clear" w:color="auto" w:fill="FFFFFF"/>
        </w:rPr>
        <w:t>。</w:t>
      </w:r>
    </w:p>
    <w:p>
      <w:pPr>
        <w:pStyle w:val="52"/>
        <w:numPr>
          <w:ilvl w:val="0"/>
          <w:numId w:val="15"/>
        </w:numPr>
        <w:autoSpaceDE w:val="0"/>
        <w:autoSpaceDN w:val="0"/>
        <w:adjustRightInd w:val="0"/>
        <w:spacing w:line="360" w:lineRule="auto"/>
        <w:ind w:firstLineChars="0"/>
        <w:rPr>
          <w:rFonts w:ascii="Times New Roman" w:hAnsi="Times New Roman" w:cs="Times New Roman" w:eastAsiaTheme="minorEastAsia"/>
          <w:bCs/>
          <w:sz w:val="28"/>
          <w:szCs w:val="24"/>
        </w:rPr>
      </w:pPr>
      <w:r>
        <w:rPr>
          <w:rFonts w:ascii="Times New Roman" w:hAnsi="Times New Roman" w:cs="Times New Roman"/>
          <w:b/>
          <w:kern w:val="0"/>
          <w:sz w:val="28"/>
          <w:szCs w:val="24"/>
          <w:u w:val="single"/>
        </w:rPr>
        <w:t>以萤石为原料，生产电解铝用氟化铝</w:t>
      </w:r>
    </w:p>
    <w:p>
      <w:pPr>
        <w:autoSpaceDE w:val="0"/>
        <w:autoSpaceDN w:val="0"/>
        <w:adjustRightInd w:val="0"/>
        <w:spacing w:line="360" w:lineRule="auto"/>
        <w:ind w:firstLine="560" w:firstLineChars="200"/>
        <w:rPr>
          <w:rFonts w:ascii="Times New Roman" w:hAnsi="Times New Roman" w:cs="Times New Roman" w:eastAsiaTheme="minorEastAsia"/>
          <w:bCs/>
          <w:sz w:val="28"/>
          <w:szCs w:val="24"/>
        </w:rPr>
      </w:pPr>
      <w:r>
        <w:rPr>
          <w:rFonts w:ascii="Times New Roman" w:hAnsi="Times New Roman" w:cs="Times New Roman"/>
          <w:kern w:val="0"/>
          <w:sz w:val="28"/>
          <w:szCs w:val="24"/>
        </w:rPr>
        <w:t>氟化铝具有较高的附加值, 并作为助熔剂广泛用于炼铝、陶瓷等行业。随着炼铝行业的发展, 世界上越来越重视以氟硅酸为原料生产氟化铝的工艺技术。</w:t>
      </w:r>
    </w:p>
    <w:p>
      <w:pPr>
        <w:pStyle w:val="52"/>
        <w:numPr>
          <w:ilvl w:val="0"/>
          <w:numId w:val="15"/>
        </w:numPr>
        <w:autoSpaceDE w:val="0"/>
        <w:autoSpaceDN w:val="0"/>
        <w:adjustRightInd w:val="0"/>
        <w:spacing w:line="360" w:lineRule="auto"/>
        <w:ind w:firstLineChars="0"/>
        <w:rPr>
          <w:rFonts w:ascii="Times New Roman" w:hAnsi="Times New Roman" w:cs="Times New Roman" w:eastAsiaTheme="minorEastAsia"/>
          <w:sz w:val="28"/>
          <w:szCs w:val="24"/>
          <w:shd w:val="clear" w:color="auto" w:fill="FFFFFF"/>
        </w:rPr>
      </w:pPr>
      <w:r>
        <w:rPr>
          <w:rFonts w:ascii="Times New Roman" w:hAnsi="Times New Roman" w:cs="Times New Roman"/>
          <w:b/>
          <w:kern w:val="0"/>
          <w:sz w:val="28"/>
          <w:szCs w:val="24"/>
          <w:u w:val="single"/>
        </w:rPr>
        <w:t>以萤石为原料，生产</w:t>
      </w:r>
      <w:r>
        <w:rPr>
          <w:rFonts w:ascii="Times New Roman" w:hAnsi="Times New Roman" w:cs="Times New Roman" w:eastAsiaTheme="minorEastAsia"/>
          <w:b/>
          <w:sz w:val="28"/>
          <w:szCs w:val="24"/>
          <w:u w:val="single"/>
          <w:shd w:val="clear" w:color="auto" w:fill="FFFFFF"/>
        </w:rPr>
        <w:t>冰晶石</w:t>
      </w:r>
    </w:p>
    <w:p>
      <w:pPr>
        <w:autoSpaceDE w:val="0"/>
        <w:autoSpaceDN w:val="0"/>
        <w:adjustRightInd w:val="0"/>
        <w:spacing w:line="360" w:lineRule="auto"/>
        <w:ind w:firstLine="560" w:firstLineChars="200"/>
        <w:rPr>
          <w:rFonts w:ascii="Times New Roman" w:hAnsi="Times New Roman" w:cs="Times New Roman" w:eastAsiaTheme="minorEastAsia"/>
          <w:sz w:val="28"/>
          <w:szCs w:val="24"/>
          <w:shd w:val="clear" w:color="auto" w:fill="FFFFFF"/>
        </w:rPr>
      </w:pPr>
      <w:r>
        <w:rPr>
          <w:rFonts w:ascii="Times New Roman" w:hAnsi="Times New Roman" w:cs="Times New Roman" w:eastAsiaTheme="minorEastAsia"/>
          <w:sz w:val="28"/>
          <w:szCs w:val="24"/>
          <w:shd w:val="clear" w:color="auto" w:fill="FFFFFF"/>
        </w:rPr>
        <w:t>冰晶石自然界产出稀少，通常人工制造。用途主要用作铝电解的助熔剂；也用作研磨产品的耐磨添加剂，延长砂轮使用寿命和存储时间；铁合金及沸腾钢的熔剂，有色金属熔剂，铸造的脱氧剂，链烯烃聚合催化剂，以及用于玻璃抗反射涂层，搪瓷的乳化剂，玻璃的乳白剂，焊材的助熔剂陶瓷业的填充剂，农药的杀虫剂等行业企业。</w:t>
      </w:r>
    </w:p>
    <w:p>
      <w:pPr>
        <w:pStyle w:val="52"/>
        <w:numPr>
          <w:ilvl w:val="0"/>
          <w:numId w:val="15"/>
        </w:numPr>
        <w:autoSpaceDE w:val="0"/>
        <w:autoSpaceDN w:val="0"/>
        <w:adjustRightInd w:val="0"/>
        <w:spacing w:line="360" w:lineRule="auto"/>
        <w:ind w:firstLineChars="0"/>
        <w:rPr>
          <w:rFonts w:ascii="Times New Roman" w:hAnsi="Times New Roman" w:cs="Times New Roman" w:eastAsiaTheme="minorEastAsia"/>
          <w:sz w:val="28"/>
          <w:szCs w:val="24"/>
        </w:rPr>
      </w:pPr>
      <w:r>
        <w:rPr>
          <w:rFonts w:ascii="Times New Roman" w:hAnsi="Times New Roman" w:cs="Times New Roman"/>
          <w:b/>
          <w:kern w:val="0"/>
          <w:sz w:val="28"/>
          <w:szCs w:val="24"/>
          <w:u w:val="single"/>
        </w:rPr>
        <w:t>含氟新能源材料的生产</w:t>
      </w:r>
    </w:p>
    <w:p>
      <w:pPr>
        <w:autoSpaceDE w:val="0"/>
        <w:autoSpaceDN w:val="0"/>
        <w:adjustRightInd w:val="0"/>
        <w:spacing w:line="360" w:lineRule="auto"/>
        <w:ind w:firstLine="560" w:firstLineChars="200"/>
        <w:rPr>
          <w:rFonts w:ascii="Times New Roman" w:hAnsi="Times New Roman" w:cs="Times New Roman" w:eastAsiaTheme="minorEastAsia"/>
          <w:sz w:val="28"/>
          <w:szCs w:val="24"/>
        </w:rPr>
      </w:pPr>
      <w:r>
        <w:rPr>
          <w:rFonts w:ascii="Times New Roman" w:hAnsi="Times New Roman" w:cs="Times New Roman" w:eastAsiaTheme="minorEastAsia"/>
          <w:sz w:val="28"/>
          <w:szCs w:val="24"/>
        </w:rPr>
        <w:t>新能源工业中，主要含氟产品包括锂电池材料六氟磷酸锂、镀铝硼氢氟酸电解液、各项性能优良的含氟太阳能电池背膜、太阳能面板清洗及玻璃雕刻用高纯氢氟酸等。</w:t>
      </w:r>
    </w:p>
    <w:bookmarkEnd w:id="171"/>
    <w:p>
      <w:pPr>
        <w:pStyle w:val="3"/>
        <w:rPr>
          <w:rFonts w:hint="eastAsia" w:ascii="Times New Roman" w:hAnsi="Times New Roman" w:cs="Times New Roman"/>
          <w:sz w:val="36"/>
        </w:rPr>
      </w:pPr>
      <w:bookmarkStart w:id="172" w:name="_Toc9022912"/>
      <w:bookmarkStart w:id="173" w:name="_Toc11596551"/>
      <w:bookmarkStart w:id="174" w:name="_Toc4076981"/>
      <w:r>
        <w:rPr>
          <w:rFonts w:ascii="Times New Roman" w:hAnsi="Times New Roman" w:cs="Times New Roman"/>
          <w:sz w:val="36"/>
        </w:rPr>
        <w:t>4.2硅石产业</w:t>
      </w:r>
      <w:bookmarkEnd w:id="172"/>
      <w:bookmarkEnd w:id="173"/>
      <w:bookmarkEnd w:id="174"/>
    </w:p>
    <w:p>
      <w:pPr>
        <w:ind w:firstLine="560" w:firstLineChars="200"/>
      </w:pPr>
      <w:r>
        <w:rPr>
          <w:rFonts w:hint="eastAsia"/>
          <w:sz w:val="28"/>
        </w:rPr>
        <w:t>以硅石为基本原料，可以开发如下高附加值化工产品：</w:t>
      </w:r>
    </w:p>
    <w:p>
      <w:pPr>
        <w:pStyle w:val="4"/>
        <w:rPr>
          <w:bCs w:val="0"/>
          <w:lang w:eastAsia="zh-CN"/>
        </w:rPr>
      </w:pPr>
      <w:bookmarkStart w:id="175" w:name="_Toc9022913"/>
      <w:bookmarkStart w:id="176" w:name="_Toc11596552"/>
      <w:r>
        <w:rPr>
          <w:bCs w:val="0"/>
          <w:lang w:eastAsia="zh-CN"/>
        </w:rPr>
        <w:t>4.2.1 制造玻璃</w:t>
      </w:r>
      <w:bookmarkEnd w:id="175"/>
      <w:bookmarkEnd w:id="176"/>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石英是熔制玻璃的主要原料，但石英砂的熔点很高，要在1700</w:t>
      </w:r>
      <w:r>
        <w:rPr>
          <w:rFonts w:ascii="Times New Roman" w:hAnsi="Times New Roman" w:cs="Times New Roman"/>
          <w:kern w:val="0"/>
          <w:sz w:val="28"/>
          <w:szCs w:val="24"/>
          <w:vertAlign w:val="superscript"/>
        </w:rPr>
        <w:t>o</w:t>
      </w:r>
      <w:r>
        <w:rPr>
          <w:rFonts w:ascii="Times New Roman" w:hAnsi="Times New Roman" w:cs="Times New Roman"/>
          <w:kern w:val="0"/>
          <w:sz w:val="28"/>
          <w:szCs w:val="24"/>
        </w:rPr>
        <w:t>C以上的高温下才能熔化。古人已经发明了加进助熔剂来降低熔点温度。一般常用的助熔剂是纯碱、硝石(KNO</w:t>
      </w:r>
      <w:r>
        <w:rPr>
          <w:rFonts w:ascii="Times New Roman" w:hAnsi="Times New Roman" w:cs="Times New Roman"/>
          <w:kern w:val="0"/>
          <w:sz w:val="28"/>
          <w:szCs w:val="24"/>
          <w:vertAlign w:val="subscript"/>
        </w:rPr>
        <w:t>3</w:t>
      </w:r>
      <w:r>
        <w:rPr>
          <w:rFonts w:ascii="Times New Roman" w:hAnsi="Times New Roman" w:cs="Times New Roman"/>
          <w:kern w:val="0"/>
          <w:sz w:val="28"/>
          <w:szCs w:val="24"/>
        </w:rPr>
        <w:t>)或铅丹(PbO</w:t>
      </w:r>
      <w:r>
        <w:rPr>
          <w:rFonts w:ascii="Times New Roman" w:hAnsi="Times New Roman" w:cs="Times New Roman"/>
          <w:kern w:val="0"/>
          <w:sz w:val="28"/>
          <w:szCs w:val="24"/>
          <w:vertAlign w:val="subscript"/>
        </w:rPr>
        <w:t>2</w:t>
      </w:r>
      <w:r>
        <w:rPr>
          <w:rFonts w:ascii="Times New Roman" w:hAnsi="Times New Roman" w:cs="Times New Roman"/>
          <w:kern w:val="0"/>
          <w:sz w:val="28"/>
          <w:szCs w:val="24"/>
        </w:rPr>
        <w:t>)。此外还需要加进一些石灰石(CaCO</w:t>
      </w:r>
      <w:r>
        <w:rPr>
          <w:rFonts w:ascii="Times New Roman" w:hAnsi="Times New Roman" w:cs="Times New Roman"/>
          <w:kern w:val="0"/>
          <w:sz w:val="28"/>
          <w:szCs w:val="24"/>
          <w:vertAlign w:val="subscript"/>
        </w:rPr>
        <w:t>3</w:t>
      </w:r>
      <w:r>
        <w:rPr>
          <w:rFonts w:ascii="Times New Roman" w:hAnsi="Times New Roman" w:cs="Times New Roman"/>
          <w:kern w:val="0"/>
          <w:sz w:val="28"/>
          <w:szCs w:val="24"/>
        </w:rPr>
        <w:t>)作为稳定剂。有了石英砂、助熔剂和稳定剂这3种原料，经过熔化、成形和退火，即能制造出玻璃。</w:t>
      </w:r>
    </w:p>
    <w:p>
      <w:pPr>
        <w:ind w:firstLine="562" w:firstLineChars="200"/>
        <w:rPr>
          <w:rStyle w:val="48"/>
          <w:rFonts w:ascii="Times New Roman" w:hAnsi="Times New Roman" w:cs="Times New Roman"/>
        </w:rPr>
      </w:pPr>
      <w:r>
        <w:rPr>
          <w:rStyle w:val="48"/>
          <w:rFonts w:ascii="Times New Roman" w:hAnsi="Times New Roman" w:cs="Times New Roman"/>
        </w:rPr>
        <w:t>1. 玻璃加工方案</w:t>
      </w:r>
    </w:p>
    <w:p>
      <w:pPr>
        <w:widowControl/>
        <w:spacing w:after="120" w:line="360" w:lineRule="auto"/>
        <w:ind w:firstLine="560" w:firstLineChars="200"/>
        <w:jc w:val="left"/>
        <w:rPr>
          <w:rFonts w:ascii="Times New Roman" w:hAnsi="Times New Roman" w:cs="Times New Roman"/>
          <w:kern w:val="0"/>
          <w:sz w:val="28"/>
          <w:szCs w:val="24"/>
        </w:rPr>
      </w:pPr>
      <w:r>
        <w:rPr>
          <w:rFonts w:ascii="Times New Roman" w:hAnsi="Times New Roman" w:cs="Times New Roman"/>
          <w:kern w:val="0"/>
          <w:sz w:val="28"/>
          <w:szCs w:val="24"/>
        </w:rPr>
        <w:t>原理：普通的浮法玻璃的主要成分是硅酸钙和硅酸钠,</w:t>
      </w:r>
    </w:p>
    <w:p>
      <w:pPr>
        <w:widowControl/>
        <w:spacing w:after="120" w:line="360" w:lineRule="auto"/>
        <w:ind w:firstLine="560" w:firstLineChars="200"/>
        <w:jc w:val="left"/>
        <w:rPr>
          <w:rFonts w:ascii="Times New Roman" w:hAnsi="Times New Roman" w:cs="Times New Roman"/>
          <w:kern w:val="0"/>
          <w:sz w:val="28"/>
          <w:szCs w:val="24"/>
        </w:rPr>
      </w:pPr>
      <w:r>
        <w:rPr>
          <w:rFonts w:ascii="Times New Roman" w:hAnsi="Times New Roman" w:cs="Times New Roman"/>
          <w:kern w:val="0"/>
          <w:sz w:val="28"/>
          <w:szCs w:val="24"/>
        </w:rPr>
        <w:t>主要反应如下： Na</w:t>
      </w:r>
      <w:r>
        <w:rPr>
          <w:rFonts w:ascii="Times New Roman" w:hAnsi="Times New Roman" w:cs="Times New Roman"/>
          <w:kern w:val="0"/>
          <w:sz w:val="28"/>
          <w:szCs w:val="24"/>
          <w:vertAlign w:val="subscript"/>
        </w:rPr>
        <w:t>2</w:t>
      </w:r>
      <w:r>
        <w:rPr>
          <w:rFonts w:ascii="Times New Roman" w:hAnsi="Times New Roman" w:cs="Times New Roman"/>
          <w:kern w:val="0"/>
          <w:sz w:val="28"/>
          <w:szCs w:val="24"/>
        </w:rPr>
        <w:t>CO</w:t>
      </w:r>
      <w:r>
        <w:rPr>
          <w:rFonts w:ascii="Times New Roman" w:hAnsi="Times New Roman" w:cs="Times New Roman"/>
          <w:kern w:val="0"/>
          <w:sz w:val="28"/>
          <w:szCs w:val="24"/>
          <w:vertAlign w:val="subscript"/>
        </w:rPr>
        <w:t>3</w:t>
      </w:r>
      <w:r>
        <w:rPr>
          <w:rFonts w:ascii="Times New Roman" w:hAnsi="Times New Roman" w:cs="Times New Roman"/>
          <w:kern w:val="0"/>
          <w:sz w:val="28"/>
          <w:szCs w:val="24"/>
        </w:rPr>
        <w:t>+SiO</w:t>
      </w:r>
      <w:r>
        <w:rPr>
          <w:rFonts w:ascii="Times New Roman" w:hAnsi="Times New Roman" w:cs="Times New Roman"/>
          <w:kern w:val="0"/>
          <w:sz w:val="28"/>
          <w:szCs w:val="24"/>
          <w:vertAlign w:val="subscript"/>
        </w:rPr>
        <w:t>2</w:t>
      </w:r>
      <w:r>
        <w:rPr>
          <w:rFonts w:ascii="Times New Roman" w:hAnsi="Times New Roman" w:cs="Times New Roman"/>
          <w:kern w:val="0"/>
          <w:sz w:val="28"/>
          <w:szCs w:val="24"/>
        </w:rPr>
        <w:t xml:space="preserve"> =(高温)Na</w:t>
      </w:r>
      <w:r>
        <w:rPr>
          <w:rFonts w:ascii="Times New Roman" w:hAnsi="Times New Roman" w:cs="Times New Roman"/>
          <w:kern w:val="0"/>
          <w:sz w:val="28"/>
          <w:szCs w:val="24"/>
          <w:vertAlign w:val="subscript"/>
        </w:rPr>
        <w:t>2</w:t>
      </w:r>
      <w:r>
        <w:rPr>
          <w:rFonts w:ascii="Times New Roman" w:hAnsi="Times New Roman" w:cs="Times New Roman"/>
          <w:kern w:val="0"/>
          <w:sz w:val="28"/>
          <w:szCs w:val="24"/>
        </w:rPr>
        <w:t>SiO</w:t>
      </w:r>
      <w:r>
        <w:rPr>
          <w:rFonts w:ascii="Times New Roman" w:hAnsi="Times New Roman" w:cs="Times New Roman"/>
          <w:kern w:val="0"/>
          <w:sz w:val="28"/>
          <w:szCs w:val="24"/>
          <w:vertAlign w:val="subscript"/>
        </w:rPr>
        <w:t>3</w:t>
      </w:r>
      <w:r>
        <w:rPr>
          <w:rFonts w:ascii="Times New Roman" w:hAnsi="Times New Roman" w:cs="Times New Roman"/>
          <w:kern w:val="0"/>
          <w:sz w:val="28"/>
          <w:szCs w:val="24"/>
        </w:rPr>
        <w:t>+CO</w:t>
      </w:r>
      <w:r>
        <w:rPr>
          <w:rFonts w:ascii="Times New Roman" w:hAnsi="Times New Roman" w:cs="Times New Roman"/>
          <w:kern w:val="0"/>
          <w:sz w:val="28"/>
          <w:szCs w:val="24"/>
          <w:vertAlign w:val="subscript"/>
        </w:rPr>
        <w:t>2</w:t>
      </w:r>
    </w:p>
    <w:p>
      <w:pPr>
        <w:widowControl/>
        <w:spacing w:after="120" w:line="360" w:lineRule="auto"/>
        <w:jc w:val="left"/>
        <w:rPr>
          <w:rFonts w:ascii="Times New Roman" w:hAnsi="Times New Roman" w:cs="Times New Roman"/>
          <w:kern w:val="0"/>
          <w:sz w:val="28"/>
          <w:szCs w:val="24"/>
        </w:rPr>
      </w:pPr>
      <w:r>
        <w:rPr>
          <w:rFonts w:ascii="Times New Roman" w:hAnsi="Times New Roman" w:cs="Times New Roman"/>
          <w:kern w:val="0"/>
          <w:sz w:val="28"/>
          <w:szCs w:val="24"/>
        </w:rPr>
        <w:t>                 CaCO</w:t>
      </w:r>
      <w:r>
        <w:rPr>
          <w:rFonts w:ascii="Times New Roman" w:hAnsi="Times New Roman" w:cs="Times New Roman"/>
          <w:kern w:val="0"/>
          <w:sz w:val="28"/>
          <w:szCs w:val="24"/>
          <w:vertAlign w:val="subscript"/>
        </w:rPr>
        <w:t>3</w:t>
      </w:r>
      <w:r>
        <w:rPr>
          <w:rFonts w:ascii="Times New Roman" w:hAnsi="Times New Roman" w:cs="Times New Roman"/>
          <w:kern w:val="0"/>
          <w:sz w:val="28"/>
          <w:szCs w:val="24"/>
        </w:rPr>
        <w:t>+SiO</w:t>
      </w:r>
      <w:r>
        <w:rPr>
          <w:rFonts w:ascii="Times New Roman" w:hAnsi="Times New Roman" w:cs="Times New Roman"/>
          <w:kern w:val="0"/>
          <w:sz w:val="28"/>
          <w:szCs w:val="24"/>
          <w:vertAlign w:val="subscript"/>
        </w:rPr>
        <w:t>2</w:t>
      </w:r>
      <w:r>
        <w:rPr>
          <w:rFonts w:ascii="Times New Roman" w:hAnsi="Times New Roman" w:cs="Times New Roman"/>
          <w:kern w:val="0"/>
          <w:sz w:val="28"/>
          <w:szCs w:val="24"/>
        </w:rPr>
        <w:t>=(高温)CaSiO</w:t>
      </w:r>
      <w:r>
        <w:rPr>
          <w:rFonts w:ascii="Times New Roman" w:hAnsi="Times New Roman" w:cs="Times New Roman"/>
          <w:kern w:val="0"/>
          <w:sz w:val="28"/>
          <w:szCs w:val="24"/>
          <w:vertAlign w:val="subscript"/>
        </w:rPr>
        <w:t>3</w:t>
      </w:r>
      <w:r>
        <w:rPr>
          <w:rFonts w:ascii="Times New Roman" w:hAnsi="Times New Roman" w:cs="Times New Roman"/>
          <w:kern w:val="0"/>
          <w:sz w:val="28"/>
          <w:szCs w:val="24"/>
        </w:rPr>
        <w:t>+CO</w:t>
      </w:r>
      <w:r>
        <w:rPr>
          <w:rFonts w:ascii="Times New Roman" w:hAnsi="Times New Roman" w:cs="Times New Roman"/>
          <w:kern w:val="0"/>
          <w:sz w:val="28"/>
          <w:szCs w:val="24"/>
          <w:vertAlign w:val="subscript"/>
        </w:rPr>
        <w:t>2</w:t>
      </w:r>
    </w:p>
    <w:p>
      <w:pPr>
        <w:widowControl/>
        <w:spacing w:after="120" w:line="360" w:lineRule="auto"/>
        <w:rPr>
          <w:rFonts w:ascii="Times New Roman" w:hAnsi="Times New Roman" w:cs="Times New Roman"/>
          <w:kern w:val="0"/>
          <w:sz w:val="28"/>
          <w:szCs w:val="24"/>
        </w:rPr>
      </w:pPr>
      <w:r>
        <w:rPr>
          <w:rFonts w:ascii="Times New Roman" w:hAnsi="Times New Roman" w:cs="Times New Roman"/>
          <w:kern w:val="0"/>
          <w:sz w:val="28"/>
          <w:szCs w:val="24"/>
        </w:rPr>
        <w:t>     工艺主要包括：</w:t>
      </w:r>
      <w:r>
        <w:rPr>
          <w:rFonts w:hint="eastAsia" w:ascii="宋体" w:hAnsi="宋体" w:cs="宋体"/>
          <w:kern w:val="0"/>
          <w:sz w:val="28"/>
          <w:szCs w:val="24"/>
        </w:rPr>
        <w:t>①</w:t>
      </w:r>
      <w:r>
        <w:rPr>
          <w:rFonts w:ascii="Times New Roman" w:hAnsi="Times New Roman" w:cs="Times New Roman"/>
          <w:kern w:val="0"/>
          <w:sz w:val="28"/>
          <w:szCs w:val="24"/>
        </w:rPr>
        <w:t>原料预加工，将块状原料(石英砂、纯碱、石灰石、长石等)粉碎，使潮湿原料干燥，将含铁原料进行除铁处理，以保证玻璃质量；</w:t>
      </w:r>
      <w:r>
        <w:rPr>
          <w:rFonts w:hint="eastAsia" w:ascii="宋体" w:hAnsi="宋体" w:cs="宋体"/>
          <w:kern w:val="0"/>
          <w:sz w:val="28"/>
          <w:szCs w:val="24"/>
        </w:rPr>
        <w:t>②</w:t>
      </w:r>
      <w:r>
        <w:rPr>
          <w:rFonts w:ascii="Times New Roman" w:hAnsi="Times New Roman" w:cs="Times New Roman"/>
          <w:kern w:val="0"/>
          <w:sz w:val="28"/>
          <w:szCs w:val="24"/>
        </w:rPr>
        <w:t>配合料制备；</w:t>
      </w:r>
      <w:r>
        <w:rPr>
          <w:rFonts w:hint="eastAsia" w:ascii="宋体" w:hAnsi="宋体" w:cs="宋体"/>
          <w:kern w:val="0"/>
          <w:sz w:val="28"/>
          <w:szCs w:val="24"/>
        </w:rPr>
        <w:t>③</w:t>
      </w:r>
      <w:r>
        <w:rPr>
          <w:rFonts w:ascii="Times New Roman" w:hAnsi="Times New Roman" w:cs="Times New Roman"/>
          <w:kern w:val="0"/>
          <w:sz w:val="28"/>
          <w:szCs w:val="24"/>
        </w:rPr>
        <w:t>熔制，玻璃配合料在池窑或坩埚窑内进行高温(1550~1600度)加热，使之形成均匀、无气泡，并符合成型要求的液态玻璃；</w:t>
      </w:r>
      <w:r>
        <w:rPr>
          <w:rFonts w:hint="eastAsia" w:ascii="宋体" w:hAnsi="宋体" w:cs="宋体"/>
          <w:kern w:val="0"/>
          <w:sz w:val="28"/>
          <w:szCs w:val="24"/>
        </w:rPr>
        <w:t>④</w:t>
      </w:r>
      <w:r>
        <w:rPr>
          <w:rFonts w:ascii="Times New Roman" w:hAnsi="Times New Roman" w:cs="Times New Roman"/>
          <w:kern w:val="0"/>
          <w:sz w:val="28"/>
          <w:szCs w:val="24"/>
        </w:rPr>
        <w:t>成型，将液态玻璃加工成所要求形状的制品，如平板、各种器皿等；</w:t>
      </w:r>
      <w:r>
        <w:rPr>
          <w:rFonts w:hint="eastAsia" w:ascii="宋体" w:hAnsi="宋体" w:cs="宋体"/>
          <w:kern w:val="0"/>
          <w:sz w:val="28"/>
          <w:szCs w:val="24"/>
        </w:rPr>
        <w:t>⑤</w:t>
      </w:r>
      <w:r>
        <w:rPr>
          <w:rFonts w:ascii="Times New Roman" w:hAnsi="Times New Roman" w:cs="Times New Roman"/>
          <w:kern w:val="0"/>
          <w:sz w:val="28"/>
          <w:szCs w:val="24"/>
        </w:rPr>
        <w:t>热处理，通过退火、淬火等工艺，消除或产生玻璃内部的应力、分相或晶化，以及改变玻璃的结构状态。</w:t>
      </w:r>
    </w:p>
    <w:p>
      <w:pPr>
        <w:widowControl/>
        <w:spacing w:after="120" w:line="360" w:lineRule="auto"/>
        <w:ind w:firstLine="562" w:firstLineChars="200"/>
        <w:rPr>
          <w:rFonts w:ascii="Times New Roman" w:hAnsi="Times New Roman" w:cs="Times New Roman"/>
          <w:kern w:val="0"/>
          <w:sz w:val="28"/>
          <w:szCs w:val="24"/>
        </w:rPr>
      </w:pPr>
      <w:r>
        <w:rPr>
          <w:rFonts w:ascii="Times New Roman" w:hAnsi="Times New Roman" w:cs="Times New Roman"/>
          <w:b/>
          <w:kern w:val="0"/>
          <w:sz w:val="28"/>
          <w:szCs w:val="24"/>
        </w:rPr>
        <w:fldChar w:fldCharType="begin"/>
      </w:r>
      <w:r>
        <w:rPr>
          <w:rFonts w:ascii="Times New Roman" w:hAnsi="Times New Roman" w:cs="Times New Roman"/>
          <w:b/>
          <w:kern w:val="0"/>
          <w:sz w:val="28"/>
          <w:szCs w:val="24"/>
        </w:rPr>
        <w:instrText xml:space="preserve"> = 1 \* GB3 </w:instrText>
      </w:r>
      <w:r>
        <w:rPr>
          <w:rFonts w:ascii="Times New Roman" w:hAnsi="Times New Roman" w:cs="Times New Roman"/>
          <w:b/>
          <w:kern w:val="0"/>
          <w:sz w:val="28"/>
          <w:szCs w:val="24"/>
        </w:rPr>
        <w:fldChar w:fldCharType="separate"/>
      </w:r>
      <w:r>
        <w:rPr>
          <w:rFonts w:hint="eastAsia" w:ascii="宋体" w:hAnsi="宋体" w:cs="宋体"/>
          <w:b/>
          <w:kern w:val="0"/>
          <w:sz w:val="28"/>
          <w:szCs w:val="24"/>
        </w:rPr>
        <w:t>①</w:t>
      </w:r>
      <w:r>
        <w:rPr>
          <w:rFonts w:ascii="Times New Roman" w:hAnsi="Times New Roman" w:cs="Times New Roman"/>
          <w:b/>
          <w:kern w:val="0"/>
          <w:sz w:val="28"/>
          <w:szCs w:val="24"/>
        </w:rPr>
        <w:fldChar w:fldCharType="end"/>
      </w:r>
      <w:r>
        <w:rPr>
          <w:rFonts w:ascii="Times New Roman" w:hAnsi="Times New Roman" w:cs="Times New Roman"/>
          <w:b/>
          <w:kern w:val="0"/>
          <w:sz w:val="28"/>
          <w:szCs w:val="24"/>
        </w:rPr>
        <w:t xml:space="preserve"> 磨砂玻璃加工方法</w:t>
      </w:r>
      <w:r>
        <w:rPr>
          <w:rFonts w:ascii="Times New Roman" w:hAnsi="Times New Roman" w:cs="Times New Roman"/>
          <w:kern w:val="0"/>
          <w:sz w:val="28"/>
          <w:szCs w:val="24"/>
        </w:rPr>
        <w:t>；先将需要加工的平板玻璃平放在垫有粗呢或棉毯的工作台上，再在玻璃面上堆放适量的细金刚砂，用粗瓷碗反扣住金刚砂，用双手轻压碗底转圈推动；也可使用较高号水磨石地面用的磨石研磨，研磨操作应从四周边角开始逐步移向中间，直至把玻璃面研磨呈均匀的乳白色，达到透光不透视即可。</w:t>
      </w:r>
    </w:p>
    <w:p>
      <w:pPr>
        <w:widowControl/>
        <w:spacing w:after="120" w:line="360" w:lineRule="auto"/>
        <w:ind w:firstLine="562" w:firstLineChars="200"/>
        <w:rPr>
          <w:rFonts w:ascii="Times New Roman" w:hAnsi="Times New Roman" w:cs="Times New Roman"/>
          <w:kern w:val="0"/>
          <w:sz w:val="28"/>
          <w:szCs w:val="24"/>
        </w:rPr>
      </w:pPr>
      <w:r>
        <w:rPr>
          <w:rFonts w:ascii="Times New Roman" w:hAnsi="Times New Roman" w:cs="Times New Roman"/>
          <w:b/>
          <w:kern w:val="0"/>
          <w:sz w:val="28"/>
          <w:szCs w:val="24"/>
        </w:rPr>
        <w:fldChar w:fldCharType="begin"/>
      </w:r>
      <w:r>
        <w:rPr>
          <w:rFonts w:ascii="Times New Roman" w:hAnsi="Times New Roman" w:cs="Times New Roman"/>
          <w:b/>
          <w:kern w:val="0"/>
          <w:sz w:val="28"/>
          <w:szCs w:val="24"/>
        </w:rPr>
        <w:instrText xml:space="preserve"> = 2 \* GB3 </w:instrText>
      </w:r>
      <w:r>
        <w:rPr>
          <w:rFonts w:ascii="Times New Roman" w:hAnsi="Times New Roman" w:cs="Times New Roman"/>
          <w:b/>
          <w:kern w:val="0"/>
          <w:sz w:val="28"/>
          <w:szCs w:val="24"/>
        </w:rPr>
        <w:fldChar w:fldCharType="separate"/>
      </w:r>
      <w:r>
        <w:rPr>
          <w:rFonts w:hint="eastAsia" w:ascii="宋体" w:hAnsi="宋体" w:cs="宋体"/>
          <w:b/>
          <w:kern w:val="0"/>
          <w:sz w:val="28"/>
          <w:szCs w:val="24"/>
        </w:rPr>
        <w:t>②</w:t>
      </w:r>
      <w:r>
        <w:rPr>
          <w:rFonts w:ascii="Times New Roman" w:hAnsi="Times New Roman" w:cs="Times New Roman"/>
          <w:b/>
          <w:kern w:val="0"/>
          <w:sz w:val="28"/>
          <w:szCs w:val="24"/>
        </w:rPr>
        <w:fldChar w:fldCharType="end"/>
      </w:r>
      <w:r>
        <w:rPr>
          <w:rFonts w:ascii="Times New Roman" w:hAnsi="Times New Roman" w:cs="Times New Roman"/>
          <w:b/>
          <w:kern w:val="0"/>
          <w:sz w:val="28"/>
          <w:szCs w:val="24"/>
        </w:rPr>
        <w:t xml:space="preserve"> 银光刻花玻璃加工方法：</w:t>
      </w:r>
      <w:r>
        <w:rPr>
          <w:rFonts w:ascii="Times New Roman" w:hAnsi="Times New Roman" w:cs="Times New Roman"/>
          <w:kern w:val="0"/>
          <w:sz w:val="28"/>
          <w:szCs w:val="24"/>
        </w:rPr>
        <w:t>先把平板玻璃用清水洗净晾干后满涂石蜡，然后在石蜡上刻掉成各种花纹，用1:5浓度的氢氟酸溶液腐蚀玻璃面，然后倒去氢氟酸清除石蜡，用水把玻璃清洗干净为止。</w:t>
      </w:r>
    </w:p>
    <w:p>
      <w:pPr>
        <w:widowControl/>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其他如彩色玻璃可采用裱贴或喷涂方法加工，具体方法从略.在地面和立墙上弹线，令做好下部墙体结构、骨架立柱横梁的固定，玻璃加工裁割安装上部及全部木(金属)骨架，玻璃安装，镶边油漆及清理。</w:t>
      </w:r>
    </w:p>
    <w:p>
      <w:pPr>
        <w:ind w:firstLine="562" w:firstLineChars="200"/>
        <w:rPr>
          <w:rStyle w:val="48"/>
          <w:rFonts w:ascii="Times New Roman" w:hAnsi="Times New Roman" w:cs="Times New Roman"/>
        </w:rPr>
      </w:pPr>
      <w:r>
        <w:rPr>
          <w:rStyle w:val="48"/>
          <w:rFonts w:ascii="Times New Roman" w:hAnsi="Times New Roman" w:cs="Times New Roman"/>
        </w:rPr>
        <w:t>2. 石英玻璃矿物原料的特征与制备</w:t>
      </w:r>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原料加工的目的是降低杂质含量和获得一定的粒度</w:t>
      </w:r>
      <w:r>
        <w:rPr>
          <w:rFonts w:hint="eastAsia" w:ascii="Times New Roman" w:hAnsi="Times New Roman" w:cs="Times New Roman"/>
          <w:kern w:val="0"/>
          <w:sz w:val="28"/>
          <w:szCs w:val="24"/>
        </w:rPr>
        <w:t>，</w:t>
      </w:r>
      <w:r>
        <w:rPr>
          <w:rFonts w:ascii="Times New Roman" w:hAnsi="Times New Roman" w:cs="Times New Roman"/>
          <w:kern w:val="0"/>
          <w:sz w:val="28"/>
          <w:szCs w:val="24"/>
        </w:rPr>
        <w:t>主要加工工序包含:(1)石英原矿煅烧与水淬；(2)石英的破碎、磨矿、筛分；(3)物理、化学和人工选矿。</w:t>
      </w:r>
    </w:p>
    <w:p>
      <w:pPr>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由于石英矿的硬度高, 破碎效率低，经过</w:t>
      </w:r>
      <w:r>
        <w:rPr>
          <w:rFonts w:ascii="Times New Roman" w:hAnsi="Times New Roman" w:cs="Times New Roman"/>
          <w:b/>
          <w:kern w:val="0"/>
          <w:sz w:val="28"/>
          <w:szCs w:val="24"/>
        </w:rPr>
        <w:t>煅烧、水淬</w:t>
      </w:r>
      <w:r>
        <w:rPr>
          <w:rFonts w:ascii="Times New Roman" w:hAnsi="Times New Roman" w:cs="Times New Roman"/>
          <w:kern w:val="0"/>
          <w:sz w:val="28"/>
          <w:szCs w:val="24"/>
        </w:rPr>
        <w:t>处理后可提高破碎效率。石英矿高温煅烧时发生晶相转变，体积膨胀导致碎裂。煅烧石英矿还有利于包裹体胀裂排气。磨矿和筛分也影响颗粒形状和筛分效率。</w:t>
      </w:r>
      <w:r>
        <w:rPr>
          <w:rFonts w:ascii="Times New Roman" w:hAnsi="Times New Roman" w:cs="Times New Roman"/>
          <w:b/>
          <w:kern w:val="0"/>
          <w:sz w:val="28"/>
          <w:szCs w:val="24"/>
        </w:rPr>
        <w:t>化学选矿</w:t>
      </w:r>
      <w:r>
        <w:rPr>
          <w:rFonts w:ascii="Times New Roman" w:hAnsi="Times New Roman" w:cs="Times New Roman"/>
          <w:kern w:val="0"/>
          <w:sz w:val="28"/>
          <w:szCs w:val="24"/>
        </w:rPr>
        <w:t>是利用杂质矿物与石英在氢氟酸溶液中溶解性的差别, 而提纯石英原料。</w:t>
      </w:r>
      <w:r>
        <w:rPr>
          <w:rFonts w:ascii="Times New Roman" w:hAnsi="Times New Roman" w:cs="Times New Roman"/>
          <w:b/>
          <w:kern w:val="0"/>
          <w:sz w:val="28"/>
          <w:szCs w:val="24"/>
        </w:rPr>
        <w:t>浮选</w:t>
      </w:r>
      <w:r>
        <w:rPr>
          <w:rFonts w:ascii="Times New Roman" w:hAnsi="Times New Roman" w:cs="Times New Roman"/>
          <w:kern w:val="0"/>
          <w:sz w:val="28"/>
          <w:szCs w:val="24"/>
        </w:rPr>
        <w:t>可用于除去石英中的云母、长石和金属矿等伴生矿物。</w:t>
      </w:r>
      <w:r>
        <w:rPr>
          <w:rFonts w:ascii="Times New Roman" w:hAnsi="Times New Roman" w:cs="Times New Roman"/>
          <w:b/>
          <w:kern w:val="0"/>
          <w:sz w:val="28"/>
          <w:szCs w:val="24"/>
        </w:rPr>
        <w:t>磁选</w:t>
      </w:r>
      <w:r>
        <w:rPr>
          <w:rFonts w:ascii="Times New Roman" w:hAnsi="Times New Roman" w:cs="Times New Roman"/>
          <w:kern w:val="0"/>
          <w:sz w:val="28"/>
          <w:szCs w:val="24"/>
        </w:rPr>
        <w:t>能除去石英粉料中的强磁性矿物或弱磁性矿物如:褐铁矿、钛铁矿、磁黄铁矿、石榴石, 也可除去磁性矿物包裹体粒子。</w:t>
      </w:r>
    </w:p>
    <w:p>
      <w:pPr>
        <w:ind w:firstLine="562" w:firstLineChars="200"/>
        <w:rPr>
          <w:rStyle w:val="48"/>
          <w:rFonts w:ascii="Times New Roman" w:hAnsi="Times New Roman" w:cs="Times New Roman"/>
        </w:rPr>
      </w:pPr>
      <w:r>
        <w:rPr>
          <w:rStyle w:val="48"/>
          <w:rFonts w:ascii="Times New Roman" w:hAnsi="Times New Roman" w:cs="Times New Roman"/>
        </w:rPr>
        <w:t>3. 玻璃市场需求量</w:t>
      </w:r>
    </w:p>
    <w:p>
      <w:pPr>
        <w:widowControl/>
        <w:shd w:val="clear" w:color="auto" w:fill="FFFFFF"/>
        <w:spacing w:line="360" w:lineRule="auto"/>
        <w:ind w:firstLine="560" w:firstLineChars="200"/>
        <w:rPr>
          <w:rFonts w:ascii="Times New Roman" w:hAnsi="Times New Roman" w:cs="Times New Roman" w:eastAsiaTheme="minorEastAsia"/>
          <w:sz w:val="28"/>
          <w:szCs w:val="24"/>
        </w:rPr>
      </w:pPr>
      <w:r>
        <w:rPr>
          <w:rFonts w:ascii="Times New Roman" w:hAnsi="Times New Roman" w:cs="Times New Roman" w:eastAsiaTheme="minorEastAsia"/>
          <w:sz w:val="28"/>
          <w:szCs w:val="24"/>
        </w:rPr>
        <w:t>从玻璃行业下游需求端看，房地产是平板玻璃主要需求端，占总需求的75%左右，其中地产新增占比约60%-70%，剩余的是地产翻修的需求。其次是汽车领域和出口，都占总需求的10%左右。房地产行业对平板玻璃的需求量较大，所以玻璃行业与房地产行业的关联程度较大。</w:t>
      </w:r>
    </w:p>
    <w:p>
      <w:pPr>
        <w:widowControl/>
        <w:shd w:val="clear" w:color="auto" w:fill="FFFFFF"/>
        <w:spacing w:line="360" w:lineRule="auto"/>
        <w:ind w:firstLine="560" w:firstLineChars="200"/>
        <w:rPr>
          <w:rFonts w:ascii="Times New Roman" w:hAnsi="Times New Roman" w:cs="Times New Roman" w:eastAsiaTheme="minorEastAsia"/>
          <w:sz w:val="28"/>
          <w:szCs w:val="24"/>
        </w:rPr>
      </w:pPr>
      <w:r>
        <w:rPr>
          <w:rFonts w:ascii="Times New Roman" w:hAnsi="Times New Roman" w:cs="Times New Roman" w:eastAsiaTheme="minorEastAsia"/>
          <w:sz w:val="28"/>
          <w:szCs w:val="24"/>
        </w:rPr>
        <w:t>目前玻璃行业存在上游平板玻璃供给过剩与下游深加工能力不足的结构性矛盾，玻璃深加工配套能力的不足使得国内玻璃深加工市场发展潜力巨大，深加工玻璃有着巨大的市场空间。首先，随着建筑、汽车、装饰装修及信息产业等行业的发展以及人们对生活环境要求的提高，安全玻璃、节能中空玻璃等功能性深加工玻璃产品需求在稳步上升。其次，在建设节能社会的背景下，《民用建筑节能管理规定》以及《建筑安全玻璃管理规定》的正式实施，从政策上有效地促进了建筑节能（中空、LOW-E镀膜玻璃）及安全玻璃的推广应用。虽然深加工玻璃近几年取得了长足的发展，但我国深加工玻璃产业与国外还有很大的差距，我国现有玻璃加工企业约4000家，年加工能力2.4亿平米，深加工率仅为25%，而国外深加工率普遍在70%以上，因此国内玻璃深加工业务发展潜力巨大，其意义除了发展附加值、技术含量更高的深加工玻璃将带来更高的经济效益外，还解决了上游平板玻璃供给过剩与下游深加工能力不足的行业结构性矛盾。</w:t>
      </w:r>
    </w:p>
    <w:p>
      <w:pPr>
        <w:ind w:firstLine="562" w:firstLineChars="200"/>
        <w:rPr>
          <w:rStyle w:val="48"/>
          <w:rFonts w:ascii="Times New Roman" w:hAnsi="Times New Roman" w:cs="Times New Roman"/>
        </w:rPr>
      </w:pPr>
      <w:r>
        <w:rPr>
          <w:rStyle w:val="48"/>
          <w:rFonts w:ascii="Times New Roman" w:hAnsi="Times New Roman" w:cs="Times New Roman"/>
        </w:rPr>
        <w:t>4. 太阳能玻璃</w:t>
      </w:r>
    </w:p>
    <w:p>
      <w:pPr>
        <w:spacing w:line="360" w:lineRule="auto"/>
        <w:rPr>
          <w:rFonts w:ascii="Times New Roman" w:hAnsi="Times New Roman" w:cs="Times New Roman" w:eastAsiaTheme="minorEastAsia"/>
          <w:sz w:val="28"/>
          <w:szCs w:val="24"/>
        </w:rPr>
      </w:pPr>
      <w:r>
        <w:rPr>
          <w:rFonts w:ascii="Times New Roman" w:hAnsi="Times New Roman" w:cs="Times New Roman" w:eastAsiaTheme="minorEastAsia"/>
          <w:sz w:val="28"/>
          <w:szCs w:val="24"/>
        </w:rPr>
        <w:t>    随着全球显示器市场的迅速上升，加之众多外资的进入中国高端玻璃市场，中国大陆必将成为TFT液晶显示器产业的主要基地，其所用玻璃基板将呈现快速持续增长势头。有关方面专家指出，我国应加速兴建大型 TFT-LCD(显示器)用玻璃基板生产线的步伐，从而尽快结束国内TFT-LCD(显示器)用玻璃基板短缺及依赖进口的局面，这将有利于完善我国液晶显示器行业的产业链，实现 LCD上游原材料(玻璃基板)的国产化，推动中国显示器产业的发展。</w:t>
      </w:r>
    </w:p>
    <w:p>
      <w:pPr>
        <w:spacing w:line="360" w:lineRule="auto"/>
        <w:ind w:firstLine="560" w:firstLineChars="200"/>
        <w:rPr>
          <w:rFonts w:ascii="Times New Roman" w:hAnsi="Times New Roman" w:cs="Times New Roman" w:eastAsiaTheme="minorEastAsia"/>
          <w:kern w:val="0"/>
          <w:sz w:val="28"/>
          <w:szCs w:val="24"/>
        </w:rPr>
      </w:pPr>
      <w:r>
        <w:rPr>
          <w:rFonts w:ascii="Times New Roman" w:hAnsi="Times New Roman" w:cs="Times New Roman" w:eastAsiaTheme="minorEastAsia"/>
          <w:kern w:val="0"/>
          <w:sz w:val="28"/>
          <w:szCs w:val="24"/>
        </w:rPr>
        <w:t xml:space="preserve">我国已成为全球最大的光伏玻璃生产国，除满足国内市场需求外，我国光伏玻璃出口量也迅速增长。平板式太阳能热水器和薄膜太阳能电池组件都需要应用此类延玻璃。 </w:t>
      </w:r>
    </w:p>
    <w:p>
      <w:pPr>
        <w:spacing w:line="360" w:lineRule="auto"/>
        <w:ind w:firstLine="560" w:firstLineChars="200"/>
        <w:rPr>
          <w:rFonts w:ascii="Times New Roman" w:hAnsi="Times New Roman" w:cs="Times New Roman" w:eastAsiaTheme="minorEastAsia"/>
          <w:kern w:val="0"/>
          <w:sz w:val="28"/>
          <w:szCs w:val="24"/>
        </w:rPr>
      </w:pPr>
      <w:r>
        <w:rPr>
          <w:rFonts w:ascii="Times New Roman" w:hAnsi="Times New Roman" w:cs="Times New Roman" w:eastAsiaTheme="minorEastAsia"/>
          <w:kern w:val="0"/>
          <w:sz w:val="28"/>
          <w:szCs w:val="24"/>
        </w:rPr>
        <w:t>光伏玻璃行业利润水平受多种因素影响，外部因素主要包括光伏行业的景气程度、原材料价格水平，内部因素主要包括生产企业生产线的规模、管理水平和产品结构。由于行业内各企业面临的外部因素基本相同，因此内部因素才是造成行业内各企业利润水平差异的主要原因。</w:t>
      </w:r>
    </w:p>
    <w:p>
      <w:pPr>
        <w:spacing w:line="360" w:lineRule="auto"/>
        <w:ind w:firstLine="560" w:firstLineChars="200"/>
        <w:rPr>
          <w:rFonts w:ascii="Times New Roman" w:hAnsi="Times New Roman" w:cs="Times New Roman" w:eastAsiaTheme="minorEastAsia"/>
          <w:kern w:val="0"/>
          <w:sz w:val="28"/>
          <w:szCs w:val="24"/>
        </w:rPr>
      </w:pPr>
      <w:r>
        <w:rPr>
          <w:rFonts w:ascii="Times New Roman" w:hAnsi="Times New Roman" w:cs="Times New Roman" w:eastAsiaTheme="minorEastAsia"/>
          <w:kern w:val="0"/>
          <w:sz w:val="28"/>
          <w:szCs w:val="24"/>
        </w:rPr>
        <w:t>拥有雄厚的技术实力和先进的生产设备，能够规模化生产经营的企业，才能保持较高的利润水平。</w:t>
      </w:r>
    </w:p>
    <w:p>
      <w:pPr>
        <w:spacing w:line="360" w:lineRule="auto"/>
        <w:ind w:firstLine="560" w:firstLineChars="200"/>
        <w:rPr>
          <w:rFonts w:ascii="Times New Roman" w:hAnsi="Times New Roman" w:cs="Times New Roman" w:eastAsiaTheme="minorEastAsia"/>
          <w:kern w:val="0"/>
          <w:sz w:val="28"/>
          <w:szCs w:val="24"/>
        </w:rPr>
      </w:pPr>
      <w:r>
        <w:rPr>
          <w:rFonts w:ascii="Times New Roman" w:hAnsi="Times New Roman" w:cs="Times New Roman" w:eastAsiaTheme="minorEastAsia"/>
          <w:kern w:val="0"/>
          <w:sz w:val="28"/>
          <w:szCs w:val="24"/>
        </w:rPr>
        <w:t>根据国家能源局2016年12月发布的 《太阳能发展“十三五”规划》（国能新能[2016]354 号），要求我国“到2020年底，太阳能发电装机达到1.1亿千瓦以上，其中，光伏发电装机达到1.05亿千瓦以上，在“十二五”基础上每年保持稳定的发展规模。”光伏能源凭借其可靠性、安全性、广泛性、资源充足性等特点，在目前全球煤炭、石油等化石能源消耗速度加快的背景下，已经成为全球一致认可的重要可再生能源之一，并有望成为未来全球电力供应的主要支柱。2005年至 2015年的十年间，全球光伏装机容量的年复合增长率为42%左右，根据欧美委员会联合研究中心的预测，到2050年，光伏发电将占全球发电量的25%，到2100年，该比例可能提高至64%。</w:t>
      </w:r>
    </w:p>
    <w:p>
      <w:pPr>
        <w:pStyle w:val="4"/>
        <w:rPr>
          <w:bCs w:val="0"/>
          <w:lang w:eastAsia="zh-CN"/>
        </w:rPr>
      </w:pPr>
      <w:bookmarkStart w:id="177" w:name="_Toc11596553"/>
      <w:bookmarkStart w:id="178" w:name="_Toc9022914"/>
      <w:r>
        <w:rPr>
          <w:bCs w:val="0"/>
          <w:lang w:eastAsia="zh-CN"/>
        </w:rPr>
        <w:t>4.2.2 生产硅铁</w:t>
      </w:r>
      <w:bookmarkEnd w:id="177"/>
      <w:bookmarkEnd w:id="178"/>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利用硅石加焦炭和铁屑，置入电炉中，加热到1400～1500</w:t>
      </w:r>
      <w:r>
        <w:rPr>
          <w:rFonts w:ascii="Times New Roman" w:hAnsi="Times New Roman" w:cs="Times New Roman"/>
          <w:kern w:val="0"/>
          <w:sz w:val="28"/>
          <w:szCs w:val="24"/>
          <w:vertAlign w:val="superscript"/>
        </w:rPr>
        <w:t>o</w:t>
      </w:r>
      <w:r>
        <w:rPr>
          <w:rFonts w:ascii="Times New Roman" w:hAnsi="Times New Roman" w:cs="Times New Roman"/>
          <w:kern w:val="0"/>
          <w:sz w:val="28"/>
          <w:szCs w:val="24"/>
        </w:rPr>
        <w:t>C高温，可以冶炼硅铁。有铁存在时，二氧化硅就变得比较容易还原，因为还原出来的硅将熔融于铁中，并与铁化合成稳定的硅化铁(FeSi)。冶炼硅铁等级越高，所需温度越高：硅45(含硅量45%)起始还原温度l369</w:t>
      </w:r>
      <w:r>
        <w:rPr>
          <w:rFonts w:ascii="Times New Roman" w:hAnsi="Times New Roman" w:cs="Times New Roman"/>
          <w:kern w:val="0"/>
          <w:sz w:val="28"/>
          <w:szCs w:val="24"/>
          <w:vertAlign w:val="superscript"/>
        </w:rPr>
        <w:t>o</w:t>
      </w:r>
      <w:r>
        <w:rPr>
          <w:rFonts w:ascii="Times New Roman" w:hAnsi="Times New Roman" w:cs="Times New Roman"/>
          <w:kern w:val="0"/>
          <w:sz w:val="28"/>
          <w:szCs w:val="24"/>
        </w:rPr>
        <w:t>C；硅75(含硅量75%)起始还原温度1488</w:t>
      </w:r>
      <w:r>
        <w:rPr>
          <w:rFonts w:ascii="Times New Roman" w:hAnsi="Times New Roman" w:cs="Times New Roman"/>
          <w:kern w:val="0"/>
          <w:sz w:val="28"/>
          <w:szCs w:val="24"/>
          <w:vertAlign w:val="superscript"/>
        </w:rPr>
        <w:t>o</w:t>
      </w:r>
      <w:r>
        <w:rPr>
          <w:rFonts w:ascii="Times New Roman" w:hAnsi="Times New Roman" w:cs="Times New Roman"/>
          <w:kern w:val="0"/>
          <w:sz w:val="28"/>
          <w:szCs w:val="24"/>
        </w:rPr>
        <w:t>C。硅铁主要用于炼钢和铸造(约占90%)，因为硅与氧有很大的亲和力，即硅能与氧结合成稳定的化合物，所以炼钢时常用硅来脱掉钢中的氧。反应生成的二氧化硅不溶于钢水，比钢水轻，因此上浮到钢水面上，进入炉渣，这样，便把溶于钢水中的氧脱掉了。炼硅钢时，硅铁不仅可用作脱氧剂，而且还把它当作合金剂加入钢水中，使钢水合金化。例如：变压器钢含硅3.1～4.5；电机钢含硅1.0～2.5，弹簧钢含硅1.3～2.0。</w:t>
      </w:r>
    </w:p>
    <w:p>
      <w:pPr>
        <w:pStyle w:val="52"/>
        <w:numPr>
          <w:ilvl w:val="0"/>
          <w:numId w:val="16"/>
        </w:numPr>
        <w:ind w:firstLineChars="0"/>
        <w:rPr>
          <w:rStyle w:val="48"/>
          <w:rFonts w:ascii="Times New Roman" w:hAnsi="Times New Roman" w:cs="Times New Roman"/>
        </w:rPr>
      </w:pPr>
      <w:r>
        <w:rPr>
          <w:rStyle w:val="48"/>
          <w:rFonts w:ascii="Times New Roman" w:hAnsi="Times New Roman" w:cs="Times New Roman"/>
        </w:rPr>
        <w:t>硅铁生产方法</w:t>
      </w:r>
    </w:p>
    <w:p>
      <w:pPr>
        <w:spacing w:line="360" w:lineRule="auto"/>
        <w:ind w:firstLine="560" w:firstLineChars="200"/>
        <w:rPr>
          <w:rFonts w:ascii="Times New Roman" w:hAnsi="Times New Roman" w:cs="Times New Roman"/>
          <w:sz w:val="28"/>
          <w:szCs w:val="24"/>
        </w:rPr>
      </w:pPr>
      <w:r>
        <w:rPr>
          <w:rFonts w:ascii="Times New Roman" w:hAnsi="Times New Roman" w:cs="Times New Roman"/>
          <w:sz w:val="28"/>
          <w:szCs w:val="24"/>
        </w:rPr>
        <w:t>目前国内高品质硅铁的生产方法，主要有5种，一是采用精选炉料生产高纯硅铁，二是采用炉外吹氯精炼的方法生产高纯及低碳硅铁，三是采用炉外顶吹氧气的方法生产高纯及低铝硅铁，四是采用热冲渣洗的方法生产高纯及低碳硅铁，五是采用精选炉料的方法生产低铝、低碳硅铁。</w:t>
      </w:r>
    </w:p>
    <w:p>
      <w:pPr>
        <w:spacing w:line="360" w:lineRule="auto"/>
        <w:ind w:firstLine="560" w:firstLineChars="200"/>
        <w:rPr>
          <w:rFonts w:ascii="Times New Roman" w:hAnsi="Times New Roman" w:cs="Times New Roman"/>
          <w:sz w:val="28"/>
          <w:szCs w:val="24"/>
        </w:rPr>
      </w:pPr>
      <w:r>
        <w:rPr>
          <w:rFonts w:ascii="Times New Roman" w:hAnsi="Times New Roman" w:cs="Times New Roman"/>
          <w:sz w:val="28"/>
          <w:szCs w:val="24"/>
        </w:rPr>
        <w:t>采用精选炉料的方法生产高纯硅铁主要是通过精选石英石和石油焦、木块、木炭以及硅钢片原材料进行冶炼生产、以达到降低产品中杂质元素含量的目的。该方法由于存在着原材料质量波动较大，冶炼生产过程中难免带入一部分杂质，从而产品中杂质含量的降低率受到限制，产品质量不高，成品率较低，而且生产炉况较难维护、炉口操作难度较大，产品的生产成本和能耗较大，经济指标较差。</w:t>
      </w:r>
    </w:p>
    <w:p>
      <w:pPr>
        <w:spacing w:line="360" w:lineRule="auto"/>
        <w:ind w:firstLine="560" w:firstLineChars="200"/>
        <w:rPr>
          <w:rFonts w:ascii="Times New Roman" w:hAnsi="Times New Roman" w:cs="Times New Roman"/>
          <w:sz w:val="28"/>
          <w:szCs w:val="24"/>
        </w:rPr>
      </w:pPr>
      <w:r>
        <w:rPr>
          <w:rFonts w:ascii="Times New Roman" w:hAnsi="Times New Roman" w:cs="Times New Roman"/>
          <w:sz w:val="28"/>
          <w:szCs w:val="24"/>
        </w:rPr>
        <w:t>炉外吹氯精炼的方法脱除钙、铝效果较好，但尾气较多、且生产中常常产生泄漏和吹氯石墨管折断而中止精炼等情况，从而严重地污染了环境，危害工人的身体健康，而且对生产设备腐蚀较大。</w:t>
      </w:r>
    </w:p>
    <w:p>
      <w:pPr>
        <w:spacing w:line="360" w:lineRule="auto"/>
        <w:ind w:firstLine="560" w:firstLineChars="200"/>
        <w:rPr>
          <w:rFonts w:ascii="Times New Roman" w:hAnsi="Times New Roman" w:cs="Times New Roman"/>
          <w:sz w:val="28"/>
          <w:szCs w:val="24"/>
        </w:rPr>
      </w:pPr>
      <w:r>
        <w:rPr>
          <w:rFonts w:ascii="Times New Roman" w:hAnsi="Times New Roman" w:cs="Times New Roman"/>
          <w:sz w:val="28"/>
          <w:szCs w:val="24"/>
        </w:rPr>
        <w:t>炉外顶吹氧的方法进行炉外精炼，对产品中杂质钙、铝、碳元素脱除也较好。但在使用过程中，由于铁水翻腾剧烈、喷溅损失较大，铁水温度迅速下降，造成粘包、铁损失较大，资料统计损失在12%-20%。吹氧用石墨管也经常发生折断事故而中止精炼、成品率低，经济上也很不合算。</w:t>
      </w:r>
    </w:p>
    <w:p>
      <w:pPr>
        <w:spacing w:line="360" w:lineRule="auto"/>
        <w:ind w:firstLine="560" w:firstLineChars="200"/>
        <w:rPr>
          <w:rFonts w:ascii="Times New Roman" w:hAnsi="Times New Roman" w:cs="Times New Roman"/>
          <w:sz w:val="28"/>
          <w:szCs w:val="24"/>
        </w:rPr>
      </w:pPr>
      <w:r>
        <w:rPr>
          <w:rFonts w:ascii="Times New Roman" w:hAnsi="Times New Roman" w:cs="Times New Roman"/>
          <w:sz w:val="28"/>
          <w:szCs w:val="24"/>
        </w:rPr>
        <w:t>精选炉料的方法生产低铝、低碳硅铁主要是通过精选还原剂，如兰碳、气煤焦等原材料进行冶炼生产，以达到降低产品中杂质元素，主要是铝含量的目的。该方法由于存在着原材料成份波动较大，冶炼过程中难免带入一部分杂质，从而产品中的杂质含量的降低率有限，铝含量一般可降至1.6%,最多只能降至1.2%, 碳含量0.2%,只能生产部分品牌的产品。</w:t>
      </w:r>
    </w:p>
    <w:p>
      <w:pPr>
        <w:pStyle w:val="52"/>
        <w:numPr>
          <w:ilvl w:val="0"/>
          <w:numId w:val="16"/>
        </w:numPr>
        <w:ind w:firstLineChars="0"/>
        <w:rPr>
          <w:rStyle w:val="48"/>
          <w:rFonts w:ascii="Times New Roman" w:hAnsi="Times New Roman" w:cs="Times New Roman"/>
        </w:rPr>
      </w:pPr>
      <w:r>
        <w:rPr>
          <w:rStyle w:val="48"/>
          <w:rFonts w:ascii="Times New Roman" w:hAnsi="Times New Roman" w:cs="Times New Roman"/>
        </w:rPr>
        <w:t>硅铁市场需求</w:t>
      </w:r>
    </w:p>
    <w:p>
      <w:pPr>
        <w:spacing w:line="360" w:lineRule="auto"/>
        <w:ind w:firstLine="560" w:firstLineChars="200"/>
        <w:rPr>
          <w:rFonts w:ascii="Times New Roman" w:hAnsi="Times New Roman" w:cs="Times New Roman"/>
          <w:sz w:val="28"/>
          <w:szCs w:val="24"/>
        </w:rPr>
      </w:pPr>
      <w:r>
        <w:rPr>
          <w:rFonts w:ascii="Times New Roman" w:hAnsi="Times New Roman" w:cs="Times New Roman"/>
          <w:sz w:val="28"/>
          <w:szCs w:val="24"/>
        </w:rPr>
        <w:t>硅铁在钢工业、铸造工业及其他工业生产中被广泛应用。</w:t>
      </w:r>
    </w:p>
    <w:p>
      <w:pPr>
        <w:spacing w:line="360" w:lineRule="auto"/>
        <w:ind w:firstLine="560" w:firstLineChars="200"/>
        <w:rPr>
          <w:rFonts w:ascii="Times New Roman" w:hAnsi="Times New Roman" w:cs="Times New Roman"/>
          <w:sz w:val="28"/>
          <w:szCs w:val="24"/>
        </w:rPr>
      </w:pPr>
      <w:r>
        <w:rPr>
          <w:rFonts w:ascii="Times New Roman" w:hAnsi="Times New Roman" w:cs="Times New Roman"/>
          <w:sz w:val="28"/>
          <w:szCs w:val="24"/>
        </w:rPr>
        <w:t>硅铁是炼钢工业中必不可少的脱氧剂。</w:t>
      </w:r>
      <w:r>
        <w:rPr>
          <w:rFonts w:hint="eastAsia" w:ascii="Times New Roman" w:hAnsi="Times New Roman" w:cs="Times New Roman"/>
          <w:sz w:val="28"/>
          <w:szCs w:val="24"/>
        </w:rPr>
        <w:t>炼</w:t>
      </w:r>
      <w:r>
        <w:rPr>
          <w:rFonts w:ascii="Times New Roman" w:hAnsi="Times New Roman" w:cs="Times New Roman"/>
          <w:sz w:val="28"/>
          <w:szCs w:val="24"/>
        </w:rPr>
        <w:t>钢中，硅铁用于沉淀脱氧和扩散脱氧。砖坯铁还作为合金剂用于炼钢中。钢中添加一定数量的硅，能显著提高钢的强度、硬度和弹性，提高钢的磁导率，降低变压器钢的磁滞损耗。一般钢中含硅0.15%-0.35%，结构钢中含硅0.40%～1.75%，工具钢中含硅0.30%～1.80%，弹簧钢中含硅0.40%～2.80%，不锈耐酸钢中含硅3.40%～4.00%，耐热钢中含硅1.00%～3.00%，硅钢中含硅2%～3%或更高。</w:t>
      </w:r>
    </w:p>
    <w:p>
      <w:pPr>
        <w:spacing w:line="360" w:lineRule="auto"/>
        <w:ind w:firstLine="560" w:firstLineChars="200"/>
        <w:rPr>
          <w:rFonts w:ascii="Times New Roman" w:hAnsi="Times New Roman" w:cs="Times New Roman"/>
          <w:sz w:val="28"/>
          <w:szCs w:val="24"/>
        </w:rPr>
      </w:pPr>
      <w:r>
        <w:rPr>
          <w:rFonts w:ascii="Times New Roman" w:hAnsi="Times New Roman" w:cs="Times New Roman"/>
          <w:sz w:val="28"/>
          <w:szCs w:val="24"/>
        </w:rPr>
        <w:t>高硅硅铁或硅质合金在铁合金工业中用作生产低碳铁合金的还原剂。硅铁加入铸铁中可作球墨铸铁的孕育剂，且能阻止碳化物形成，促进石墨的析出和球化，改善铸铁性能。</w:t>
      </w:r>
    </w:p>
    <w:p>
      <w:pPr>
        <w:spacing w:line="360" w:lineRule="auto"/>
        <w:ind w:firstLine="560" w:firstLineChars="200"/>
        <w:rPr>
          <w:rFonts w:ascii="Times New Roman" w:hAnsi="Times New Roman" w:cs="Times New Roman"/>
          <w:sz w:val="28"/>
          <w:szCs w:val="24"/>
        </w:rPr>
      </w:pPr>
      <w:r>
        <w:rPr>
          <w:rFonts w:ascii="Times New Roman" w:hAnsi="Times New Roman" w:cs="Times New Roman"/>
          <w:sz w:val="28"/>
          <w:szCs w:val="24"/>
        </w:rPr>
        <w:t>此外，硅铁粉在选矿工业中可作悬浮相使用，在焊条制造业中作焊条的涂料；高硅硅铁在电气工业中可用制备半导体纯硅，在化学工业中可用于制造硅酮等</w:t>
      </w:r>
      <w:r>
        <w:rPr>
          <w:rFonts w:hint="eastAsia" w:ascii="Times New Roman" w:hAnsi="Times New Roman" w:cs="Times New Roman"/>
          <w:sz w:val="28"/>
          <w:szCs w:val="24"/>
        </w:rPr>
        <w:t>，</w:t>
      </w:r>
      <w:r>
        <w:rPr>
          <w:rFonts w:ascii="Times New Roman" w:hAnsi="Times New Roman" w:cs="Times New Roman"/>
          <w:sz w:val="28"/>
          <w:szCs w:val="24"/>
        </w:rPr>
        <w:t>在炼钢工业中，每生产一吨钢大约消耗3～5kg75%硅铁。</w:t>
      </w:r>
    </w:p>
    <w:p>
      <w:pPr>
        <w:pStyle w:val="4"/>
        <w:rPr>
          <w:bCs w:val="0"/>
          <w:lang w:eastAsia="zh-CN"/>
        </w:rPr>
      </w:pPr>
      <w:bookmarkStart w:id="179" w:name="_Toc11596554"/>
      <w:bookmarkStart w:id="180" w:name="_Toc9022915"/>
      <w:r>
        <w:rPr>
          <w:bCs w:val="0"/>
          <w:lang w:eastAsia="zh-CN"/>
        </w:rPr>
        <w:t>4.2.3 生产碳化硅</w:t>
      </w:r>
      <w:bookmarkEnd w:id="179"/>
      <w:bookmarkEnd w:id="180"/>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将硅石与焦炭混合，加入食盐和木屑，置入电炉中，加热到2000</w:t>
      </w:r>
      <w:r>
        <w:rPr>
          <w:rFonts w:ascii="Times New Roman" w:hAnsi="Times New Roman" w:cs="Times New Roman"/>
          <w:kern w:val="0"/>
          <w:sz w:val="28"/>
          <w:szCs w:val="24"/>
          <w:vertAlign w:val="superscript"/>
        </w:rPr>
        <w:t>o</w:t>
      </w:r>
      <w:r>
        <w:rPr>
          <w:rFonts w:ascii="Times New Roman" w:hAnsi="Times New Roman" w:cs="Times New Roman"/>
          <w:kern w:val="0"/>
          <w:sz w:val="28"/>
          <w:szCs w:val="24"/>
        </w:rPr>
        <w:t>C左右高温，经过各种化学工艺流程后得到碳化硅微粉。碳化硅主要有四大应用领域，即：功能陶瓷、高级耐火材料、磨料及冶金原料。我国碳化硅产量占世界产量的60%以上。</w:t>
      </w:r>
    </w:p>
    <w:p>
      <w:pPr>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碳化硅（SiC）具有高温热稳定性、高热传导性、耐酸碱腐蚀性、低膨胀系数、抗热震好等一系列的优良性能，被广泛应用于冶金、耐火、研磨、陶瓷、电子等多个领域。中国是全球最大的碳化硅生产国和出口国。但分产品看，黑碳化硅和绿碳化硅出现两极分化，其中黑碳化硅产量同比增长53.9%，绿碳化硅同比下滑65.2%。绿碳化硅主要用于太阳能硅片的切割，但近两年遭到金刚石线锯大量替代，再加上环保检查加剧，多个企业减产甚至停产，从而导致其产量快速滑坡。2018年中国碳化硅市场继续保持增长态势，但受到环保影响，增速放缓。随着技术的进步，碳化硅作为新一代宽禁带半导体取得了商业化应用，从而在全球掀起了研发和生产高潮。中国也紧跟世界步伐，成为世界上为数不多的碳化硅材料衬底，材料外延产业化的国家。在SiC半导体器件设计和制造工艺方面也在向世界先进水平迈进。目前，中国已经形成相对完整的碳化硅产业链体系。未来，碳化硅半导体将在电源、光伏，特别是新能源汽车领域得到推广和应用，在此拉动下预计到2023年全球碳化硅功率器件市场规模将达到14亿美元，较 2017年增长近4倍。</w:t>
      </w:r>
    </w:p>
    <w:p>
      <w:pPr>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碳化硅价格最新报价介绍碳化硅价格最新报价介绍，黑色碳化硅8500元/吨到15000元/吨不等，含量不同，价格有所差别，绿色碳化硅价格9500元/吨到25000元/吨不等。</w:t>
      </w:r>
    </w:p>
    <w:p>
      <w:pPr>
        <w:pStyle w:val="4"/>
        <w:rPr>
          <w:bCs w:val="0"/>
          <w:lang w:eastAsia="zh-CN"/>
        </w:rPr>
      </w:pPr>
      <w:bookmarkStart w:id="181" w:name="_Toc9022916"/>
      <w:bookmarkStart w:id="182" w:name="_Toc11596555"/>
      <w:r>
        <w:rPr>
          <w:bCs w:val="0"/>
          <w:lang w:eastAsia="zh-CN"/>
        </w:rPr>
        <w:t>4.2.4 生产结晶硅</w:t>
      </w:r>
      <w:bookmarkEnd w:id="181"/>
      <w:bookmarkEnd w:id="182"/>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硅石通过碳还原变为含硅纯度达97～99％的工业硅。以工业硅为原料再提纯和精炼，获得高纯度材料称为多晶硅。按纯度分类，太阳能级多晶硅产品纯度以6N～7N(99.9999～99.99999％)为宜，电子级多晶硅产品纯度以9N(99</w:t>
      </w:r>
      <w:r>
        <w:rPr>
          <w:rFonts w:hint="eastAsia" w:ascii="Times New Roman" w:hAnsi="Times New Roman" w:cs="Times New Roman"/>
          <w:kern w:val="0"/>
          <w:sz w:val="28"/>
          <w:szCs w:val="24"/>
        </w:rPr>
        <w:t>.</w:t>
      </w:r>
      <w:r>
        <w:rPr>
          <w:rFonts w:ascii="Times New Roman" w:hAnsi="Times New Roman" w:cs="Times New Roman"/>
          <w:kern w:val="0"/>
          <w:sz w:val="28"/>
          <w:szCs w:val="24"/>
        </w:rPr>
        <w:t>9999999％)以上为宜。不论是自动化用的可控硅，还是数字程序控制、电子计算机元件，单晶硅都担当起主角。单晶硅材料制造要经过如下过程：硅石矿--冶金级工业硅--提纯和精炼--沉积多晶硅锭--生长单晶硅--硅片切割。90</w:t>
      </w:r>
      <w:r>
        <w:rPr>
          <w:rFonts w:hint="eastAsia" w:ascii="Times New Roman" w:hAnsi="Times New Roman" w:cs="Times New Roman"/>
          <w:kern w:val="0"/>
          <w:sz w:val="28"/>
          <w:szCs w:val="24"/>
        </w:rPr>
        <w:t>%</w:t>
      </w:r>
      <w:r>
        <w:rPr>
          <w:rFonts w:ascii="Times New Roman" w:hAnsi="Times New Roman" w:cs="Times New Roman"/>
          <w:kern w:val="0"/>
          <w:sz w:val="28"/>
          <w:szCs w:val="24"/>
        </w:rPr>
        <w:t>以上的微电子器件是在单晶硅片和硅基材料上制作的，电力电子器件亦基本在硅上制作。在光伏产业中，约80%的太阳能电池是晶体硅太阳能电池，硅被认为是光伏产业的产能材料。为了节省高质量材料，寻找单晶硅电池的替代产品，现在发展了薄膜太阳能电池，其中多晶硅薄膜太阳能电池和非晶硅薄膜太阳能电池就是典型代表。</w:t>
      </w:r>
    </w:p>
    <w:p>
      <w:pPr>
        <w:pStyle w:val="52"/>
        <w:numPr>
          <w:ilvl w:val="0"/>
          <w:numId w:val="17"/>
        </w:numPr>
        <w:ind w:firstLineChars="0"/>
        <w:rPr>
          <w:rStyle w:val="48"/>
          <w:rFonts w:ascii="Times New Roman" w:hAnsi="Times New Roman" w:cs="Times New Roman"/>
        </w:rPr>
      </w:pPr>
      <w:r>
        <w:rPr>
          <w:rStyle w:val="48"/>
          <w:rFonts w:ascii="Times New Roman" w:hAnsi="Times New Roman" w:cs="Times New Roman"/>
        </w:rPr>
        <w:t>结晶硅工业生产过程</w:t>
      </w:r>
    </w:p>
    <w:p>
      <w:pPr>
        <w:widowControl/>
        <w:spacing w:line="360" w:lineRule="auto"/>
        <w:ind w:firstLine="560" w:firstLineChars="200"/>
        <w:jc w:val="left"/>
        <w:rPr>
          <w:rFonts w:ascii="Times New Roman" w:hAnsi="Times New Roman" w:cs="Times New Roman"/>
          <w:kern w:val="0"/>
          <w:sz w:val="28"/>
          <w:szCs w:val="24"/>
        </w:rPr>
      </w:pPr>
      <w:r>
        <w:rPr>
          <w:rFonts w:ascii="Times New Roman" w:hAnsi="Times New Roman" w:cs="Times New Roman"/>
          <w:kern w:val="0"/>
          <w:sz w:val="28"/>
          <w:szCs w:val="24"/>
        </w:rPr>
        <w:t>工业上，通常是在电炉中由碳还原二氧化硅而制得。</w:t>
      </w:r>
    </w:p>
    <w:p>
      <w:pPr>
        <w:widowControl/>
        <w:spacing w:line="360" w:lineRule="auto"/>
        <w:ind w:firstLine="560" w:firstLineChars="200"/>
        <w:jc w:val="left"/>
        <w:rPr>
          <w:rFonts w:ascii="Times New Roman" w:hAnsi="Times New Roman" w:cs="Times New Roman"/>
          <w:kern w:val="0"/>
          <w:sz w:val="28"/>
          <w:szCs w:val="24"/>
        </w:rPr>
      </w:pPr>
      <w:r>
        <w:rPr>
          <w:rFonts w:ascii="Times New Roman" w:hAnsi="Times New Roman" w:cs="Times New Roman"/>
          <w:kern w:val="0"/>
          <w:sz w:val="28"/>
          <w:szCs w:val="24"/>
        </w:rPr>
        <w:t xml:space="preserve">化学反应方程式： </w:t>
      </w:r>
      <w:r>
        <w:fldChar w:fldCharType="begin"/>
      </w:r>
      <w:r>
        <w:instrText xml:space="preserve"> HYPERLINK "http://www.baidu.com/s?wd=SiO2&amp;tn=SE_PcZhidaonwhc_ngpagmjz&amp;rsv_dl=gh_pc_zhidao" \t "https://zhidao.baidu.com/question/_blank" </w:instrText>
      </w:r>
      <w:r>
        <w:fldChar w:fldCharType="separate"/>
      </w:r>
      <w:r>
        <w:rPr>
          <w:rFonts w:ascii="Times New Roman" w:hAnsi="Times New Roman" w:cs="Times New Roman"/>
          <w:kern w:val="0"/>
          <w:sz w:val="28"/>
          <w:szCs w:val="24"/>
        </w:rPr>
        <w:t>SiO</w:t>
      </w:r>
      <w:r>
        <w:rPr>
          <w:rFonts w:ascii="Times New Roman" w:hAnsi="Times New Roman" w:cs="Times New Roman"/>
          <w:kern w:val="0"/>
          <w:sz w:val="28"/>
          <w:szCs w:val="24"/>
          <w:vertAlign w:val="subscript"/>
        </w:rPr>
        <w:t>2</w:t>
      </w:r>
      <w:r>
        <w:rPr>
          <w:rFonts w:ascii="Times New Roman" w:hAnsi="Times New Roman" w:cs="Times New Roman"/>
          <w:kern w:val="0"/>
          <w:sz w:val="28"/>
          <w:szCs w:val="24"/>
          <w:vertAlign w:val="subscript"/>
        </w:rPr>
        <w:fldChar w:fldCharType="end"/>
      </w:r>
      <w:r>
        <w:rPr>
          <w:rFonts w:ascii="Times New Roman" w:hAnsi="Times New Roman" w:cs="Times New Roman"/>
          <w:kern w:val="0"/>
          <w:sz w:val="28"/>
          <w:szCs w:val="24"/>
        </w:rPr>
        <w:t xml:space="preserve"> + 2C → Si + 2CO </w:t>
      </w:r>
    </w:p>
    <w:p>
      <w:pPr>
        <w:widowControl/>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这样制得的硅纯度为97~98%，叫做金属硅。再将它融化后重结晶，用酸除去杂质，得到纯度为99.7~99.8%的金属硅。如要将它做成半导体用硅，还要将其转化成易于提纯的液体或气体形式，再经蒸馏、分解过程得到多晶硅。如需得到高纯度的硅，则需要进行进一步的提纯处理。</w:t>
      </w:r>
      <w:r>
        <w:rPr>
          <w:rFonts w:ascii="Times New Roman" w:hAnsi="Times New Roman" w:cs="Times New Roman"/>
          <w:kern w:val="0"/>
          <w:sz w:val="28"/>
          <w:szCs w:val="24"/>
        </w:rPr>
        <w:br w:type="textWrapping"/>
      </w:r>
      <w:r>
        <w:rPr>
          <w:rFonts w:ascii="Times New Roman" w:hAnsi="Times New Roman" w:cs="Times New Roman"/>
          <w:kern w:val="0"/>
          <w:sz w:val="28"/>
          <w:szCs w:val="24"/>
        </w:rPr>
        <w:t xml:space="preserve">    将粗硅转化为有挥发性并易提纯的</w:t>
      </w:r>
      <w:r>
        <w:fldChar w:fldCharType="begin"/>
      </w:r>
      <w:r>
        <w:instrText xml:space="preserve"> HYPERLINK "http://www.baidu.com/s?wd=%E5%9B%9B%E6%B0%AF%E5%8C%96%E7%A1%85&amp;tn=SE_PcZhidaonwhc_ngpagmjz&amp;rsv_dl=gh_pc_zhidao" \t "https://zhidao.baidu.com/question/_blank" </w:instrText>
      </w:r>
      <w:r>
        <w:fldChar w:fldCharType="separate"/>
      </w:r>
      <w:r>
        <w:rPr>
          <w:rFonts w:ascii="Times New Roman" w:hAnsi="Times New Roman" w:cs="Times New Roman"/>
          <w:kern w:val="0"/>
          <w:sz w:val="28"/>
          <w:szCs w:val="24"/>
        </w:rPr>
        <w:t>四氯化硅</w:t>
      </w:r>
      <w:r>
        <w:rPr>
          <w:rFonts w:ascii="Times New Roman" w:hAnsi="Times New Roman" w:cs="Times New Roman"/>
          <w:kern w:val="0"/>
          <w:sz w:val="28"/>
          <w:szCs w:val="24"/>
        </w:rPr>
        <w:fldChar w:fldCharType="end"/>
      </w:r>
      <w:r>
        <w:rPr>
          <w:rFonts w:ascii="Times New Roman" w:hAnsi="Times New Roman" w:cs="Times New Roman"/>
          <w:kern w:val="0"/>
          <w:sz w:val="28"/>
          <w:szCs w:val="24"/>
        </w:rPr>
        <w:t xml:space="preserve">或三氯氢硅 </w:t>
      </w:r>
    </w:p>
    <w:p>
      <w:pPr>
        <w:widowControl/>
        <w:spacing w:line="360" w:lineRule="auto"/>
        <w:jc w:val="center"/>
        <w:rPr>
          <w:rFonts w:ascii="Times New Roman" w:hAnsi="Times New Roman" w:cs="Times New Roman"/>
          <w:kern w:val="0"/>
          <w:sz w:val="28"/>
          <w:szCs w:val="24"/>
        </w:rPr>
      </w:pPr>
      <w:r>
        <w:rPr>
          <w:rFonts w:ascii="Times New Roman" w:hAnsi="Times New Roman" w:cs="Times New Roman"/>
          <w:kern w:val="0"/>
          <w:sz w:val="28"/>
          <w:szCs w:val="24"/>
        </w:rPr>
        <w:t>Si+2Cl</w:t>
      </w:r>
      <w:r>
        <w:rPr>
          <w:rFonts w:ascii="Times New Roman" w:hAnsi="Times New Roman" w:cs="Times New Roman"/>
          <w:kern w:val="0"/>
          <w:sz w:val="28"/>
          <w:szCs w:val="24"/>
          <w:vertAlign w:val="subscript"/>
        </w:rPr>
        <w:t>2</w:t>
      </w:r>
      <w:r>
        <w:rPr>
          <w:rFonts w:ascii="Times New Roman" w:hAnsi="Times New Roman" w:cs="Times New Roman"/>
          <w:kern w:val="0"/>
          <w:sz w:val="28"/>
          <w:szCs w:val="24"/>
        </w:rPr>
        <w:t>=SiCl</w:t>
      </w:r>
      <w:r>
        <w:rPr>
          <w:rFonts w:ascii="Times New Roman" w:hAnsi="Times New Roman" w:cs="Times New Roman"/>
          <w:kern w:val="0"/>
          <w:sz w:val="28"/>
          <w:szCs w:val="24"/>
          <w:vertAlign w:val="subscript"/>
        </w:rPr>
        <w:t>4</w:t>
      </w:r>
      <w:r>
        <w:rPr>
          <w:rFonts w:hint="eastAsia" w:ascii="Times New Roman" w:hAnsi="Times New Roman" w:cs="Times New Roman"/>
          <w:kern w:val="0"/>
          <w:sz w:val="28"/>
          <w:szCs w:val="24"/>
        </w:rPr>
        <w:t>，</w:t>
      </w:r>
      <w:r>
        <w:rPr>
          <w:rFonts w:ascii="Times New Roman" w:hAnsi="Times New Roman" w:cs="Times New Roman"/>
          <w:kern w:val="0"/>
          <w:sz w:val="28"/>
          <w:szCs w:val="24"/>
          <w:vertAlign w:val="subscript"/>
        </w:rPr>
        <w:t xml:space="preserve">  </w:t>
      </w:r>
      <w:r>
        <w:rPr>
          <w:rFonts w:ascii="Times New Roman" w:hAnsi="Times New Roman" w:cs="Times New Roman"/>
          <w:kern w:val="0"/>
          <w:sz w:val="28"/>
          <w:szCs w:val="24"/>
        </w:rPr>
        <w:t>Si+3HCl=SiHCl</w:t>
      </w:r>
      <w:r>
        <w:rPr>
          <w:rFonts w:ascii="Times New Roman" w:hAnsi="Times New Roman" w:cs="Times New Roman"/>
          <w:kern w:val="0"/>
          <w:sz w:val="28"/>
          <w:szCs w:val="24"/>
          <w:vertAlign w:val="subscript"/>
        </w:rPr>
        <w:t>3</w:t>
      </w:r>
      <w:r>
        <w:rPr>
          <w:rFonts w:ascii="Times New Roman" w:hAnsi="Times New Roman" w:cs="Times New Roman"/>
          <w:kern w:val="0"/>
          <w:sz w:val="28"/>
          <w:szCs w:val="24"/>
        </w:rPr>
        <w:t>+H</w:t>
      </w:r>
      <w:r>
        <w:rPr>
          <w:rFonts w:ascii="Times New Roman" w:hAnsi="Times New Roman" w:cs="Times New Roman"/>
          <w:kern w:val="0"/>
          <w:sz w:val="28"/>
          <w:szCs w:val="24"/>
          <w:vertAlign w:val="subscript"/>
        </w:rPr>
        <w:t>2</w:t>
      </w:r>
      <w:r>
        <w:rPr>
          <w:rFonts w:ascii="Times New Roman" w:hAnsi="Times New Roman" w:cs="Times New Roman"/>
          <w:kern w:val="0"/>
          <w:sz w:val="28"/>
          <w:szCs w:val="24"/>
        </w:rPr>
        <w:t>↑</w:t>
      </w:r>
    </w:p>
    <w:p>
      <w:pPr>
        <w:widowControl/>
        <w:spacing w:line="360" w:lineRule="auto"/>
        <w:ind w:firstLine="560" w:firstLineChars="200"/>
        <w:jc w:val="left"/>
        <w:rPr>
          <w:rFonts w:ascii="Times New Roman" w:hAnsi="Times New Roman" w:cs="Times New Roman"/>
          <w:kern w:val="0"/>
          <w:sz w:val="28"/>
          <w:szCs w:val="24"/>
        </w:rPr>
      </w:pPr>
      <w:r>
        <w:rPr>
          <w:rFonts w:ascii="Times New Roman" w:hAnsi="Times New Roman" w:cs="Times New Roman"/>
          <w:kern w:val="0"/>
          <w:sz w:val="28"/>
          <w:szCs w:val="24"/>
        </w:rPr>
        <w:t>用精馏法提纯SiCl</w:t>
      </w:r>
      <w:r>
        <w:rPr>
          <w:rFonts w:ascii="Times New Roman" w:hAnsi="Times New Roman" w:cs="Times New Roman"/>
          <w:kern w:val="0"/>
          <w:sz w:val="28"/>
          <w:szCs w:val="24"/>
          <w:vertAlign w:val="subscript"/>
        </w:rPr>
        <w:t>4</w:t>
      </w:r>
      <w:r>
        <w:rPr>
          <w:rFonts w:ascii="Times New Roman" w:hAnsi="Times New Roman" w:cs="Times New Roman"/>
          <w:kern w:val="0"/>
          <w:sz w:val="28"/>
          <w:szCs w:val="24"/>
        </w:rPr>
        <w:t>或SiHCl</w:t>
      </w:r>
      <w:r>
        <w:rPr>
          <w:rFonts w:ascii="Times New Roman" w:hAnsi="Times New Roman" w:cs="Times New Roman"/>
          <w:kern w:val="0"/>
          <w:sz w:val="28"/>
          <w:szCs w:val="24"/>
          <w:vertAlign w:val="subscript"/>
        </w:rPr>
        <w:t>3</w:t>
      </w:r>
      <w:r>
        <w:rPr>
          <w:rFonts w:ascii="Times New Roman" w:hAnsi="Times New Roman" w:cs="Times New Roman"/>
          <w:kern w:val="0"/>
          <w:sz w:val="28"/>
          <w:szCs w:val="24"/>
        </w:rPr>
        <w:t>，在电炉中用氢气还原，得到纯度较高的硅。</w:t>
      </w:r>
    </w:p>
    <w:p>
      <w:pPr>
        <w:widowControl/>
        <w:spacing w:line="360" w:lineRule="auto"/>
        <w:jc w:val="center"/>
        <w:rPr>
          <w:rFonts w:ascii="Times New Roman" w:hAnsi="Times New Roman" w:cs="Times New Roman"/>
          <w:kern w:val="0"/>
          <w:sz w:val="28"/>
          <w:szCs w:val="24"/>
        </w:rPr>
      </w:pPr>
      <w:r>
        <w:rPr>
          <w:rFonts w:ascii="Times New Roman" w:hAnsi="Times New Roman" w:cs="Times New Roman"/>
          <w:kern w:val="0"/>
          <w:sz w:val="28"/>
          <w:szCs w:val="24"/>
        </w:rPr>
        <w:t>SiCl</w:t>
      </w:r>
      <w:r>
        <w:rPr>
          <w:rFonts w:ascii="Times New Roman" w:hAnsi="Times New Roman" w:cs="Times New Roman"/>
          <w:kern w:val="0"/>
          <w:sz w:val="28"/>
          <w:szCs w:val="24"/>
          <w:vertAlign w:val="subscript"/>
        </w:rPr>
        <w:t>4</w:t>
      </w:r>
      <w:r>
        <w:rPr>
          <w:rFonts w:ascii="Times New Roman" w:hAnsi="Times New Roman" w:cs="Times New Roman"/>
          <w:kern w:val="0"/>
          <w:sz w:val="28"/>
          <w:szCs w:val="24"/>
        </w:rPr>
        <w:t>+2H</w:t>
      </w:r>
      <w:r>
        <w:rPr>
          <w:rFonts w:ascii="Times New Roman" w:hAnsi="Times New Roman" w:cs="Times New Roman"/>
          <w:kern w:val="0"/>
          <w:sz w:val="28"/>
          <w:szCs w:val="24"/>
          <w:vertAlign w:val="subscript"/>
        </w:rPr>
        <w:t>2</w:t>
      </w:r>
      <w:r>
        <w:rPr>
          <w:rFonts w:ascii="Times New Roman" w:hAnsi="Times New Roman" w:cs="Times New Roman"/>
          <w:kern w:val="0"/>
          <w:sz w:val="28"/>
          <w:szCs w:val="24"/>
        </w:rPr>
        <w:t>=Si+4HCl</w:t>
      </w:r>
    </w:p>
    <w:p>
      <w:pPr>
        <w:widowControl/>
        <w:spacing w:line="360" w:lineRule="auto"/>
        <w:ind w:firstLine="480"/>
        <w:jc w:val="left"/>
        <w:rPr>
          <w:rFonts w:ascii="Times New Roman" w:hAnsi="Times New Roman" w:cs="Times New Roman"/>
          <w:kern w:val="0"/>
          <w:sz w:val="24"/>
          <w:szCs w:val="24"/>
        </w:rPr>
      </w:pPr>
      <w:r>
        <w:rPr>
          <w:rFonts w:ascii="Times New Roman" w:hAnsi="Times New Roman" w:cs="Times New Roman"/>
          <w:kern w:val="0"/>
          <w:sz w:val="28"/>
          <w:szCs w:val="24"/>
        </w:rPr>
        <w:t>用区域熔融法进一步提纯并制成高纯单晶硅。</w:t>
      </w:r>
    </w:p>
    <w:p>
      <w:pPr>
        <w:pStyle w:val="52"/>
        <w:numPr>
          <w:ilvl w:val="0"/>
          <w:numId w:val="17"/>
        </w:numPr>
        <w:ind w:firstLineChars="0"/>
        <w:rPr>
          <w:rStyle w:val="48"/>
          <w:rFonts w:ascii="Times New Roman" w:hAnsi="Times New Roman" w:cs="Times New Roman"/>
        </w:rPr>
      </w:pPr>
      <w:r>
        <w:rPr>
          <w:rStyle w:val="48"/>
          <w:rFonts w:ascii="Times New Roman" w:hAnsi="Times New Roman" w:cs="Times New Roman"/>
        </w:rPr>
        <w:t>结晶硅市场需求</w:t>
      </w:r>
    </w:p>
    <w:p>
      <w:pPr>
        <w:autoSpaceDE w:val="0"/>
        <w:autoSpaceDN w:val="0"/>
        <w:adjustRightInd w:val="0"/>
        <w:spacing w:line="360" w:lineRule="auto"/>
        <w:ind w:firstLine="560" w:firstLineChars="200"/>
        <w:rPr>
          <w:rFonts w:ascii="Times New Roman" w:hAnsi="Times New Roman" w:cs="Times New Roman"/>
          <w:kern w:val="0"/>
          <w:sz w:val="24"/>
          <w:szCs w:val="24"/>
        </w:rPr>
      </w:pPr>
      <w:r>
        <w:rPr>
          <w:rFonts w:ascii="Times New Roman" w:hAnsi="Times New Roman" w:cs="Times New Roman"/>
          <w:kern w:val="0"/>
          <w:sz w:val="28"/>
          <w:szCs w:val="24"/>
        </w:rPr>
        <w:t>硅大量用于冶炼成硅铁合金作钢铁工业中合金元素，在很多种金属冶炼中作还原剂。硅还是铝合金中的良好组元，绝大多数铸造铝合金都含有硅。硅是电子工业超纯硅的原料，超纯半导体单晶硅做的电子器件具有体积小、重量轻、可靠性好和寿命长等优点。掺有特定微量杂质的硅单晶制成的大功率晶体管、整流器及太阳能电池，比用锗单晶制成的好。非晶硅太阳能电池研究进展很快，转换率达到了8%以上。硅钼棒电热元件最高使用温度可达1700℃，具有电阻不易老化和良好的抗氧化性能。用硅生产的三氯氢硅，可配制几百种硅树脂润滑剂和防水化合物等。此外，碳化硅可作磨料，高纯氧化硅制作的石英管是高纯金属冶炼及照明灯具的重要材料。</w:t>
      </w:r>
      <w:r>
        <w:rPr>
          <w:rFonts w:ascii="Times New Roman" w:hAnsi="Times New Roman" w:cs="Times New Roman"/>
          <w:b/>
          <w:bCs/>
          <w:kern w:val="0"/>
          <w:sz w:val="28"/>
          <w:szCs w:val="24"/>
        </w:rPr>
        <w:t>八十年代的纸张--硅</w:t>
      </w:r>
      <w:r>
        <w:rPr>
          <w:rFonts w:hint="eastAsia" w:ascii="Times New Roman" w:hAnsi="Times New Roman" w:cs="Times New Roman"/>
          <w:kern w:val="0"/>
          <w:sz w:val="28"/>
          <w:szCs w:val="24"/>
        </w:rPr>
        <w:t>，</w:t>
      </w:r>
      <w:r>
        <w:rPr>
          <w:rFonts w:ascii="Times New Roman" w:hAnsi="Times New Roman" w:cs="Times New Roman"/>
          <w:kern w:val="0"/>
          <w:sz w:val="28"/>
          <w:szCs w:val="24"/>
        </w:rPr>
        <w:t>人们称硅为"八十年代的纸张"。这是因为纸张只能记录信息，而硅不仅能记载信息，还能对信息进行处理加工以获得新的信息。1945年制造的世界上</w:t>
      </w:r>
      <w:r>
        <w:rPr>
          <w:rFonts w:hint="eastAsia" w:ascii="Times New Roman" w:hAnsi="Times New Roman" w:cs="Times New Roman"/>
          <w:kern w:val="0"/>
          <w:sz w:val="28"/>
          <w:szCs w:val="24"/>
        </w:rPr>
        <w:t>第一</w:t>
      </w:r>
      <w:r>
        <w:rPr>
          <w:rFonts w:ascii="Times New Roman" w:hAnsi="Times New Roman" w:cs="Times New Roman"/>
          <w:kern w:val="0"/>
          <w:sz w:val="28"/>
          <w:szCs w:val="24"/>
        </w:rPr>
        <w:t>台电子计算机，装有18000个电子管、70000只电阻、10000只电容，整个机器重30吨，占地170平方米，相当于10间房子大小。而今天的电子计算机，由于技术的进步和材质的改善，在一个指甲盖大小的硅片上，可以容纳上万个晶体管;并且有输入、输出、运算、存储和控制信息等一系列功能。微孔硅钙保温材料微孔硅钙保温材料是一种优良的保温材料。它具有热容量小、机械强度高、导热系数低、不燃烧、无毒无味、可切割、运输方便等特点，可广泛用于冶金、电力、化工、船舶等各种热力设备及管道上。经测试，节能效益优于石棉、水泥、蛭石和水泥珍珠岩等保温材料。特种硅钙材料可用作催化剂载体，在石油炼制、汽车尾气净化等多方面广泛应用。</w:t>
      </w:r>
    </w:p>
    <w:p>
      <w:pPr>
        <w:pStyle w:val="4"/>
        <w:rPr>
          <w:bCs w:val="0"/>
          <w:lang w:eastAsia="zh-CN"/>
        </w:rPr>
      </w:pPr>
      <w:bookmarkStart w:id="183" w:name="_Toc11596556"/>
      <w:bookmarkStart w:id="184" w:name="_Toc9022917"/>
      <w:bookmarkStart w:id="185" w:name="_Hlk9169147"/>
      <w:r>
        <w:rPr>
          <w:bCs w:val="0"/>
          <w:lang w:eastAsia="zh-CN"/>
        </w:rPr>
        <w:t>4.2.5 高台县发展硅石产业规划</w:t>
      </w:r>
      <w:bookmarkEnd w:id="183"/>
      <w:bookmarkEnd w:id="184"/>
    </w:p>
    <w:p>
      <w:pPr>
        <w:autoSpaceDE w:val="0"/>
        <w:autoSpaceDN w:val="0"/>
        <w:adjustRightInd w:val="0"/>
        <w:spacing w:line="360" w:lineRule="auto"/>
        <w:ind w:firstLine="560" w:firstLineChars="200"/>
        <w:rPr>
          <w:rFonts w:ascii="Times New Roman" w:hAnsi="Times New Roman" w:cs="Times New Roman"/>
          <w:kern w:val="0"/>
          <w:sz w:val="28"/>
          <w:szCs w:val="24"/>
        </w:rPr>
      </w:pPr>
      <w:r>
        <w:rPr>
          <w:rFonts w:ascii="Times New Roman" w:hAnsi="Times New Roman" w:cs="Times New Roman"/>
          <w:kern w:val="0"/>
          <w:sz w:val="28"/>
          <w:szCs w:val="24"/>
        </w:rPr>
        <w:t>高台县硅石(石英砂、石英砂岩、石英岩及石英脉)资源丰富，可利用硅石为原料，开展以下商品的加工生产</w:t>
      </w:r>
      <w:r>
        <w:rPr>
          <w:rFonts w:hint="eastAsia" w:ascii="Times New Roman" w:hAnsi="Times New Roman" w:cs="Times New Roman"/>
          <w:b/>
          <w:kern w:val="0"/>
          <w:sz w:val="28"/>
          <w:szCs w:val="24"/>
        </w:rPr>
        <w:t>（图</w:t>
      </w:r>
      <w:r>
        <w:rPr>
          <w:rFonts w:ascii="Times New Roman" w:hAnsi="Times New Roman" w:cs="Times New Roman"/>
          <w:b/>
          <w:kern w:val="0"/>
          <w:sz w:val="28"/>
          <w:szCs w:val="24"/>
        </w:rPr>
        <w:t>14</w:t>
      </w:r>
      <w:r>
        <w:rPr>
          <w:rFonts w:hint="eastAsia" w:ascii="Times New Roman" w:hAnsi="Times New Roman" w:cs="Times New Roman"/>
          <w:b/>
          <w:kern w:val="0"/>
          <w:sz w:val="28"/>
          <w:szCs w:val="24"/>
        </w:rPr>
        <w:t>）</w:t>
      </w:r>
      <w:r>
        <w:rPr>
          <w:rFonts w:ascii="Times New Roman" w:hAnsi="Times New Roman" w:cs="Times New Roman"/>
          <w:kern w:val="0"/>
          <w:sz w:val="28"/>
          <w:szCs w:val="24"/>
        </w:rPr>
        <w:t>：</w:t>
      </w:r>
    </w:p>
    <w:p>
      <w:pPr>
        <w:rPr>
          <w:rFonts w:ascii="Times New Roman" w:hAnsi="Times New Roman" w:cs="Times New Roman"/>
          <w:lang w:val="zh-CN"/>
        </w:rPr>
      </w:pPr>
      <w:r>
        <w:rPr>
          <w:rFonts w:ascii="Times New Roman" w:hAnsi="Times New Roman" w:cs="Times New Roman"/>
          <w:b/>
          <w:color w:val="FF0000"/>
          <w:kern w:val="0"/>
          <w:sz w:val="72"/>
          <w:szCs w:val="24"/>
        </w:rPr>
        <w:drawing>
          <wp:inline distT="0" distB="0" distL="0" distR="0">
            <wp:extent cx="5113020" cy="240919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22">
                      <a:extLst>
                        <a:ext uri="{28A0092B-C50C-407E-A947-70E740481C1C}">
                          <a14:useLocalDpi xmlns:a14="http://schemas.microsoft.com/office/drawing/2010/main" val="0"/>
                        </a:ext>
                      </a:extLst>
                    </a:blip>
                    <a:srcRect l="1067" r="1855"/>
                    <a:stretch>
                      <a:fillRect/>
                    </a:stretch>
                  </pic:blipFill>
                  <pic:spPr>
                    <a:xfrm>
                      <a:off x="0" y="0"/>
                      <a:ext cx="5113421" cy="2409825"/>
                    </a:xfrm>
                    <a:prstGeom prst="rect">
                      <a:avLst/>
                    </a:prstGeom>
                    <a:noFill/>
                    <a:ln>
                      <a:noFill/>
                    </a:ln>
                  </pic:spPr>
                </pic:pic>
              </a:graphicData>
            </a:graphic>
          </wp:inline>
        </w:drawing>
      </w:r>
    </w:p>
    <w:p>
      <w:pPr>
        <w:spacing w:line="360" w:lineRule="auto"/>
        <w:jc w:val="center"/>
        <w:rPr>
          <w:rFonts w:ascii="Times New Roman" w:hAnsi="Times New Roman" w:cs="Times New Roman"/>
          <w:b/>
          <w:sz w:val="24"/>
          <w:szCs w:val="24"/>
        </w:rPr>
      </w:pPr>
      <w:r>
        <w:rPr>
          <w:rFonts w:hint="eastAsia" w:ascii="Times New Roman" w:hAnsi="Times New Roman" w:cs="Times New Roman"/>
          <w:b/>
          <w:sz w:val="24"/>
          <w:szCs w:val="24"/>
        </w:rPr>
        <w:t>图</w:t>
      </w:r>
      <w:r>
        <w:rPr>
          <w:rFonts w:ascii="Times New Roman" w:hAnsi="Times New Roman" w:cs="Times New Roman"/>
          <w:b/>
          <w:sz w:val="24"/>
          <w:szCs w:val="24"/>
        </w:rPr>
        <w:t xml:space="preserve">14. </w:t>
      </w:r>
      <w:r>
        <w:rPr>
          <w:rFonts w:hint="eastAsia" w:ascii="Times New Roman" w:hAnsi="Times New Roman" w:cs="Times New Roman"/>
          <w:b/>
          <w:sz w:val="24"/>
          <w:szCs w:val="24"/>
        </w:rPr>
        <w:t>硅石产业衍生产业发展示意图.</w:t>
      </w:r>
    </w:p>
    <w:p>
      <w:pPr>
        <w:spacing w:line="360" w:lineRule="auto"/>
        <w:jc w:val="center"/>
        <w:rPr>
          <w:rFonts w:ascii="Times New Roman" w:hAnsi="Times New Roman" w:cs="Times New Roman"/>
          <w:b/>
          <w:sz w:val="24"/>
          <w:szCs w:val="24"/>
        </w:rPr>
      </w:pPr>
    </w:p>
    <w:p>
      <w:pPr>
        <w:pStyle w:val="52"/>
        <w:numPr>
          <w:ilvl w:val="0"/>
          <w:numId w:val="18"/>
        </w:numPr>
        <w:autoSpaceDE w:val="0"/>
        <w:autoSpaceDN w:val="0"/>
        <w:adjustRightInd w:val="0"/>
        <w:spacing w:line="360" w:lineRule="auto"/>
        <w:ind w:firstLineChars="0"/>
        <w:rPr>
          <w:rFonts w:ascii="Times New Roman" w:hAnsi="Times New Roman" w:cs="Times New Roman"/>
          <w:kern w:val="0"/>
          <w:sz w:val="28"/>
          <w:szCs w:val="24"/>
        </w:rPr>
      </w:pPr>
      <w:r>
        <w:rPr>
          <w:rFonts w:ascii="Times New Roman" w:hAnsi="Times New Roman" w:cs="Times New Roman"/>
          <w:b/>
          <w:kern w:val="0"/>
          <w:sz w:val="28"/>
          <w:szCs w:val="24"/>
          <w:u w:val="single"/>
        </w:rPr>
        <w:t>开采提炼高纯硅石，</w:t>
      </w:r>
      <w:r>
        <w:rPr>
          <w:rFonts w:ascii="Times New Roman" w:hAnsi="Times New Roman" w:cs="Times New Roman"/>
          <w:kern w:val="0"/>
          <w:sz w:val="28"/>
          <w:szCs w:val="24"/>
        </w:rPr>
        <w:t>供应于</w:t>
      </w:r>
      <w:r>
        <w:rPr>
          <w:rFonts w:hint="eastAsia" w:ascii="Times New Roman" w:hAnsi="Times New Roman" w:cs="Times New Roman"/>
          <w:kern w:val="0"/>
          <w:sz w:val="28"/>
          <w:szCs w:val="24"/>
        </w:rPr>
        <w:t>区域内相关</w:t>
      </w:r>
      <w:r>
        <w:rPr>
          <w:rFonts w:ascii="Times New Roman" w:hAnsi="Times New Roman" w:cs="Times New Roman"/>
          <w:kern w:val="0"/>
          <w:sz w:val="28"/>
          <w:szCs w:val="24"/>
        </w:rPr>
        <w:t>生产玻璃、硅铁、碳化硅，以及太阳能级结晶硅的商家；</w:t>
      </w:r>
    </w:p>
    <w:p>
      <w:pPr>
        <w:pStyle w:val="52"/>
        <w:numPr>
          <w:ilvl w:val="0"/>
          <w:numId w:val="18"/>
        </w:numPr>
        <w:autoSpaceDE w:val="0"/>
        <w:autoSpaceDN w:val="0"/>
        <w:adjustRightInd w:val="0"/>
        <w:spacing w:line="360" w:lineRule="auto"/>
        <w:ind w:firstLineChars="0"/>
        <w:rPr>
          <w:rFonts w:ascii="Times New Roman" w:hAnsi="Times New Roman" w:cs="Times New Roman"/>
          <w:kern w:val="0"/>
          <w:sz w:val="28"/>
          <w:szCs w:val="24"/>
        </w:rPr>
      </w:pPr>
      <w:r>
        <w:rPr>
          <w:rFonts w:ascii="Times New Roman" w:hAnsi="Times New Roman" w:cs="Times New Roman"/>
          <w:b/>
          <w:kern w:val="0"/>
          <w:sz w:val="28"/>
          <w:szCs w:val="24"/>
          <w:u w:val="single"/>
        </w:rPr>
        <w:t>开展高品质光学玻璃的生产建设项目，</w:t>
      </w:r>
      <w:r>
        <w:rPr>
          <w:rFonts w:ascii="Times New Roman" w:hAnsi="Times New Roman" w:cs="Times New Roman"/>
          <w:kern w:val="0"/>
          <w:sz w:val="28"/>
          <w:szCs w:val="24"/>
        </w:rPr>
        <w:t>引进国内光学玻璃生产企业，在盐池化工园区开展光学玻璃加工生产，提高硅石深加工利用</w:t>
      </w:r>
      <w:r>
        <w:rPr>
          <w:rFonts w:hint="eastAsia" w:ascii="Times New Roman" w:hAnsi="Times New Roman" w:cs="Times New Roman"/>
          <w:kern w:val="0"/>
          <w:sz w:val="28"/>
          <w:szCs w:val="24"/>
        </w:rPr>
        <w:t>。</w:t>
      </w:r>
      <w:r>
        <w:rPr>
          <w:rFonts w:ascii="Times New Roman" w:hAnsi="Times New Roman" w:cs="Times New Roman" w:eastAsiaTheme="minorEastAsia"/>
          <w:kern w:val="0"/>
          <w:sz w:val="28"/>
          <w:szCs w:val="24"/>
        </w:rPr>
        <w:t>光伏能源凭借其可靠性、安全性、广泛性、资源充足性等特点，在目前全球煤炭、石油等化石能源消耗速度加快的背景下，已经成为全球一致认可的重要可再生能源之一，并有望成为未来全球电力供应的主要支柱。</w:t>
      </w:r>
    </w:p>
    <w:p>
      <w:pPr>
        <w:pStyle w:val="52"/>
        <w:numPr>
          <w:ilvl w:val="0"/>
          <w:numId w:val="18"/>
        </w:numPr>
        <w:autoSpaceDE w:val="0"/>
        <w:autoSpaceDN w:val="0"/>
        <w:adjustRightInd w:val="0"/>
        <w:spacing w:line="360" w:lineRule="auto"/>
        <w:ind w:firstLineChars="0"/>
        <w:rPr>
          <w:rFonts w:ascii="Times New Roman" w:hAnsi="Times New Roman" w:cs="Times New Roman"/>
          <w:kern w:val="0"/>
          <w:sz w:val="28"/>
          <w:szCs w:val="24"/>
        </w:rPr>
      </w:pPr>
      <w:r>
        <w:rPr>
          <w:rFonts w:ascii="Times New Roman" w:hAnsi="Times New Roman" w:cs="Times New Roman"/>
          <w:b/>
          <w:kern w:val="0"/>
          <w:sz w:val="28"/>
          <w:szCs w:val="24"/>
          <w:u w:val="single"/>
        </w:rPr>
        <w:t>结合晋昌源煤业</w:t>
      </w:r>
      <w:r>
        <w:rPr>
          <w:rFonts w:hint="eastAsia" w:ascii="Times New Roman" w:hAnsi="Times New Roman" w:cs="Times New Roman"/>
          <w:b/>
          <w:kern w:val="0"/>
          <w:sz w:val="28"/>
          <w:szCs w:val="24"/>
          <w:u w:val="single"/>
        </w:rPr>
        <w:t>有限公司</w:t>
      </w:r>
      <w:r>
        <w:rPr>
          <w:rFonts w:ascii="Times New Roman" w:hAnsi="Times New Roman" w:cs="Times New Roman"/>
          <w:b/>
          <w:kern w:val="0"/>
          <w:sz w:val="28"/>
          <w:szCs w:val="24"/>
          <w:u w:val="single"/>
        </w:rPr>
        <w:t>生产的焦炭产品，建设碳化硅生产项目</w:t>
      </w:r>
      <w:r>
        <w:rPr>
          <w:rFonts w:ascii="Times New Roman" w:hAnsi="Times New Roman" w:cs="Times New Roman"/>
          <w:b/>
          <w:kern w:val="0"/>
          <w:sz w:val="28"/>
          <w:szCs w:val="24"/>
        </w:rPr>
        <w:t>，</w:t>
      </w:r>
      <w:r>
        <w:rPr>
          <w:rFonts w:ascii="Times New Roman" w:hAnsi="Times New Roman" w:cs="Times New Roman"/>
          <w:kern w:val="0"/>
          <w:sz w:val="28"/>
          <w:szCs w:val="24"/>
        </w:rPr>
        <w:t>将硅石与焦炭混合，加入食盐和木屑，置入电炉中，加热到2000</w:t>
      </w:r>
      <w:r>
        <w:rPr>
          <w:rFonts w:ascii="Times New Roman" w:hAnsi="Times New Roman" w:cs="Times New Roman"/>
          <w:kern w:val="0"/>
          <w:sz w:val="28"/>
          <w:szCs w:val="24"/>
          <w:vertAlign w:val="superscript"/>
        </w:rPr>
        <w:t>o</w:t>
      </w:r>
      <w:r>
        <w:rPr>
          <w:rFonts w:ascii="Times New Roman" w:hAnsi="Times New Roman" w:cs="Times New Roman"/>
          <w:kern w:val="0"/>
          <w:sz w:val="28"/>
          <w:szCs w:val="24"/>
        </w:rPr>
        <w:t>C左右高温，经过各种化学工艺流程后得到碳化硅微粉。碳化硅主要有四大应用领域，即：功能陶瓷、高级耐火材料、磨料及冶金原料。我国碳化硅产量占世界产量的60%以上。</w:t>
      </w:r>
    </w:p>
    <w:p>
      <w:pPr>
        <w:pStyle w:val="52"/>
        <w:numPr>
          <w:ilvl w:val="0"/>
          <w:numId w:val="18"/>
        </w:numPr>
        <w:autoSpaceDE w:val="0"/>
        <w:autoSpaceDN w:val="0"/>
        <w:adjustRightInd w:val="0"/>
        <w:spacing w:line="360" w:lineRule="auto"/>
        <w:ind w:firstLineChars="0"/>
        <w:rPr>
          <w:rFonts w:ascii="Times New Roman" w:hAnsi="Times New Roman" w:cs="Times New Roman"/>
          <w:b/>
          <w:kern w:val="0"/>
          <w:sz w:val="28"/>
          <w:szCs w:val="24"/>
        </w:rPr>
      </w:pPr>
      <w:r>
        <w:rPr>
          <w:rFonts w:ascii="Times New Roman" w:hAnsi="Times New Roman" w:cs="Times New Roman"/>
          <w:b/>
          <w:kern w:val="0"/>
          <w:sz w:val="28"/>
          <w:szCs w:val="24"/>
          <w:u w:val="single"/>
        </w:rPr>
        <w:t>生产结晶硅，</w:t>
      </w:r>
      <w:r>
        <w:rPr>
          <w:rFonts w:ascii="Times New Roman" w:hAnsi="Times New Roman" w:cs="Times New Roman"/>
          <w:kern w:val="0"/>
          <w:sz w:val="28"/>
          <w:szCs w:val="24"/>
        </w:rPr>
        <w:t>引进国内结晶硅企业，利用硅石通过碳还原变为含硅纯度达97～99％的工业硅。以工业硅为原料再提纯和精炼，获得高纯度材料称为多晶硅。在光伏产业中，约80%的太阳能电池是晶体硅太阳能电池，硅被认为是光伏产业的产能材料。为了节省高质量材料，寻找单晶硅电池的替代产品，现在发展了薄膜太阳能电池，其中多晶硅薄膜太阳能电池和非晶硅薄膜太阳能电池就是典型代表。</w:t>
      </w:r>
    </w:p>
    <w:bookmarkEnd w:id="185"/>
    <w:p>
      <w:pPr>
        <w:widowControl/>
        <w:jc w:val="left"/>
        <w:rPr>
          <w:rFonts w:ascii="Times New Roman" w:hAnsi="Times New Roman" w:cs="Times New Roman"/>
          <w:b/>
          <w:bCs/>
          <w:sz w:val="40"/>
          <w:szCs w:val="32"/>
        </w:rPr>
      </w:pPr>
      <w:bookmarkStart w:id="186" w:name="_Toc9022918"/>
      <w:r>
        <w:rPr>
          <w:rFonts w:ascii="Times New Roman" w:hAnsi="Times New Roman" w:cs="Times New Roman"/>
          <w:sz w:val="40"/>
        </w:rPr>
        <w:br w:type="page"/>
      </w:r>
    </w:p>
    <w:p>
      <w:pPr>
        <w:pStyle w:val="29"/>
        <w:ind w:right="210"/>
        <w:jc w:val="center"/>
        <w:rPr>
          <w:rFonts w:ascii="Times New Roman" w:hAnsi="Times New Roman" w:cs="Times New Roman"/>
          <w:sz w:val="40"/>
        </w:rPr>
      </w:pPr>
      <w:bookmarkStart w:id="187" w:name="_Toc11596557"/>
      <w:r>
        <w:rPr>
          <w:rFonts w:hint="eastAsia" w:ascii="Times New Roman" w:hAnsi="Times New Roman" w:cs="Times New Roman"/>
          <w:sz w:val="40"/>
        </w:rPr>
        <w:t>第五章</w:t>
      </w:r>
      <w:r>
        <w:rPr>
          <w:rFonts w:ascii="Times New Roman" w:hAnsi="Times New Roman" w:cs="Times New Roman"/>
          <w:sz w:val="40"/>
        </w:rPr>
        <w:t xml:space="preserve"> 交叉衍生化工产业</w:t>
      </w:r>
      <w:bookmarkEnd w:id="186"/>
      <w:bookmarkEnd w:id="187"/>
    </w:p>
    <w:p/>
    <w:p>
      <w:pPr>
        <w:ind w:firstLine="560" w:firstLineChars="200"/>
        <w:rPr>
          <w:sz w:val="28"/>
        </w:rPr>
      </w:pPr>
      <w:bookmarkStart w:id="188" w:name="_Hlk9169163"/>
      <w:r>
        <w:rPr>
          <w:rFonts w:hint="eastAsia"/>
          <w:sz w:val="28"/>
        </w:rPr>
        <w:t>综合分析本规划报告以上几章内容如：盐池化工园区的芒硝产业、原盐产业、南华工业园区新型煤化工产业、及北山矿区硅石矿产资源的产业规划情况，不难发现，各产业之间相互关联，分别结合可衍生出其它重要的化工产业（</w:t>
      </w:r>
      <w:r>
        <w:rPr>
          <w:rFonts w:hint="eastAsia"/>
          <w:b/>
          <w:sz w:val="28"/>
        </w:rPr>
        <w:t>如图</w:t>
      </w:r>
      <w:r>
        <w:rPr>
          <w:b/>
          <w:sz w:val="28"/>
        </w:rPr>
        <w:t>15</w:t>
      </w:r>
      <w:r>
        <w:rPr>
          <w:rFonts w:hint="eastAsia"/>
          <w:b/>
          <w:sz w:val="28"/>
        </w:rPr>
        <w:t>所示</w:t>
      </w:r>
      <w:r>
        <w:rPr>
          <w:rFonts w:hint="eastAsia"/>
          <w:sz w:val="28"/>
        </w:rPr>
        <w:t>），如：以无水芒硝与煤炭为原料，可发展硫化碱产业（</w:t>
      </w:r>
      <w:r>
        <w:rPr>
          <w:rFonts w:hint="eastAsia"/>
          <w:b/>
          <w:sz w:val="28"/>
          <w:u w:val="single"/>
        </w:rPr>
        <w:t>在第二章，2</w:t>
      </w:r>
      <w:r>
        <w:rPr>
          <w:b/>
          <w:sz w:val="28"/>
          <w:u w:val="single"/>
        </w:rPr>
        <w:t>.1.2</w:t>
      </w:r>
      <w:r>
        <w:rPr>
          <w:rFonts w:hint="eastAsia"/>
          <w:b/>
          <w:sz w:val="28"/>
          <w:u w:val="single"/>
        </w:rPr>
        <w:t>节中已有简述</w:t>
      </w:r>
      <w:r>
        <w:rPr>
          <w:rFonts w:hint="eastAsia"/>
          <w:sz w:val="28"/>
        </w:rPr>
        <w:t>）；以硅石与煤化工产业中的焦炭为原料，可发展碳化硅产业（</w:t>
      </w:r>
      <w:r>
        <w:rPr>
          <w:rFonts w:hint="eastAsia"/>
          <w:b/>
          <w:sz w:val="28"/>
          <w:u w:val="single"/>
        </w:rPr>
        <w:t>在第四章，</w:t>
      </w:r>
      <w:r>
        <w:rPr>
          <w:b/>
          <w:sz w:val="28"/>
          <w:u w:val="single"/>
        </w:rPr>
        <w:t>4.2.3</w:t>
      </w:r>
      <w:r>
        <w:rPr>
          <w:rFonts w:hint="eastAsia"/>
          <w:b/>
          <w:sz w:val="28"/>
          <w:u w:val="single"/>
        </w:rPr>
        <w:t>节中已有简述</w:t>
      </w:r>
      <w:r>
        <w:rPr>
          <w:rFonts w:hint="eastAsia"/>
          <w:sz w:val="28"/>
        </w:rPr>
        <w:t>）；以芒硝、原盐产业衍生的纯碱产业与硅石相结合，可发展高端玻璃产业（</w:t>
      </w:r>
      <w:r>
        <w:rPr>
          <w:rFonts w:hint="eastAsia"/>
          <w:b/>
          <w:sz w:val="28"/>
          <w:u w:val="single"/>
        </w:rPr>
        <w:t>在第四章，</w:t>
      </w:r>
      <w:r>
        <w:rPr>
          <w:b/>
          <w:sz w:val="28"/>
          <w:u w:val="single"/>
        </w:rPr>
        <w:t>4.2.3</w:t>
      </w:r>
      <w:r>
        <w:rPr>
          <w:rFonts w:hint="eastAsia"/>
          <w:b/>
          <w:sz w:val="28"/>
          <w:u w:val="single"/>
        </w:rPr>
        <w:t>节中已有论述</w:t>
      </w:r>
      <w:r>
        <w:rPr>
          <w:rFonts w:hint="eastAsia"/>
          <w:sz w:val="28"/>
        </w:rPr>
        <w:t>）；以原盐产业中的氯碱化工产氢和煤化工中水煤气变换产氢为基础，可发展新型清洁能源</w:t>
      </w:r>
      <w:r>
        <w:rPr>
          <w:sz w:val="28"/>
        </w:rPr>
        <w:t>—</w:t>
      </w:r>
      <w:r>
        <w:rPr>
          <w:rFonts w:hint="eastAsia"/>
          <w:sz w:val="28"/>
        </w:rPr>
        <w:t>氢能产业。本章对上述交叉衍生产业的市场行情分别作出详细调研及规划展望。</w:t>
      </w:r>
    </w:p>
    <w:p>
      <w:pPr>
        <w:jc w:val="center"/>
      </w:pPr>
      <w:r>
        <w:drawing>
          <wp:inline distT="0" distB="0" distL="0" distR="0">
            <wp:extent cx="4337050" cy="2839720"/>
            <wp:effectExtent l="0" t="0" r="635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3">
                      <a:extLst>
                        <a:ext uri="{28A0092B-C50C-407E-A947-70E740481C1C}">
                          <a14:useLocalDpi xmlns:a14="http://schemas.microsoft.com/office/drawing/2010/main" val="0"/>
                        </a:ext>
                      </a:extLst>
                    </a:blip>
                    <a:srcRect r="7605"/>
                    <a:stretch>
                      <a:fillRect/>
                    </a:stretch>
                  </pic:blipFill>
                  <pic:spPr>
                    <a:xfrm>
                      <a:off x="0" y="0"/>
                      <a:ext cx="4356467" cy="2852526"/>
                    </a:xfrm>
                    <a:prstGeom prst="rect">
                      <a:avLst/>
                    </a:prstGeom>
                    <a:ln>
                      <a:noFill/>
                    </a:ln>
                  </pic:spPr>
                </pic:pic>
              </a:graphicData>
            </a:graphic>
          </wp:inline>
        </w:drawing>
      </w:r>
    </w:p>
    <w:p>
      <w:pPr>
        <w:jc w:val="center"/>
        <w:rPr>
          <w:b/>
          <w:sz w:val="24"/>
        </w:rPr>
      </w:pPr>
      <w:r>
        <w:rPr>
          <w:rFonts w:hint="eastAsia"/>
          <w:b/>
          <w:sz w:val="24"/>
        </w:rPr>
        <w:t>图</w:t>
      </w:r>
      <w:r>
        <w:rPr>
          <w:b/>
          <w:sz w:val="24"/>
        </w:rPr>
        <w:t>15</w:t>
      </w:r>
      <w:r>
        <w:rPr>
          <w:rFonts w:hint="eastAsia"/>
          <w:b/>
          <w:sz w:val="24"/>
        </w:rPr>
        <w:t>.</w:t>
      </w:r>
      <w:r>
        <w:rPr>
          <w:b/>
          <w:sz w:val="24"/>
        </w:rPr>
        <w:t xml:space="preserve"> </w:t>
      </w:r>
      <w:r>
        <w:rPr>
          <w:rFonts w:hint="eastAsia"/>
          <w:b/>
          <w:sz w:val="24"/>
        </w:rPr>
        <w:t>由芒硝、原盐、硅石、煤化工产业相互结合，可衍生产业示意图。</w:t>
      </w:r>
    </w:p>
    <w:bookmarkEnd w:id="188"/>
    <w:p>
      <w:pPr>
        <w:jc w:val="center"/>
      </w:pPr>
    </w:p>
    <w:p>
      <w:pPr>
        <w:pStyle w:val="3"/>
        <w:rPr>
          <w:rFonts w:ascii="Times New Roman" w:hAnsi="Times New Roman" w:cs="Times New Roman"/>
          <w:sz w:val="36"/>
        </w:rPr>
      </w:pPr>
      <w:bookmarkStart w:id="189" w:name="_Toc11596558"/>
      <w:bookmarkStart w:id="190" w:name="_Toc9022919"/>
      <w:r>
        <w:rPr>
          <w:rFonts w:ascii="Times New Roman" w:hAnsi="Times New Roman" w:cs="Times New Roman"/>
          <w:sz w:val="36"/>
        </w:rPr>
        <w:t>5.1</w:t>
      </w:r>
      <w:r>
        <w:rPr>
          <w:rFonts w:hint="eastAsia" w:ascii="Times New Roman" w:hAnsi="Times New Roman" w:cs="Times New Roman"/>
          <w:sz w:val="36"/>
        </w:rPr>
        <w:t>硫化碱</w:t>
      </w:r>
      <w:r>
        <w:rPr>
          <w:rFonts w:ascii="Times New Roman" w:hAnsi="Times New Roman" w:cs="Times New Roman"/>
          <w:sz w:val="36"/>
        </w:rPr>
        <w:t>产业</w:t>
      </w:r>
      <w:bookmarkEnd w:id="189"/>
      <w:bookmarkEnd w:id="190"/>
    </w:p>
    <w:p>
      <w:pPr>
        <w:pStyle w:val="4"/>
        <w:rPr>
          <w:bCs w:val="0"/>
          <w:lang w:eastAsia="zh-CN"/>
        </w:rPr>
      </w:pPr>
      <w:bookmarkStart w:id="191" w:name="_Toc11596559"/>
      <w:r>
        <w:rPr>
          <w:bCs w:val="0"/>
          <w:lang w:eastAsia="zh-CN"/>
        </w:rPr>
        <w:t xml:space="preserve">5.1.1. </w:t>
      </w:r>
      <w:r>
        <w:rPr>
          <w:rFonts w:hint="eastAsia"/>
          <w:bCs w:val="0"/>
          <w:lang w:eastAsia="zh-CN"/>
        </w:rPr>
        <w:t>硫化碱发展过程</w:t>
      </w:r>
      <w:bookmarkEnd w:id="191"/>
    </w:p>
    <w:p>
      <w:pPr>
        <w:autoSpaceDE w:val="0"/>
        <w:autoSpaceDN w:val="0"/>
        <w:adjustRightInd w:val="0"/>
        <w:ind w:firstLine="560" w:firstLineChars="200"/>
        <w:rPr>
          <w:rFonts w:ascii="Times New Roman" w:hAnsi="Times New Roman" w:cs="Times New Roman" w:eastAsiaTheme="minorEastAsia"/>
          <w:kern w:val="0"/>
          <w:sz w:val="28"/>
          <w:szCs w:val="28"/>
        </w:rPr>
      </w:pPr>
      <w:r>
        <w:rPr>
          <w:rFonts w:ascii="Times New Roman" w:hAnsi="Times New Roman" w:cs="Times New Roman" w:eastAsiaTheme="minorEastAsia"/>
          <w:kern w:val="0"/>
          <w:sz w:val="28"/>
          <w:szCs w:val="28"/>
        </w:rPr>
        <w:t>自然界中，无天然硫化碱（</w:t>
      </w:r>
      <w:r>
        <w:rPr>
          <w:rFonts w:hint="eastAsia" w:ascii="Times New Roman" w:hAnsi="Times New Roman" w:cs="Times New Roman" w:eastAsiaTheme="minorEastAsia"/>
          <w:kern w:val="0"/>
          <w:sz w:val="28"/>
          <w:szCs w:val="28"/>
        </w:rPr>
        <w:t>Na</w:t>
      </w:r>
      <w:r>
        <w:rPr>
          <w:rFonts w:ascii="Times New Roman" w:hAnsi="Times New Roman" w:cs="Times New Roman" w:eastAsiaTheme="minorEastAsia"/>
          <w:kern w:val="0"/>
          <w:sz w:val="28"/>
          <w:szCs w:val="28"/>
          <w:vertAlign w:val="subscript"/>
        </w:rPr>
        <w:t>2</w:t>
      </w:r>
      <w:r>
        <w:rPr>
          <w:rFonts w:hint="eastAsia" w:ascii="Times New Roman" w:hAnsi="Times New Roman" w:cs="Times New Roman" w:eastAsiaTheme="minorEastAsia"/>
          <w:kern w:val="0"/>
          <w:sz w:val="28"/>
          <w:szCs w:val="28"/>
        </w:rPr>
        <w:t>S</w:t>
      </w:r>
      <w:r>
        <w:rPr>
          <w:rFonts w:ascii="Times New Roman" w:hAnsi="Times New Roman" w:cs="Times New Roman" w:eastAsiaTheme="minorEastAsia"/>
          <w:kern w:val="0"/>
          <w:sz w:val="28"/>
          <w:szCs w:val="28"/>
        </w:rPr>
        <w:t>）存在，人类生产硫化碱的历史至少可以追溯到350年以前。据英国《应用化学全书》记载，早在中世纪时，炼丹术士用硫磺与草木灰的提取物（碳酸钾）加热制取了硫化碱（硫化钾）。到1658年，荷兰人格劳柏（J.R.Glauber）用硫酸钠（无水芒硝）与木炭共热制取了硫化钠。此后若干年，全世界硫化碱的生产均采用煤炭或焦炭还原无水芒硝法生产。直至20世纪50年代，其他方法制取的硫化碱还非常有限，绝大多数硫化碱产品均以煤炭或焦炭还原无水芒硝法制取。</w:t>
      </w:r>
    </w:p>
    <w:p>
      <w:pPr>
        <w:autoSpaceDE w:val="0"/>
        <w:autoSpaceDN w:val="0"/>
        <w:adjustRightInd w:val="0"/>
        <w:ind w:firstLine="560" w:firstLineChars="200"/>
        <w:rPr>
          <w:rFonts w:ascii="Times New Roman" w:hAnsi="Times New Roman" w:cs="Times New Roman" w:eastAsiaTheme="minorEastAsia"/>
          <w:kern w:val="0"/>
          <w:sz w:val="28"/>
          <w:szCs w:val="28"/>
        </w:rPr>
      </w:pPr>
      <w:r>
        <w:rPr>
          <w:rFonts w:ascii="Times New Roman" w:hAnsi="Times New Roman" w:cs="Times New Roman" w:eastAsiaTheme="minorEastAsia"/>
          <w:kern w:val="0"/>
          <w:sz w:val="28"/>
          <w:szCs w:val="28"/>
        </w:rPr>
        <w:t>中国硫化碱产业</w:t>
      </w:r>
      <w:r>
        <w:rPr>
          <w:rFonts w:hint="eastAsia" w:ascii="Times New Roman" w:hAnsi="Times New Roman" w:cs="Times New Roman" w:eastAsiaTheme="minorEastAsia"/>
          <w:kern w:val="0"/>
          <w:sz w:val="28"/>
          <w:szCs w:val="28"/>
        </w:rPr>
        <w:t>的</w:t>
      </w:r>
      <w:r>
        <w:rPr>
          <w:rFonts w:ascii="Times New Roman" w:hAnsi="Times New Roman" w:cs="Times New Roman" w:eastAsiaTheme="minorEastAsia"/>
          <w:kern w:val="0"/>
          <w:sz w:val="28"/>
          <w:szCs w:val="28"/>
        </w:rPr>
        <w:t>发展</w:t>
      </w:r>
      <w:r>
        <w:rPr>
          <w:rFonts w:hint="eastAsia" w:ascii="Times New Roman" w:hAnsi="Times New Roman" w:cs="Times New Roman" w:eastAsiaTheme="minorEastAsia"/>
          <w:kern w:val="0"/>
          <w:sz w:val="28"/>
          <w:szCs w:val="28"/>
        </w:rPr>
        <w:t>自</w:t>
      </w:r>
      <w:r>
        <w:rPr>
          <w:rFonts w:ascii="Times New Roman" w:hAnsi="Times New Roman" w:cs="Times New Roman" w:eastAsiaTheme="minorEastAsia"/>
          <w:kern w:val="0"/>
          <w:sz w:val="28"/>
          <w:szCs w:val="28"/>
        </w:rPr>
        <w:t>20世纪50年代</w:t>
      </w:r>
      <w:r>
        <w:rPr>
          <w:rFonts w:hint="eastAsia" w:ascii="Times New Roman" w:hAnsi="Times New Roman" w:cs="Times New Roman" w:eastAsiaTheme="minorEastAsia"/>
          <w:kern w:val="0"/>
          <w:sz w:val="28"/>
          <w:szCs w:val="28"/>
        </w:rPr>
        <w:t>起</w:t>
      </w:r>
      <w:r>
        <w:rPr>
          <w:rFonts w:ascii="Times New Roman" w:hAnsi="Times New Roman" w:cs="Times New Roman" w:eastAsiaTheme="minorEastAsia"/>
          <w:kern w:val="0"/>
          <w:sz w:val="28"/>
          <w:szCs w:val="28"/>
        </w:rPr>
        <w:t>，山西运城、河北辛集、山东济南、四川彭山等地率先实现规模化固体硫化碱生产，产品质量开始执行苏联硫化钠63.5%（质量分数）的标准。20世纪50年代中期，中国硫化碱生产清一色使用反射炉的局面被打破，天津化工厂在中国率先采用了苏联援建的间隙机械转炉生产硫化碱，使中国机械化生产硫化碱迈开了坚实的第一步。在20世纪60年代，中国硫化碱行业制定了首个硫化碱行业标准，山西运城盐化二厂、河北辛集化工厂间隙短转炉正式投产，另外新疆哈密红星化工厂、巴里坤石人子化工厂、湖南益阳化工厂等化工企业也投入硫化碱的生产。</w:t>
      </w:r>
    </w:p>
    <w:p>
      <w:pPr>
        <w:autoSpaceDE w:val="0"/>
        <w:autoSpaceDN w:val="0"/>
        <w:adjustRightInd w:val="0"/>
        <w:ind w:firstLine="560" w:firstLineChars="200"/>
        <w:rPr>
          <w:rFonts w:ascii="Times New Roman" w:hAnsi="Times New Roman" w:cs="Times New Roman" w:eastAsiaTheme="minorEastAsia"/>
          <w:kern w:val="0"/>
          <w:sz w:val="28"/>
          <w:szCs w:val="28"/>
        </w:rPr>
      </w:pPr>
      <w:r>
        <w:rPr>
          <w:rFonts w:ascii="Times New Roman" w:hAnsi="Times New Roman" w:cs="Times New Roman" w:eastAsiaTheme="minorEastAsia"/>
          <w:kern w:val="0"/>
          <w:sz w:val="28"/>
          <w:szCs w:val="28"/>
        </w:rPr>
        <w:t>20 世纪70年代初期，连续长转炉首先在河北辛集化工厂投入使用（1971年7月）、接着又在山西运城盐化二厂落户（1972年左右）。到20世纪70年代末，经不完全统计，中国硫化碱生产厂达42家之多，遍布中国山西、四川、新疆、陕西、河北、山东、湖南、河南、江苏、安徽、浙江、江西、福建、云南、广东、宁夏、辽宁、天津、上海等近20个省市，间隙短转炉已基本遍布全国上规模的硫化碱厂，产量达到17万</w:t>
      </w:r>
      <w:r>
        <w:rPr>
          <w:rFonts w:hint="eastAsia" w:ascii="Times New Roman" w:hAnsi="Times New Roman" w:cs="Times New Roman"/>
          <w:color w:val="000000" w:themeColor="text1"/>
          <w:sz w:val="28"/>
          <w:szCs w:val="28"/>
          <w14:textFill>
            <w14:solidFill>
              <w14:schemeClr w14:val="tx1"/>
            </w14:solidFill>
          </w14:textFill>
        </w:rPr>
        <w:t>吨</w:t>
      </w:r>
      <w:r>
        <w:rPr>
          <w:rFonts w:ascii="Times New Roman" w:hAnsi="Times New Roman" w:cs="Times New Roman" w:eastAsiaTheme="minorEastAsia"/>
          <w:kern w:val="0"/>
          <w:sz w:val="28"/>
          <w:szCs w:val="28"/>
        </w:rPr>
        <w:t>/a，占世界硫化碱总产量的30%以上，其中山西运城硫化碱产量已达到7万~8万</w:t>
      </w:r>
      <w:r>
        <w:rPr>
          <w:rFonts w:hint="eastAsia" w:ascii="Times New Roman" w:hAnsi="Times New Roman" w:cs="Times New Roman"/>
          <w:color w:val="000000" w:themeColor="text1"/>
          <w:sz w:val="28"/>
          <w:szCs w:val="28"/>
          <w14:textFill>
            <w14:solidFill>
              <w14:schemeClr w14:val="tx1"/>
            </w14:solidFill>
          </w14:textFill>
        </w:rPr>
        <w:t>吨</w:t>
      </w:r>
      <w:r>
        <w:rPr>
          <w:rFonts w:ascii="Times New Roman" w:hAnsi="Times New Roman" w:cs="Times New Roman" w:eastAsiaTheme="minorEastAsia"/>
          <w:kern w:val="0"/>
          <w:sz w:val="28"/>
          <w:szCs w:val="28"/>
        </w:rPr>
        <w:t>/a，位居全国第一，新疆12个硫化碱厂合计产量5万</w:t>
      </w:r>
      <w:r>
        <w:rPr>
          <w:rFonts w:hint="eastAsia" w:ascii="Times New Roman" w:hAnsi="Times New Roman" w:cs="Times New Roman"/>
          <w:color w:val="000000" w:themeColor="text1"/>
          <w:sz w:val="28"/>
          <w:szCs w:val="28"/>
          <w14:textFill>
            <w14:solidFill>
              <w14:schemeClr w14:val="tx1"/>
            </w14:solidFill>
          </w14:textFill>
        </w:rPr>
        <w:t>吨</w:t>
      </w:r>
      <w:r>
        <w:rPr>
          <w:rFonts w:ascii="Times New Roman" w:hAnsi="Times New Roman" w:cs="Times New Roman" w:eastAsiaTheme="minorEastAsia"/>
          <w:kern w:val="0"/>
          <w:sz w:val="28"/>
          <w:szCs w:val="28"/>
        </w:rPr>
        <w:t>/a，位居全国第二。此时山西运城已成为中国硫化碱生产、科研的中心。随着中国硫化碱生产装备水平和生产技术水平的提高，中国硫化碱行业新标准顺势而生，为中国硫化碱产品质量提出了更高的要求。</w:t>
      </w:r>
    </w:p>
    <w:p>
      <w:pPr>
        <w:autoSpaceDE w:val="0"/>
        <w:autoSpaceDN w:val="0"/>
        <w:adjustRightInd w:val="0"/>
        <w:ind w:firstLine="560" w:firstLineChars="200"/>
        <w:rPr>
          <w:rFonts w:ascii="Times New Roman" w:hAnsi="Times New Roman" w:cs="Times New Roman" w:eastAsiaTheme="minorEastAsia"/>
          <w:kern w:val="0"/>
          <w:sz w:val="28"/>
          <w:szCs w:val="28"/>
        </w:rPr>
      </w:pPr>
      <w:r>
        <w:rPr>
          <w:rFonts w:ascii="Times New Roman" w:hAnsi="Times New Roman" w:cs="Times New Roman" w:eastAsiaTheme="minorEastAsia"/>
          <w:kern w:val="0"/>
          <w:sz w:val="28"/>
          <w:szCs w:val="28"/>
        </w:rPr>
        <w:t>20世纪80年代到90年代中期，中国硫化碱产业发展迅猛，硫化碱生产厂家和规模剧增。生产区域又扩展到内蒙古（1985年生产）、甘肃（1982年生产）、青海、广西等省区，其中发展速度最快的是内蒙古和新疆的巴里坤县。1990年中国硫化碱年产能达42万</w:t>
      </w:r>
      <w:r>
        <w:rPr>
          <w:rFonts w:hint="eastAsia" w:ascii="Times New Roman" w:hAnsi="Times New Roman" w:cs="Times New Roman"/>
          <w:color w:val="000000" w:themeColor="text1"/>
          <w:sz w:val="28"/>
          <w:szCs w:val="28"/>
          <w14:textFill>
            <w14:solidFill>
              <w14:schemeClr w14:val="tx1"/>
            </w14:solidFill>
          </w14:textFill>
        </w:rPr>
        <w:t>吨</w:t>
      </w:r>
      <w:r>
        <w:rPr>
          <w:rFonts w:ascii="Times New Roman" w:hAnsi="Times New Roman" w:cs="Times New Roman" w:eastAsiaTheme="minorEastAsia"/>
          <w:kern w:val="0"/>
          <w:sz w:val="28"/>
          <w:szCs w:val="28"/>
        </w:rPr>
        <w:t>，20世纪90 年代中期达到64万</w:t>
      </w:r>
      <w:r>
        <w:rPr>
          <w:rFonts w:hint="eastAsia" w:ascii="Times New Roman" w:hAnsi="Times New Roman" w:cs="Times New Roman"/>
          <w:color w:val="000000" w:themeColor="text1"/>
          <w:sz w:val="28"/>
          <w:szCs w:val="28"/>
          <w14:textFill>
            <w14:solidFill>
              <w14:schemeClr w14:val="tx1"/>
            </w14:solidFill>
          </w14:textFill>
        </w:rPr>
        <w:t>吨</w:t>
      </w:r>
      <w:r>
        <w:rPr>
          <w:rFonts w:ascii="Times New Roman" w:hAnsi="Times New Roman" w:cs="Times New Roman" w:eastAsiaTheme="minorEastAsia"/>
          <w:kern w:val="0"/>
          <w:sz w:val="28"/>
          <w:szCs w:val="28"/>
        </w:rPr>
        <w:t>/</w:t>
      </w:r>
      <w:r>
        <w:rPr>
          <w:rFonts w:hint="eastAsia" w:ascii="Times New Roman" w:hAnsi="Times New Roman" w:cs="Times New Roman" w:eastAsiaTheme="minorEastAsia"/>
          <w:kern w:val="0"/>
          <w:sz w:val="28"/>
          <w:szCs w:val="28"/>
        </w:rPr>
        <w:t>年</w:t>
      </w:r>
      <w:r>
        <w:rPr>
          <w:rFonts w:ascii="Times New Roman" w:hAnsi="Times New Roman" w:cs="Times New Roman" w:eastAsiaTheme="minorEastAsia"/>
          <w:kern w:val="0"/>
          <w:sz w:val="28"/>
          <w:szCs w:val="28"/>
        </w:rPr>
        <w:t>。此时仅内蒙古硫化碱就超过20万</w:t>
      </w:r>
      <w:r>
        <w:rPr>
          <w:rFonts w:hint="eastAsia" w:ascii="Times New Roman" w:hAnsi="Times New Roman" w:cs="Times New Roman"/>
          <w:color w:val="000000" w:themeColor="text1"/>
          <w:sz w:val="28"/>
          <w:szCs w:val="28"/>
          <w14:textFill>
            <w14:solidFill>
              <w14:schemeClr w14:val="tx1"/>
            </w14:solidFill>
          </w14:textFill>
        </w:rPr>
        <w:t>吨</w:t>
      </w:r>
      <w:r>
        <w:rPr>
          <w:rFonts w:ascii="Times New Roman" w:hAnsi="Times New Roman" w:cs="Times New Roman" w:eastAsiaTheme="minorEastAsia"/>
          <w:kern w:val="0"/>
          <w:sz w:val="28"/>
          <w:szCs w:val="28"/>
        </w:rPr>
        <w:t>/</w:t>
      </w:r>
      <w:r>
        <w:rPr>
          <w:rFonts w:hint="eastAsia" w:ascii="Times New Roman" w:hAnsi="Times New Roman" w:cs="Times New Roman" w:eastAsiaTheme="minorEastAsia"/>
          <w:kern w:val="0"/>
          <w:sz w:val="28"/>
          <w:szCs w:val="28"/>
        </w:rPr>
        <w:t>年</w:t>
      </w:r>
      <w:r>
        <w:rPr>
          <w:rFonts w:ascii="Times New Roman" w:hAnsi="Times New Roman" w:cs="Times New Roman" w:eastAsiaTheme="minorEastAsia"/>
          <w:kern w:val="0"/>
          <w:sz w:val="28"/>
          <w:szCs w:val="28"/>
        </w:rPr>
        <w:t>，一跃成为中国最大的硫化碱生产基地。在此期间，中国出台首个硫化碱国家标准，这标志着中国硫化碱生产工艺和设备已经进入成熟、稳定、健康的发展阶段。</w:t>
      </w:r>
    </w:p>
    <w:p>
      <w:pPr>
        <w:autoSpaceDE w:val="0"/>
        <w:autoSpaceDN w:val="0"/>
        <w:adjustRightInd w:val="0"/>
        <w:ind w:firstLine="560" w:firstLineChars="200"/>
        <w:rPr>
          <w:rFonts w:ascii="Times New Roman" w:hAnsi="Times New Roman" w:cs="Times New Roman" w:eastAsiaTheme="minorEastAsia"/>
          <w:kern w:val="0"/>
          <w:sz w:val="28"/>
          <w:szCs w:val="28"/>
        </w:rPr>
      </w:pPr>
      <w:r>
        <w:rPr>
          <w:rFonts w:ascii="Times New Roman" w:hAnsi="Times New Roman" w:cs="Times New Roman" w:eastAsiaTheme="minorEastAsia"/>
          <w:kern w:val="0"/>
          <w:sz w:val="28"/>
          <w:szCs w:val="28"/>
        </w:rPr>
        <w:t>此外，这一时期产品包装形式开始改变，1982年片状硫化碱首先在河北辛集化工厂投产。这一时期，中国在继续消化国外传统生产硫化碱技术的同时，开始追赶世界硫化碱生产先进水平，自主研发了符合中国国情的芒硝法生产高档硫化碱生产技术。1988年，新疆天山化工厂自主研发的煤粉还原芒硝法生产硫化碱碱水用氧化锌（或二氧化锰等）一次脱铁后再冷却结晶→加热融晶脱铁脱杂技术生产低铁硫化碱（黄片碱）也取得了成功。</w:t>
      </w:r>
    </w:p>
    <w:p>
      <w:pPr>
        <w:autoSpaceDE w:val="0"/>
        <w:autoSpaceDN w:val="0"/>
        <w:adjustRightInd w:val="0"/>
        <w:ind w:firstLine="560" w:firstLineChars="200"/>
        <w:rPr>
          <w:rFonts w:ascii="Times New Roman" w:hAnsi="Times New Roman" w:cs="Times New Roman" w:eastAsiaTheme="minorEastAsia"/>
          <w:kern w:val="0"/>
          <w:sz w:val="28"/>
          <w:szCs w:val="28"/>
        </w:rPr>
      </w:pPr>
      <w:r>
        <w:rPr>
          <w:rFonts w:ascii="Times New Roman" w:hAnsi="Times New Roman" w:cs="Times New Roman" w:eastAsiaTheme="minorEastAsia"/>
          <w:kern w:val="0"/>
          <w:sz w:val="28"/>
          <w:szCs w:val="28"/>
        </w:rPr>
        <w:t>1999年，内蒙古伊利集团磴口利川化工公司低铁硫化碱投产，同时自主开发生产Na</w:t>
      </w:r>
      <w:r>
        <w:rPr>
          <w:rFonts w:ascii="Times New Roman" w:hAnsi="Times New Roman" w:cs="Times New Roman" w:eastAsiaTheme="minorEastAsia"/>
          <w:kern w:val="0"/>
          <w:sz w:val="28"/>
          <w:szCs w:val="28"/>
          <w:vertAlign w:val="subscript"/>
        </w:rPr>
        <w:t>2</w:t>
      </w:r>
      <w:r>
        <w:rPr>
          <w:rFonts w:ascii="Times New Roman" w:hAnsi="Times New Roman" w:cs="Times New Roman" w:eastAsiaTheme="minorEastAsia"/>
          <w:kern w:val="0"/>
          <w:sz w:val="28"/>
          <w:szCs w:val="28"/>
        </w:rPr>
        <w:t>S质量分数为42%~46%的结晶硫化碱、无水硫化碱技术也取得成功。20世纪末，中国硫化碱生产厂达70多家，机械化转炉（包括长、短转炉）已发展到占总产能的80%以上，蒸发器浓缩产品5家，浓缩能力达16万</w:t>
      </w:r>
      <w:r>
        <w:rPr>
          <w:rFonts w:hint="eastAsia" w:ascii="Times New Roman" w:hAnsi="Times New Roman" w:cs="Times New Roman"/>
          <w:color w:val="000000" w:themeColor="text1"/>
          <w:sz w:val="28"/>
          <w:szCs w:val="28"/>
          <w14:textFill>
            <w14:solidFill>
              <w14:schemeClr w14:val="tx1"/>
            </w14:solidFill>
          </w14:textFill>
        </w:rPr>
        <w:t>吨</w:t>
      </w:r>
      <w:r>
        <w:rPr>
          <w:rFonts w:ascii="Times New Roman" w:hAnsi="Times New Roman" w:cs="Times New Roman" w:eastAsiaTheme="minorEastAsia"/>
          <w:kern w:val="0"/>
          <w:sz w:val="28"/>
          <w:szCs w:val="28"/>
        </w:rPr>
        <w:t>/</w:t>
      </w:r>
      <w:r>
        <w:rPr>
          <w:rFonts w:hint="eastAsia" w:ascii="Times New Roman" w:hAnsi="Times New Roman" w:cs="Times New Roman" w:eastAsiaTheme="minorEastAsia"/>
          <w:kern w:val="0"/>
          <w:sz w:val="28"/>
          <w:szCs w:val="28"/>
        </w:rPr>
        <w:t>年</w:t>
      </w:r>
      <w:r>
        <w:rPr>
          <w:rFonts w:ascii="Times New Roman" w:hAnsi="Times New Roman" w:cs="Times New Roman" w:eastAsiaTheme="minorEastAsia"/>
          <w:kern w:val="0"/>
          <w:sz w:val="28"/>
          <w:szCs w:val="28"/>
        </w:rPr>
        <w:t>，普通、结晶、无水类产品均实现工业化，通过分检分装生产的多种规格低铁硫化碱（黄片碱）亦可解救市场之急（新疆天山化工厂研发的低铁硫化碱生产技术因含9水硫化碱结晶、融化过程，工业化实施工艺长、成本高，无厂家采用，其他除铁技术尚不能人为控制产品铁含量）。以此为契机，GB/T 10500—2000《工业硫化钠》将中国低铁硫化碱产品列入到国家标准监控范围。中国1999年硫化碱总产量为55.63万</w:t>
      </w:r>
      <w:r>
        <w:rPr>
          <w:rFonts w:hint="eastAsia" w:ascii="Times New Roman" w:hAnsi="Times New Roman" w:cs="Times New Roman"/>
          <w:color w:val="000000" w:themeColor="text1"/>
          <w:sz w:val="28"/>
          <w:szCs w:val="28"/>
          <w14:textFill>
            <w14:solidFill>
              <w14:schemeClr w14:val="tx1"/>
            </w14:solidFill>
          </w14:textFill>
        </w:rPr>
        <w:t>吨</w:t>
      </w:r>
      <w:r>
        <w:rPr>
          <w:rFonts w:ascii="Times New Roman" w:hAnsi="Times New Roman" w:cs="Times New Roman" w:eastAsiaTheme="minorEastAsia"/>
          <w:kern w:val="0"/>
          <w:sz w:val="28"/>
          <w:szCs w:val="28"/>
        </w:rPr>
        <w:t>，占世界硫化碱总产量的40%~53%，是世界上硫化碱最大的生产国和消费国。</w:t>
      </w:r>
    </w:p>
    <w:p>
      <w:pPr>
        <w:autoSpaceDE w:val="0"/>
        <w:autoSpaceDN w:val="0"/>
        <w:adjustRightInd w:val="0"/>
        <w:ind w:firstLine="560" w:firstLineChars="200"/>
        <w:rPr>
          <w:rFonts w:ascii="Times New Roman" w:hAnsi="Times New Roman" w:cs="Times New Roman" w:eastAsiaTheme="minorEastAsia"/>
          <w:kern w:val="0"/>
          <w:sz w:val="28"/>
          <w:szCs w:val="28"/>
        </w:rPr>
      </w:pPr>
      <w:r>
        <w:rPr>
          <w:rFonts w:ascii="Times New Roman" w:hAnsi="Times New Roman" w:cs="Times New Roman" w:eastAsiaTheme="minorEastAsia"/>
          <w:kern w:val="0"/>
          <w:sz w:val="28"/>
          <w:szCs w:val="28"/>
        </w:rPr>
        <w:t>进入21世纪后，中国硫化碱产业发展更为迅猛，主要表现在以下方面</w:t>
      </w:r>
      <w:r>
        <w:rPr>
          <w:rFonts w:hint="eastAsia" w:ascii="Times New Roman" w:hAnsi="Times New Roman" w:cs="Times New Roman" w:eastAsiaTheme="minorEastAsia"/>
          <w:kern w:val="0"/>
          <w:sz w:val="28"/>
          <w:szCs w:val="28"/>
        </w:rPr>
        <w:t>：</w:t>
      </w:r>
      <w:r>
        <w:rPr>
          <w:rFonts w:ascii="Times New Roman" w:hAnsi="Times New Roman" w:cs="Times New Roman" w:eastAsiaTheme="minorEastAsia"/>
          <w:kern w:val="0"/>
          <w:sz w:val="28"/>
          <w:szCs w:val="28"/>
        </w:rPr>
        <w:t>1）科研先行，推动了中国硫化碱产业的整体发展。21世纪，硫化碱行业最大的特点是兴起了以企业、个人为主体的科研活动，因其人员专业、自主性强、灵活机动、成果形成速度快，极大地加快了硫化碱行业的科研进程，基础理论和实用技术相结合的研究是这个阶段的特点。主要研究成果：助剂转化-纳米分离除铁理论和实用技术（用于生产低铁黄硫化碱）；空气转化-纳米分离除铁理论和实用技术（用于生产低铁低硫白硫化碱）或粉硫化碱；转炉降碳酸钠、多硫化钠理论和实用技术（用于精制硫化碱生产中降碳酸钠、多硫化钠等）；硫化碱液蒸发过程除铁理论和实用技术（用于超低铁硫化碱生产最后调整产品含铁量）；无氰硫化碱液湿法脱硫理论和实用技术（用于生产低铁低硫白硫化碱或粉硫化碱）；硫化碱液对材质的腐蚀机理和耐硫化碱液腐蚀设备选材及配方设计；硫化碱液蒸发图；硫化碱转炉烟气二次燃烧余热回收低压蒸汽浓缩硫化碱产品；硫化碱转炉烟气布袋除尘；转炉煤粉机械助燃煅烧；水循环法回收硫化氢废气、废液制硫化碱循环经济环保技术等。上述研究成果，解决了硫化碱生产设备选材机理和设计方法；煤粉还原芒硝生产低铁硫化碱、低铁低硫硫化碱除铁、除碳酸钠、除硫的机理和方法；硫化碱液蒸发理论；转炉烟气余热回收和烟气除尘；转炉煅烧机械化、一种硫化碱的新制法等问题。2）生产规模化、装置的大型化推动了中国硫化碱产能剧增。2009年，中国硫化碱装置产能达到近200万</w:t>
      </w:r>
      <w:r>
        <w:rPr>
          <w:rFonts w:hint="eastAsia" w:ascii="Times New Roman" w:hAnsi="Times New Roman" w:cs="Times New Roman"/>
          <w:color w:val="000000" w:themeColor="text1"/>
          <w:sz w:val="28"/>
          <w:szCs w:val="28"/>
          <w14:textFill>
            <w14:solidFill>
              <w14:schemeClr w14:val="tx1"/>
            </w14:solidFill>
          </w14:textFill>
        </w:rPr>
        <w:t>吨</w:t>
      </w:r>
      <w:r>
        <w:rPr>
          <w:rFonts w:ascii="Times New Roman" w:hAnsi="Times New Roman" w:cs="Times New Roman" w:eastAsiaTheme="minorEastAsia"/>
          <w:kern w:val="0"/>
          <w:sz w:val="28"/>
          <w:szCs w:val="28"/>
        </w:rPr>
        <w:t>（实际产能约125万</w:t>
      </w:r>
      <w:r>
        <w:rPr>
          <w:rFonts w:hint="eastAsia" w:ascii="Times New Roman" w:hAnsi="Times New Roman" w:cs="Times New Roman"/>
          <w:color w:val="000000" w:themeColor="text1"/>
          <w:sz w:val="28"/>
          <w:szCs w:val="28"/>
          <w14:textFill>
            <w14:solidFill>
              <w14:schemeClr w14:val="tx1"/>
            </w14:solidFill>
          </w14:textFill>
        </w:rPr>
        <w:t>吨</w:t>
      </w:r>
      <w:r>
        <w:rPr>
          <w:rFonts w:ascii="Times New Roman" w:hAnsi="Times New Roman" w:cs="Times New Roman" w:eastAsiaTheme="minorEastAsia"/>
          <w:kern w:val="0"/>
          <w:sz w:val="28"/>
          <w:szCs w:val="28"/>
        </w:rPr>
        <w:t>）。全国5万</w:t>
      </w:r>
      <w:r>
        <w:rPr>
          <w:rFonts w:hint="eastAsia" w:ascii="Times New Roman" w:hAnsi="Times New Roman" w:cs="Times New Roman"/>
          <w:color w:val="000000" w:themeColor="text1"/>
          <w:sz w:val="28"/>
          <w:szCs w:val="28"/>
          <w14:textFill>
            <w14:solidFill>
              <w14:schemeClr w14:val="tx1"/>
            </w14:solidFill>
          </w14:textFill>
        </w:rPr>
        <w:t>吨</w:t>
      </w:r>
      <w:r>
        <w:rPr>
          <w:rFonts w:ascii="Times New Roman" w:hAnsi="Times New Roman" w:cs="Times New Roman" w:eastAsiaTheme="minorEastAsia"/>
          <w:kern w:val="0"/>
          <w:sz w:val="28"/>
          <w:szCs w:val="28"/>
        </w:rPr>
        <w:t>/</w:t>
      </w:r>
      <w:r>
        <w:rPr>
          <w:rFonts w:hint="eastAsia" w:ascii="Times New Roman" w:hAnsi="Times New Roman" w:cs="Times New Roman" w:eastAsiaTheme="minorEastAsia"/>
          <w:kern w:val="0"/>
          <w:sz w:val="28"/>
          <w:szCs w:val="28"/>
        </w:rPr>
        <w:t>年</w:t>
      </w:r>
      <w:r>
        <w:rPr>
          <w:rFonts w:ascii="Times New Roman" w:hAnsi="Times New Roman" w:cs="Times New Roman" w:eastAsiaTheme="minorEastAsia"/>
          <w:kern w:val="0"/>
          <w:sz w:val="28"/>
          <w:szCs w:val="28"/>
        </w:rPr>
        <w:t>以上规模企业10个，产能达72万</w:t>
      </w:r>
      <w:r>
        <w:rPr>
          <w:rFonts w:hint="eastAsia" w:ascii="Times New Roman" w:hAnsi="Times New Roman" w:cs="Times New Roman"/>
          <w:color w:val="000000" w:themeColor="text1"/>
          <w:sz w:val="28"/>
          <w:szCs w:val="28"/>
          <w14:textFill>
            <w14:solidFill>
              <w14:schemeClr w14:val="tx1"/>
            </w14:solidFill>
          </w14:textFill>
        </w:rPr>
        <w:t>吨</w:t>
      </w:r>
      <w:r>
        <w:rPr>
          <w:rFonts w:ascii="Times New Roman" w:hAnsi="Times New Roman" w:cs="Times New Roman" w:eastAsiaTheme="minorEastAsia"/>
          <w:kern w:val="0"/>
          <w:sz w:val="28"/>
          <w:szCs w:val="28"/>
        </w:rPr>
        <w:t>/</w:t>
      </w:r>
      <w:r>
        <w:rPr>
          <w:rFonts w:hint="eastAsia" w:ascii="Times New Roman" w:hAnsi="Times New Roman" w:cs="Times New Roman" w:eastAsiaTheme="minorEastAsia"/>
          <w:kern w:val="0"/>
          <w:sz w:val="28"/>
          <w:szCs w:val="28"/>
        </w:rPr>
        <w:t>年</w:t>
      </w:r>
      <w:r>
        <w:rPr>
          <w:rFonts w:ascii="Times New Roman" w:hAnsi="Times New Roman" w:cs="Times New Roman" w:eastAsiaTheme="minorEastAsia"/>
          <w:kern w:val="0"/>
          <w:sz w:val="28"/>
          <w:szCs w:val="28"/>
        </w:rPr>
        <w:t>。3）生产装置机械化，改善了职工工作条件，减轻了职工劳动强度。自2000年始，占中国硫化碱总产量1/4 的新疆巴里坤在市场的作用下，实现了平（反射炉）改转（转炉）的变革，至2005年全部改造完成，形成43台短转炉的生产规模；2006年3月四川名山在政府的统一指挥下，全面完成了平炉（反射炉）向转炉的转换；1999年，中国首台0Gr</w:t>
      </w:r>
      <w:r>
        <w:rPr>
          <w:rFonts w:ascii="Times New Roman" w:hAnsi="Times New Roman" w:cs="Times New Roman" w:eastAsiaTheme="minorEastAsia"/>
          <w:kern w:val="0"/>
          <w:sz w:val="28"/>
          <w:szCs w:val="28"/>
          <w:vertAlign w:val="subscript"/>
        </w:rPr>
        <w:t>25</w:t>
      </w:r>
      <w:r>
        <w:rPr>
          <w:rFonts w:ascii="Times New Roman" w:hAnsi="Times New Roman" w:cs="Times New Roman" w:eastAsiaTheme="minorEastAsia"/>
          <w:kern w:val="0"/>
          <w:sz w:val="28"/>
          <w:szCs w:val="28"/>
        </w:rPr>
        <w:t>Ni</w:t>
      </w:r>
      <w:r>
        <w:rPr>
          <w:rFonts w:ascii="Times New Roman" w:hAnsi="Times New Roman" w:cs="Times New Roman" w:eastAsiaTheme="minorEastAsia"/>
          <w:kern w:val="0"/>
          <w:sz w:val="28"/>
          <w:szCs w:val="28"/>
          <w:vertAlign w:val="subscript"/>
        </w:rPr>
        <w:t>20</w:t>
      </w:r>
      <w:r>
        <w:rPr>
          <w:rFonts w:ascii="Times New Roman" w:hAnsi="Times New Roman" w:cs="Times New Roman" w:eastAsiaTheme="minorEastAsia"/>
          <w:kern w:val="0"/>
          <w:sz w:val="28"/>
          <w:szCs w:val="28"/>
        </w:rPr>
        <w:t>（耐热不锈钢，美国牌号310S）蒸汽外加热强制循环列管蒸发器在内蒙古亿利集团杭锦旗盐海子富达化工公司投用成功，掀开了中国硫化碱行业普及蒸发器浓缩产品的新篇章，该设备凭借制作材料易购、价格合理、适应性强等特点得到硫化碱行业的认可。进入21世纪后，不但20世纪90年代中国各种材质、各种结构形式的硫化碱蒸发器被该蒸发器所取代，而且该蒸发器的成功研发还推动了中国硫化碱行业产品浓缩大锅改蒸发器的进程。至2009年，中国硫化碱行业产品蒸发器浓缩能力约为100万</w:t>
      </w:r>
      <w:r>
        <w:rPr>
          <w:rFonts w:hint="eastAsia" w:ascii="Times New Roman" w:hAnsi="Times New Roman" w:cs="Times New Roman"/>
          <w:color w:val="000000" w:themeColor="text1"/>
          <w:sz w:val="28"/>
          <w:szCs w:val="28"/>
          <w14:textFill>
            <w14:solidFill>
              <w14:schemeClr w14:val="tx1"/>
            </w14:solidFill>
          </w14:textFill>
        </w:rPr>
        <w:t>吨</w:t>
      </w:r>
      <w:r>
        <w:rPr>
          <w:rFonts w:ascii="Times New Roman" w:hAnsi="Times New Roman" w:cs="Times New Roman" w:eastAsiaTheme="minorEastAsia"/>
          <w:kern w:val="0"/>
          <w:sz w:val="28"/>
          <w:szCs w:val="28"/>
        </w:rPr>
        <w:t>，约占中国硫化碱总产能的50%。2009年6月，中国新颁发的硫化碱国家标准GB 10500—2009正式淘汰了大锅蒸发硫化碱产品。2011年国家发展和改革委员会发布的《产业结构调整指导目录》正式淘汰了平炉和大锅蒸发法硫化碱生产工艺。但受某些方面原因的影响，中国许多地方依然还在采用大锅蒸发法硫化碱生产工艺。4）产品种类齐备，生产技术配套。21世纪伊始，中国煤粉还原无水芒硝法生产硫化碱碱水脱铁、脱硫、脱碳酸钠的理论研究即宣告完成，在这些理论的指导下，适用技术很快开发成功。2004年，转炉降硫、降碳酸钠，空气转化-纳米分离除铁、硫化碱液蒸发过程除铁技术在新疆巴里坤县红星化工公司生产投用成功，产出的低铁低硫白色硫化碱、低铁低硫粉色硫化碱产品和技术均填补国家空白，达到国际领先水平；转炉降碳酸钠，助剂转化-纳米分离除铁技术（即无钡低铁硫化碱生产技术）在新疆巴里坤县红星化工公司生产投用成功，产出的低铁硫化碱（黄片碱）质量稳定。至此，中国已具备用煤粉还原无水芒硝法生产普通硫化碱（60%~65%级，质量分数，下同）、低铁（含超低铁）硫化碱（60%级黄片碱）、低铁低硫硫化碱（60%级白片碱、粉片碱）、结晶硫化碱（42%~46%级、28%~30%级）、无水硫化碱（92%~96%级）等各种类硫化碱成熟的工业化生产技术和生产能力。</w:t>
      </w:r>
    </w:p>
    <w:p>
      <w:pPr>
        <w:autoSpaceDE w:val="0"/>
        <w:autoSpaceDN w:val="0"/>
        <w:adjustRightInd w:val="0"/>
        <w:ind w:firstLine="560" w:firstLineChars="200"/>
        <w:rPr>
          <w:rFonts w:ascii="Times New Roman" w:hAnsi="Times New Roman" w:cs="Times New Roman" w:eastAsiaTheme="minorEastAsia"/>
          <w:kern w:val="0"/>
          <w:sz w:val="28"/>
          <w:szCs w:val="28"/>
        </w:rPr>
      </w:pPr>
      <w:r>
        <w:rPr>
          <w:rFonts w:hint="eastAsia" w:ascii="Times New Roman" w:hAnsi="Times New Roman" w:cs="Times New Roman" w:eastAsiaTheme="minorEastAsia"/>
          <w:kern w:val="0"/>
          <w:sz w:val="28"/>
          <w:szCs w:val="28"/>
        </w:rPr>
        <w:t>最近几年</w:t>
      </w:r>
      <w:r>
        <w:rPr>
          <w:rFonts w:ascii="Times New Roman" w:hAnsi="Times New Roman" w:cs="Times New Roman" w:eastAsiaTheme="minorEastAsia"/>
          <w:kern w:val="0"/>
          <w:sz w:val="28"/>
          <w:szCs w:val="28"/>
        </w:rPr>
        <w:t>，中国共有硫化碱专业生产厂家80多个，装置产能近200万</w:t>
      </w:r>
      <w:r>
        <w:rPr>
          <w:rFonts w:hint="eastAsia" w:ascii="Times New Roman" w:hAnsi="Times New Roman" w:cs="Times New Roman"/>
          <w:color w:val="000000" w:themeColor="text1"/>
          <w:sz w:val="28"/>
          <w:szCs w:val="28"/>
          <w14:textFill>
            <w14:solidFill>
              <w14:schemeClr w14:val="tx1"/>
            </w14:solidFill>
          </w14:textFill>
        </w:rPr>
        <w:t>吨</w:t>
      </w:r>
      <w:r>
        <w:rPr>
          <w:rFonts w:ascii="Times New Roman" w:hAnsi="Times New Roman" w:cs="Times New Roman" w:eastAsiaTheme="minorEastAsia"/>
          <w:kern w:val="0"/>
          <w:sz w:val="28"/>
          <w:szCs w:val="28"/>
        </w:rPr>
        <w:t>/</w:t>
      </w:r>
      <w:r>
        <w:rPr>
          <w:rFonts w:hint="eastAsia" w:ascii="Times New Roman" w:hAnsi="Times New Roman" w:cs="Times New Roman" w:eastAsiaTheme="minorEastAsia"/>
          <w:kern w:val="0"/>
          <w:sz w:val="28"/>
          <w:szCs w:val="28"/>
        </w:rPr>
        <w:t>年</w:t>
      </w:r>
      <w:r>
        <w:rPr>
          <w:rFonts w:ascii="Times New Roman" w:hAnsi="Times New Roman" w:cs="Times New Roman" w:eastAsiaTheme="minorEastAsia"/>
          <w:kern w:val="0"/>
          <w:sz w:val="28"/>
          <w:szCs w:val="28"/>
        </w:rPr>
        <w:t>，实际产能约为130万</w:t>
      </w:r>
      <w:r>
        <w:rPr>
          <w:rFonts w:hint="eastAsia" w:ascii="Times New Roman" w:hAnsi="Times New Roman" w:cs="Times New Roman"/>
          <w:color w:val="000000" w:themeColor="text1"/>
          <w:sz w:val="28"/>
          <w:szCs w:val="28"/>
          <w14:textFill>
            <w14:solidFill>
              <w14:schemeClr w14:val="tx1"/>
            </w14:solidFill>
          </w14:textFill>
        </w:rPr>
        <w:t>吨</w:t>
      </w:r>
      <w:r>
        <w:rPr>
          <w:rFonts w:ascii="Times New Roman" w:hAnsi="Times New Roman" w:cs="Times New Roman" w:eastAsiaTheme="minorEastAsia"/>
          <w:kern w:val="0"/>
          <w:sz w:val="28"/>
          <w:szCs w:val="28"/>
        </w:rPr>
        <w:t>/</w:t>
      </w:r>
      <w:r>
        <w:rPr>
          <w:rFonts w:hint="eastAsia" w:ascii="Times New Roman" w:hAnsi="Times New Roman" w:cs="Times New Roman" w:eastAsiaTheme="minorEastAsia"/>
          <w:kern w:val="0"/>
          <w:sz w:val="28"/>
          <w:szCs w:val="28"/>
        </w:rPr>
        <w:t>年</w:t>
      </w:r>
      <w:r>
        <w:rPr>
          <w:rFonts w:ascii="Times New Roman" w:hAnsi="Times New Roman" w:cs="Times New Roman" w:eastAsiaTheme="minorEastAsia"/>
          <w:kern w:val="0"/>
          <w:sz w:val="28"/>
          <w:szCs w:val="28"/>
        </w:rPr>
        <w:t>。中国硫化碱产业在20世纪后期已经是世界最大的生产国和消费国，其产品本身出口，下游产品还可用于出口（和硫化碱关系最大的是棉织品），中国硫化碱最大用途是棉织品所用的硫化染料和棉织品的印染。截至目前，中国棉织品出口未见复苏，硫化碱在棉织品业的用量也是一蹶不振。中国硫化碱另一大用处是选矿业，欧债危机致使中国制造业严重疲软，采选矿业也随之低迷。上述两个产业几乎损失了硫化碱在中国国内一半的用量份额。由于中国现行的硫化碱主流生产工艺煤粉还原无水芒硝法属高污染、高排放工艺，导致硫化碱下游产品生产的污染也较严重。在中国目前严抓环保、经济低迷、劳动力价格猛涨的背景下，</w:t>
      </w:r>
      <w:r>
        <w:rPr>
          <w:rFonts w:hint="eastAsia" w:ascii="Times New Roman" w:hAnsi="Times New Roman" w:cs="Times New Roman" w:eastAsiaTheme="minorEastAsia"/>
          <w:kern w:val="0"/>
          <w:sz w:val="28"/>
          <w:szCs w:val="28"/>
        </w:rPr>
        <w:t>改进硫化碱合成工艺极其必要</w:t>
      </w:r>
      <w:r>
        <w:rPr>
          <w:rFonts w:ascii="Times New Roman" w:hAnsi="Times New Roman" w:cs="Times New Roman" w:eastAsiaTheme="minorEastAsia"/>
          <w:kern w:val="0"/>
          <w:sz w:val="28"/>
          <w:szCs w:val="28"/>
        </w:rPr>
        <w:t>。</w:t>
      </w:r>
    </w:p>
    <w:p>
      <w:pPr>
        <w:pStyle w:val="4"/>
        <w:rPr>
          <w:rFonts w:ascii="Times New Roman" w:hAnsi="Times New Roman" w:eastAsiaTheme="minorEastAsia"/>
          <w:b w:val="0"/>
          <w:sz w:val="28"/>
          <w:szCs w:val="28"/>
        </w:rPr>
      </w:pPr>
      <w:bookmarkStart w:id="192" w:name="_Toc11596560"/>
      <w:r>
        <w:rPr>
          <w:bCs w:val="0"/>
          <w:lang w:eastAsia="zh-CN"/>
        </w:rPr>
        <w:t xml:space="preserve">5.1.2. </w:t>
      </w:r>
      <w:r>
        <w:rPr>
          <w:rFonts w:hint="eastAsia"/>
          <w:bCs w:val="0"/>
          <w:lang w:eastAsia="zh-CN"/>
        </w:rPr>
        <w:t>国内</w:t>
      </w:r>
      <w:r>
        <w:rPr>
          <w:bCs w:val="0"/>
          <w:lang w:eastAsia="zh-CN"/>
        </w:rPr>
        <w:t>硫化碱的现状及未来发展趋势</w:t>
      </w:r>
      <w:bookmarkEnd w:id="192"/>
    </w:p>
    <w:p>
      <w:pPr>
        <w:autoSpaceDE w:val="0"/>
        <w:autoSpaceDN w:val="0"/>
        <w:adjustRightInd w:val="0"/>
        <w:ind w:firstLine="560" w:firstLineChars="200"/>
        <w:rPr>
          <w:rFonts w:ascii="Times New Roman" w:hAnsi="Times New Roman" w:cs="Times New Roman" w:eastAsiaTheme="minorEastAsia"/>
          <w:kern w:val="0"/>
          <w:sz w:val="28"/>
          <w:szCs w:val="28"/>
        </w:rPr>
      </w:pPr>
      <w:r>
        <w:rPr>
          <w:rFonts w:ascii="Times New Roman" w:hAnsi="Times New Roman" w:cs="Times New Roman" w:eastAsiaTheme="minorEastAsia"/>
          <w:kern w:val="0"/>
          <w:sz w:val="28"/>
          <w:szCs w:val="28"/>
        </w:rPr>
        <w:t>中国自改革开放以来，经济得到了飞速发展，但同时也带来了环境的破坏，所形成的雾霾气候严重损害着人们的身心健康，国家就此正在花大力气进行雾霾天气的治理。中国目前硫化碱的生产方法中90%以上是在高温煅烧转炉中用煤粉还原无水芒硝进行生产，另外不足10%的是高温煅烧生产沉淀硫酸钡的副产品，还有约1万</w:t>
      </w:r>
      <w:r>
        <w:rPr>
          <w:rFonts w:hint="eastAsia" w:ascii="Times New Roman" w:hAnsi="Times New Roman" w:cs="Times New Roman"/>
          <w:color w:val="000000" w:themeColor="text1"/>
          <w:sz w:val="28"/>
          <w:szCs w:val="28"/>
          <w14:textFill>
            <w14:solidFill>
              <w14:schemeClr w14:val="tx1"/>
            </w14:solidFill>
          </w14:textFill>
        </w:rPr>
        <w:t>吨</w:t>
      </w:r>
      <w:r>
        <w:rPr>
          <w:rFonts w:ascii="Times New Roman" w:hAnsi="Times New Roman" w:cs="Times New Roman" w:eastAsiaTheme="minorEastAsia"/>
          <w:kern w:val="0"/>
          <w:sz w:val="28"/>
          <w:szCs w:val="28"/>
        </w:rPr>
        <w:t>是用回收废硫化氢环保型工艺生产的产品（广东珠海和辽宁锦州各5000</w:t>
      </w:r>
      <w:r>
        <w:rPr>
          <w:rFonts w:hint="eastAsia" w:ascii="Times New Roman" w:hAnsi="Times New Roman" w:cs="Times New Roman"/>
          <w:color w:val="000000" w:themeColor="text1"/>
          <w:sz w:val="28"/>
          <w:szCs w:val="28"/>
          <w14:textFill>
            <w14:solidFill>
              <w14:schemeClr w14:val="tx1"/>
            </w14:solidFill>
          </w14:textFill>
        </w:rPr>
        <w:t>吨</w:t>
      </w:r>
      <w:r>
        <w:rPr>
          <w:rFonts w:ascii="Times New Roman" w:hAnsi="Times New Roman" w:cs="Times New Roman" w:eastAsiaTheme="minorEastAsia"/>
          <w:kern w:val="0"/>
          <w:sz w:val="28"/>
          <w:szCs w:val="28"/>
        </w:rPr>
        <w:t>），前2种方法均为高污染高排放工艺，是雾霾天气产生的祸首之一。显然，这些方法已经不符合当代环境保护的要求。历史上在德国、英国、苏联均曾使用过氢气还原无水芒硝工业化生产硫化碱，如今随着时代的进步，采用该工艺的工厂早已不复存在。该法不仅工艺复杂，还需易燃易爆的制氢装置，同样属于高能耗、高排放工艺，可以想见该法在今后的发展中生命力极其有限。回收废硫化氢、含硫废水制硫化碱工艺在中国是于2013年形成工业化生产的，该法无废水、废渣排放，微量的废气使用高20 m左右的排气管排放即可达到排放标准，这是中国硫化碱产业有希望发展推广的工艺技术。虽然中国石化行业、焦化行业大量存在类似上述废硫化氢、含硫废水（如克劳斯法硫化氢制硫磺尾气和尾水），但国家没有强令性政策和监管，靠企业自行出资处理的可能性很小，因此新近研发的回收含硫废气、废水制硫化碱工业化技术在中国要得到快速推广以替代现有硫化碱生产方法的可能性不大。此外，含硫废气、废水来源问题也是回收废硫化氢、含硫废水制硫化碱工艺在中国不能成为硫化碱生产的主流方法的原因。但可以预见，该法将来会成为中国硫化碱生产的一种主要的补充生产方法。中国是芒硝资源大国，储量约占世界的90%，用芒硝制硫化碱还应该是中国环保法制硫化碱的主攻研究课题和今后中国硫化碱的主要生产方法，开发环保法芒硝制硫化碱工艺是中国硫化碱产业生存和发展的出路。目前，中国硫化碱行业工作者通过大量的研究和资料汇总，已经从理论上找到了芒硝溶液电解法、烟气脱硫加芒硝溶液电解法生产硫化碱的工艺路线，固然电解法成本会比目前芒硝煅烧还原法高，但在当前严峻的环境局势下，成本不应该成为阻碍技术革新与进步的樊篱。事实上，成本的提高和经济效益并不矛盾，只要全国各地的硫化碱生产都在一个安全、清洁、环保要求的基点上，新的生产方法的经济效益必定会得到体现。当前由于地方保护，“安全、清洁、环保要求的基点”</w:t>
      </w:r>
      <w:r>
        <w:rPr>
          <w:rFonts w:hint="eastAsia" w:ascii="Times New Roman" w:hAnsi="Times New Roman" w:cs="Times New Roman" w:eastAsiaTheme="minorEastAsia"/>
          <w:kern w:val="0"/>
          <w:sz w:val="28"/>
          <w:szCs w:val="28"/>
        </w:rPr>
        <w:t>，</w:t>
      </w:r>
      <w:r>
        <w:rPr>
          <w:rFonts w:ascii="Times New Roman" w:hAnsi="Times New Roman" w:cs="Times New Roman" w:eastAsiaTheme="minorEastAsia"/>
          <w:kern w:val="0"/>
          <w:sz w:val="28"/>
          <w:szCs w:val="28"/>
        </w:rPr>
        <w:t>实现和谐统一还有一定的难度，但“人力资源、操作环境”等因素最终会淘汰落后的生产技术，这也是历史的必然。</w:t>
      </w:r>
    </w:p>
    <w:p>
      <w:pPr>
        <w:autoSpaceDE w:val="0"/>
        <w:autoSpaceDN w:val="0"/>
        <w:adjustRightInd w:val="0"/>
        <w:ind w:firstLine="562" w:firstLineChars="200"/>
        <w:rPr>
          <w:rFonts w:ascii="Times New Roman" w:hAnsi="Times New Roman" w:cs="Times New Roman" w:eastAsiaTheme="minorEastAsia"/>
          <w:b/>
          <w:bCs/>
          <w:sz w:val="28"/>
          <w:szCs w:val="28"/>
        </w:rPr>
      </w:pPr>
      <w:r>
        <w:rPr>
          <w:rFonts w:ascii="Times New Roman" w:hAnsi="Times New Roman" w:cs="Times New Roman" w:eastAsiaTheme="minorEastAsia"/>
          <w:b/>
          <w:bCs/>
          <w:kern w:val="0"/>
          <w:sz w:val="28"/>
          <w:szCs w:val="28"/>
        </w:rPr>
        <w:t>因此</w:t>
      </w:r>
      <w:r>
        <w:rPr>
          <w:rFonts w:hint="eastAsia" w:ascii="Times New Roman" w:hAnsi="Times New Roman" w:cs="Times New Roman" w:eastAsiaTheme="minorEastAsia"/>
          <w:b/>
          <w:bCs/>
          <w:kern w:val="0"/>
          <w:sz w:val="28"/>
          <w:szCs w:val="28"/>
        </w:rPr>
        <w:t>，</w:t>
      </w:r>
      <w:r>
        <w:rPr>
          <w:rFonts w:ascii="Times New Roman" w:hAnsi="Times New Roman" w:cs="Times New Roman" w:eastAsiaTheme="minorEastAsia"/>
          <w:b/>
          <w:bCs/>
          <w:kern w:val="0"/>
          <w:sz w:val="28"/>
          <w:szCs w:val="28"/>
        </w:rPr>
        <w:t>建议</w:t>
      </w:r>
      <w:r>
        <w:rPr>
          <w:rFonts w:hint="eastAsia" w:ascii="Times New Roman" w:hAnsi="Times New Roman" w:cs="Times New Roman" w:eastAsiaTheme="minorEastAsia"/>
          <w:b/>
          <w:bCs/>
          <w:kern w:val="0"/>
          <w:sz w:val="28"/>
          <w:szCs w:val="28"/>
        </w:rPr>
        <w:t>在高台县盐池化工园区，以芒硝、煤炭为原料建设发展硫化碱产业时，进行绿色、环保的硫化碱</w:t>
      </w:r>
      <w:r>
        <w:rPr>
          <w:rFonts w:ascii="Times New Roman" w:hAnsi="Times New Roman" w:cs="Times New Roman" w:eastAsiaTheme="minorEastAsia"/>
          <w:b/>
          <w:bCs/>
          <w:kern w:val="0"/>
          <w:sz w:val="28"/>
          <w:szCs w:val="28"/>
        </w:rPr>
        <w:t>技术开发研究，以推动</w:t>
      </w:r>
      <w:r>
        <w:rPr>
          <w:rFonts w:hint="eastAsia" w:ascii="Times New Roman" w:hAnsi="Times New Roman" w:cs="Times New Roman" w:eastAsiaTheme="minorEastAsia"/>
          <w:b/>
          <w:bCs/>
          <w:kern w:val="0"/>
          <w:sz w:val="28"/>
          <w:szCs w:val="28"/>
        </w:rPr>
        <w:t>硫化碱生产</w:t>
      </w:r>
      <w:r>
        <w:rPr>
          <w:rFonts w:ascii="Times New Roman" w:hAnsi="Times New Roman" w:cs="Times New Roman" w:eastAsiaTheme="minorEastAsia"/>
          <w:b/>
          <w:bCs/>
          <w:kern w:val="0"/>
          <w:sz w:val="28"/>
          <w:szCs w:val="28"/>
        </w:rPr>
        <w:t>绿色技术的早日普及，进而实现硫化碱行业整体水平的提升。在提高产品质量、提升利润的同时，为</w:t>
      </w:r>
      <w:r>
        <w:rPr>
          <w:rFonts w:hint="eastAsia" w:ascii="Times New Roman" w:hAnsi="Times New Roman" w:cs="Times New Roman" w:eastAsiaTheme="minorEastAsia"/>
          <w:b/>
          <w:bCs/>
          <w:kern w:val="0"/>
          <w:sz w:val="28"/>
          <w:szCs w:val="28"/>
        </w:rPr>
        <w:t>环保</w:t>
      </w:r>
      <w:r>
        <w:rPr>
          <w:rFonts w:ascii="Times New Roman" w:hAnsi="Times New Roman" w:cs="Times New Roman" w:eastAsiaTheme="minorEastAsia"/>
          <w:b/>
          <w:bCs/>
          <w:kern w:val="0"/>
          <w:sz w:val="28"/>
          <w:szCs w:val="28"/>
        </w:rPr>
        <w:t>的治理做出应有的贡献。</w:t>
      </w:r>
    </w:p>
    <w:p>
      <w:pPr>
        <w:pStyle w:val="3"/>
        <w:rPr>
          <w:rFonts w:ascii="Times New Roman" w:hAnsi="Times New Roman" w:cs="Times New Roman"/>
          <w:sz w:val="36"/>
        </w:rPr>
      </w:pPr>
      <w:bookmarkStart w:id="193" w:name="_Toc11596561"/>
      <w:r>
        <w:rPr>
          <w:rFonts w:ascii="Times New Roman" w:hAnsi="Times New Roman" w:cs="Times New Roman"/>
          <w:sz w:val="36"/>
        </w:rPr>
        <w:t>5.2碳化硅产业</w:t>
      </w:r>
      <w:bookmarkEnd w:id="193"/>
    </w:p>
    <w:p>
      <w:pPr>
        <w:ind w:firstLine="560" w:firstLineChars="200"/>
        <w:rPr>
          <w:rFonts w:ascii="Times New Roman" w:hAnsi="Times New Roman" w:cs="Times New Roman"/>
          <w:sz w:val="28"/>
          <w:szCs w:val="28"/>
        </w:rPr>
      </w:pPr>
      <w:r>
        <w:rPr>
          <w:rFonts w:ascii="Times New Roman" w:hAnsi="Times New Roman" w:cs="Times New Roman"/>
          <w:sz w:val="28"/>
          <w:szCs w:val="28"/>
        </w:rPr>
        <w:t>我国碳化硅的工业化生产拥有60多年的悠久历史。60多年来，通过引进国外先进技术和设备，国内科研单位、学校和生产企业三方联合的自主研发和消化吸收工作，在生产工艺及技术装备方面不断缩小同世界先进水平的差距，从一个规模小、从业人员少</w:t>
      </w:r>
      <w:r>
        <w:rPr>
          <w:rFonts w:hint="eastAsia" w:ascii="Times New Roman" w:hAnsi="Times New Roman" w:cs="Times New Roman"/>
          <w:sz w:val="28"/>
          <w:szCs w:val="28"/>
        </w:rPr>
        <w:t>、</w:t>
      </w:r>
      <w:r>
        <w:rPr>
          <w:rFonts w:ascii="Times New Roman" w:hAnsi="Times New Roman" w:cs="Times New Roman"/>
          <w:sz w:val="28"/>
          <w:szCs w:val="28"/>
        </w:rPr>
        <w:t>鲜为人知的小行业，时至今日发展成为有一定产业规模，技术较为先进，在国际上有相当影响力的产业。目前中国大陆的碳化硅生产规模与实际产量均为世界第一，产品出口量也稳居世界首位。依照中国碳化硅行业协会公布的统计数据，2011年，中国碳化硅产量 107.75万吨，占据世界总产量的74.23%；出口额为4.9405亿美元，占世界碳化硅出口总额的36.59%，每年我国碳化硅出口50多个国家和地区。以上各类数据都印证了我国碳化硅行业在世界市场上毋庸置疑的大国地位。</w:t>
      </w:r>
    </w:p>
    <w:p>
      <w:pPr>
        <w:ind w:firstLine="560" w:firstLineChars="200"/>
        <w:rPr>
          <w:rFonts w:ascii="Times New Roman" w:hAnsi="Times New Roman" w:cs="Times New Roman"/>
          <w:sz w:val="28"/>
          <w:szCs w:val="28"/>
        </w:rPr>
      </w:pPr>
      <w:r>
        <w:rPr>
          <w:rFonts w:ascii="Times New Roman" w:hAnsi="Times New Roman" w:cs="Times New Roman"/>
          <w:sz w:val="28"/>
          <w:szCs w:val="28"/>
        </w:rPr>
        <w:t>目前，我国国内尚没有从国际竞争力角度进行碳化硅行业研究的文献，一些专家学者的研究都是从技术角度展开的，如对碳化硅生产工艺的提升与改进，未来发展领域的技术探究等。陈玉峰（2003）对高固相含量的低粘度碳化硅的制备技术和碳化硅中丙烯酰胺单体自由基聚合的聚合机理，以及影响聚合的因素进行了研究,并实现了碳化硅的凝胶注模成型工艺。王平（2005）对碳化硅场效应器件的模型及关键工艺技术进行了研究，并获得了可用于指导器件实际工艺的重要数据。张建云（2006）对用于精密光机仪器和电子封装的碳化硅颗粒增强铝基复合材料的性能进行了研究和分析。陈健（2009）对常压烧结碳化硅中碳对材料性能的影响及其热塑性成型进行了研究。周金元（2010）对碳化硅和稀土掺杂碳化硅纳米结构的制备工艺进行了探索和研究，并成功地用电纺丝法结合射频溅射技术制备了碳化硅纳米管和电纺丝技术结合碳热还原方法制备了碳化硅纳米纤维。陈海亚（2010）从碳化硅粉体的整形及其挤出成型角度进行研究，指出提高重结晶碳化硅性能的关键是提高成型坯体的密度，并对轮碾机、振捣整形机、罐磨机和砂磨机对各粒径碳化硅粉体颗粒整形的结果进行了对比分析。鞠治成（2011）对纳米结构碳化硅的制备工艺进行了研究，并采用硫辅助方法低温制备出了高品质的晶态立方碳化硅纳米线。</w:t>
      </w:r>
    </w:p>
    <w:p>
      <w:pPr>
        <w:autoSpaceDE w:val="0"/>
        <w:autoSpaceDN w:val="0"/>
        <w:adjustRightInd w:val="0"/>
        <w:spacing w:line="360" w:lineRule="auto"/>
        <w:ind w:firstLine="562" w:firstLineChars="200"/>
        <w:rPr>
          <w:rFonts w:ascii="Times New Roman" w:hAnsi="Times New Roman" w:cs="Times New Roman"/>
          <w:b/>
          <w:bCs/>
          <w:kern w:val="0"/>
          <w:sz w:val="28"/>
          <w:szCs w:val="24"/>
        </w:rPr>
      </w:pPr>
      <w:r>
        <w:rPr>
          <w:rFonts w:hint="eastAsia"/>
          <w:b/>
          <w:sz w:val="28"/>
          <w:u w:val="single"/>
        </w:rPr>
        <w:t>结合高台县的硅石资源、以及南华工业园区的新型煤化工产业所提供的焦炭，可引进国内碳化硅企业，发展高台县的碳化硅产业。</w:t>
      </w:r>
      <w:r>
        <w:rPr>
          <w:rFonts w:hint="eastAsia"/>
          <w:b/>
          <w:bCs/>
          <w:sz w:val="28"/>
        </w:rPr>
        <w:t>碳化硅的生产加工方案为：</w:t>
      </w:r>
      <w:r>
        <w:rPr>
          <w:rFonts w:ascii="Times New Roman" w:hAnsi="Times New Roman" w:cs="Times New Roman"/>
          <w:b/>
          <w:bCs/>
          <w:kern w:val="0"/>
          <w:sz w:val="28"/>
          <w:szCs w:val="24"/>
        </w:rPr>
        <w:t>将硅石与焦炭混合，加入食盐和木屑，置入电炉中，加热到2000</w:t>
      </w:r>
      <w:r>
        <w:rPr>
          <w:rFonts w:ascii="Times New Roman" w:hAnsi="Times New Roman" w:cs="Times New Roman"/>
          <w:b/>
          <w:bCs/>
          <w:kern w:val="0"/>
          <w:sz w:val="28"/>
          <w:szCs w:val="24"/>
          <w:vertAlign w:val="superscript"/>
        </w:rPr>
        <w:t>o</w:t>
      </w:r>
      <w:r>
        <w:rPr>
          <w:rFonts w:ascii="Times New Roman" w:hAnsi="Times New Roman" w:cs="Times New Roman"/>
          <w:b/>
          <w:bCs/>
          <w:kern w:val="0"/>
          <w:sz w:val="28"/>
          <w:szCs w:val="24"/>
        </w:rPr>
        <w:t>C左右高温，经过各种化学工艺流程后得到碳化硅微粉。碳化硅主要有四大应用领域，即：功能陶瓷、高级耐火材料、磨料及冶金原料。我国碳化硅产量占世界产量的60%以上。</w:t>
      </w:r>
    </w:p>
    <w:p>
      <w:pPr>
        <w:pStyle w:val="3"/>
        <w:rPr>
          <w:rFonts w:ascii="Times New Roman" w:hAnsi="Times New Roman" w:cs="Times New Roman"/>
          <w:sz w:val="36"/>
        </w:rPr>
      </w:pPr>
      <w:bookmarkStart w:id="194" w:name="_Toc11596562"/>
      <w:r>
        <w:rPr>
          <w:rFonts w:ascii="Times New Roman" w:hAnsi="Times New Roman" w:cs="Times New Roman"/>
          <w:sz w:val="36"/>
        </w:rPr>
        <w:t>5.3</w:t>
      </w:r>
      <w:r>
        <w:rPr>
          <w:rFonts w:hint="eastAsia" w:ascii="Times New Roman" w:hAnsi="Times New Roman" w:cs="Times New Roman"/>
          <w:sz w:val="36"/>
        </w:rPr>
        <w:t>玻璃</w:t>
      </w:r>
      <w:r>
        <w:rPr>
          <w:rFonts w:ascii="Times New Roman" w:hAnsi="Times New Roman" w:cs="Times New Roman"/>
          <w:sz w:val="36"/>
        </w:rPr>
        <w:t>产业</w:t>
      </w:r>
      <w:bookmarkEnd w:id="194"/>
    </w:p>
    <w:p>
      <w:pPr>
        <w:ind w:firstLine="562" w:firstLineChars="200"/>
        <w:rPr>
          <w:rFonts w:ascii="Times New Roman" w:hAnsi="Times New Roman" w:cs="Times New Roman"/>
          <w:b/>
          <w:kern w:val="0"/>
          <w:sz w:val="28"/>
          <w:szCs w:val="24"/>
          <w:u w:val="single"/>
        </w:rPr>
      </w:pPr>
      <w:r>
        <w:rPr>
          <w:rFonts w:hint="eastAsia"/>
          <w:b/>
          <w:bCs/>
          <w:sz w:val="28"/>
        </w:rPr>
        <w:t>以高台县北山矿区硅石为基本原料，结合以盐池化工园区芒硝、原盐产业衍生的纯碱产业可发展民用玻璃、高端光学玻璃、太阳能玻璃产业</w:t>
      </w:r>
      <w:r>
        <w:rPr>
          <w:rFonts w:hint="eastAsia"/>
          <w:sz w:val="28"/>
        </w:rPr>
        <w:t>（</w:t>
      </w:r>
      <w:r>
        <w:rPr>
          <w:rFonts w:hint="eastAsia"/>
          <w:b/>
          <w:sz w:val="28"/>
          <w:u w:val="single"/>
        </w:rPr>
        <w:t>详见在第四章，</w:t>
      </w:r>
      <w:r>
        <w:rPr>
          <w:b/>
          <w:sz w:val="28"/>
          <w:u w:val="single"/>
        </w:rPr>
        <w:t xml:space="preserve"> 4.2.3</w:t>
      </w:r>
      <w:r>
        <w:rPr>
          <w:rFonts w:hint="eastAsia"/>
          <w:b/>
          <w:sz w:val="28"/>
          <w:u w:val="single"/>
        </w:rPr>
        <w:t>节论述</w:t>
      </w:r>
      <w:r>
        <w:rPr>
          <w:rFonts w:hint="eastAsia"/>
          <w:sz w:val="28"/>
        </w:rPr>
        <w:t>）。</w:t>
      </w:r>
    </w:p>
    <w:p>
      <w:pPr>
        <w:pStyle w:val="3"/>
        <w:rPr>
          <w:rFonts w:ascii="Times New Roman" w:hAnsi="Times New Roman" w:cs="Times New Roman"/>
          <w:sz w:val="36"/>
        </w:rPr>
      </w:pPr>
      <w:bookmarkStart w:id="195" w:name="_Toc11596563"/>
      <w:bookmarkStart w:id="196" w:name="_Toc9022920"/>
      <w:r>
        <w:rPr>
          <w:rFonts w:ascii="Times New Roman" w:hAnsi="Times New Roman" w:cs="Times New Roman"/>
          <w:sz w:val="36"/>
        </w:rPr>
        <w:t>5.4氢能产业</w:t>
      </w:r>
      <w:bookmarkEnd w:id="195"/>
      <w:bookmarkEnd w:id="196"/>
    </w:p>
    <w:p>
      <w:pPr>
        <w:autoSpaceDE w:val="0"/>
        <w:autoSpaceDN w:val="0"/>
        <w:adjustRightInd w:val="0"/>
        <w:spacing w:line="360" w:lineRule="auto"/>
        <w:ind w:firstLine="562" w:firstLineChars="200"/>
        <w:rPr>
          <w:rFonts w:ascii="Times New Roman" w:hAnsi="Times New Roman" w:cs="Times New Roman"/>
          <w:b/>
          <w:kern w:val="0"/>
          <w:sz w:val="28"/>
          <w:szCs w:val="24"/>
          <w:u w:val="single"/>
        </w:rPr>
      </w:pPr>
      <w:r>
        <w:rPr>
          <w:rFonts w:ascii="Times New Roman" w:hAnsi="Times New Roman" w:cs="Times New Roman"/>
          <w:b/>
          <w:kern w:val="0"/>
          <w:sz w:val="28"/>
          <w:szCs w:val="24"/>
          <w:u w:val="single"/>
        </w:rPr>
        <w:t>在南华工</w:t>
      </w:r>
      <w:r>
        <w:rPr>
          <w:rFonts w:hint="eastAsia" w:ascii="Times New Roman" w:hAnsi="Times New Roman" w:cs="Times New Roman"/>
          <w:b/>
          <w:kern w:val="0"/>
          <w:sz w:val="28"/>
          <w:szCs w:val="24"/>
          <w:u w:val="single"/>
        </w:rPr>
        <w:t>业</w:t>
      </w:r>
      <w:r>
        <w:rPr>
          <w:rFonts w:ascii="Times New Roman" w:hAnsi="Times New Roman" w:cs="Times New Roman"/>
          <w:b/>
          <w:kern w:val="0"/>
          <w:sz w:val="28"/>
          <w:szCs w:val="24"/>
          <w:u w:val="single"/>
        </w:rPr>
        <w:t>园区的新型煤化工领域，煤的分质利用、煤的水煤气催化转化工艺过程中会产生大量氢气，盐池化工园区的原盐化工、氯碱化工加工过程中也能生产大量的氢气，除可供应用作园区的加氢催化反应的原料气外，还可用于发展氢能产业。</w:t>
      </w:r>
    </w:p>
    <w:p>
      <w:pPr>
        <w:spacing w:line="360" w:lineRule="auto"/>
        <w:ind w:firstLine="560" w:firstLineChars="200"/>
        <w:rPr>
          <w:rFonts w:ascii="Times New Roman" w:hAnsi="Times New Roman" w:cs="Times New Roman"/>
          <w:sz w:val="28"/>
          <w:szCs w:val="24"/>
          <w:shd w:val="clear" w:color="auto" w:fill="FFFFFF"/>
        </w:rPr>
      </w:pPr>
      <w:r>
        <w:rPr>
          <w:rFonts w:ascii="Times New Roman" w:hAnsi="Times New Roman" w:cs="Times New Roman"/>
          <w:bCs/>
          <w:sz w:val="28"/>
          <w:szCs w:val="24"/>
        </w:rPr>
        <w:t>氢能</w:t>
      </w:r>
      <w:r>
        <w:rPr>
          <w:rFonts w:ascii="Times New Roman" w:hAnsi="Times New Roman" w:cs="Times New Roman"/>
          <w:sz w:val="28"/>
          <w:szCs w:val="24"/>
          <w:shd w:val="clear" w:color="auto" w:fill="FFFFFF"/>
        </w:rPr>
        <w:t>是一种绿色、高效的二次能源，它的广泛利用是能源体系的重大改变。虽然目前还没有被大规模普及应用，不像</w:t>
      </w:r>
      <w:r>
        <w:rPr>
          <w:rFonts w:ascii="Times New Roman" w:hAnsi="Times New Roman" w:cs="Times New Roman"/>
          <w:bCs/>
          <w:sz w:val="28"/>
          <w:szCs w:val="24"/>
        </w:rPr>
        <w:t>电能</w:t>
      </w:r>
      <w:r>
        <w:rPr>
          <w:rFonts w:ascii="Times New Roman" w:hAnsi="Times New Roman" w:cs="Times New Roman"/>
          <w:sz w:val="28"/>
          <w:szCs w:val="24"/>
          <w:shd w:val="clear" w:color="auto" w:fill="FFFFFF"/>
        </w:rPr>
        <w:t>一样为人们所熟知，但它却有着已知所有能源无可比拟的特点，将会很快成为解决未来人类社会能源问题的必然选择，是能源领域的未来之星。</w:t>
      </w:r>
      <w:r>
        <w:rPr>
          <w:rFonts w:ascii="Times New Roman" w:hAnsi="Times New Roman" w:cs="Times New Roman"/>
          <w:b/>
          <w:sz w:val="28"/>
          <w:szCs w:val="24"/>
          <w:shd w:val="clear" w:color="auto" w:fill="FFFFFF"/>
        </w:rPr>
        <w:t>氢能具有如下特点：</w:t>
      </w:r>
    </w:p>
    <w:p>
      <w:pPr>
        <w:spacing w:line="360" w:lineRule="auto"/>
        <w:ind w:firstLine="689" w:firstLineChars="245"/>
        <w:rPr>
          <w:rFonts w:ascii="Times New Roman" w:hAnsi="Times New Roman" w:cs="Times New Roman"/>
          <w:sz w:val="28"/>
          <w:szCs w:val="24"/>
        </w:rPr>
      </w:pPr>
      <w:r>
        <w:rPr>
          <w:rFonts w:ascii="Times New Roman" w:hAnsi="Times New Roman" w:cs="Times New Roman"/>
          <w:b/>
          <w:sz w:val="28"/>
          <w:szCs w:val="24"/>
        </w:rPr>
        <w:fldChar w:fldCharType="begin"/>
      </w:r>
      <w:r>
        <w:rPr>
          <w:rFonts w:ascii="Times New Roman" w:hAnsi="Times New Roman" w:cs="Times New Roman"/>
          <w:b/>
          <w:sz w:val="28"/>
          <w:szCs w:val="24"/>
        </w:rPr>
        <w:instrText xml:space="preserve"> = 1 \* GB3 </w:instrText>
      </w:r>
      <w:r>
        <w:rPr>
          <w:rFonts w:ascii="Times New Roman" w:hAnsi="Times New Roman" w:cs="Times New Roman"/>
          <w:b/>
          <w:sz w:val="28"/>
          <w:szCs w:val="24"/>
        </w:rPr>
        <w:fldChar w:fldCharType="separate"/>
      </w:r>
      <w:r>
        <w:rPr>
          <w:rFonts w:hint="eastAsia" w:ascii="宋体" w:hAnsi="宋体" w:cs="宋体"/>
          <w:b/>
          <w:sz w:val="28"/>
          <w:szCs w:val="24"/>
        </w:rPr>
        <w:t>①</w:t>
      </w:r>
      <w:r>
        <w:rPr>
          <w:rFonts w:ascii="Times New Roman" w:hAnsi="Times New Roman" w:cs="Times New Roman"/>
          <w:b/>
          <w:sz w:val="28"/>
          <w:szCs w:val="24"/>
        </w:rPr>
        <w:fldChar w:fldCharType="end"/>
      </w:r>
      <w:r>
        <w:rPr>
          <w:rFonts w:ascii="Times New Roman" w:hAnsi="Times New Roman" w:cs="Times New Roman"/>
          <w:b/>
          <w:sz w:val="28"/>
          <w:szCs w:val="24"/>
        </w:rPr>
        <w:t xml:space="preserve"> 取之不尽：</w:t>
      </w:r>
      <w:r>
        <w:rPr>
          <w:rFonts w:ascii="Times New Roman" w:hAnsi="Times New Roman" w:cs="Times New Roman"/>
          <w:sz w:val="28"/>
          <w:szCs w:val="24"/>
        </w:rPr>
        <w:t>氢是自然界中最普遍的元素，它构成了宇宙质量的75%，主要以化合物的形态贮存于水中（水占地球72%），取之不尽，用之不竭。</w:t>
      </w:r>
    </w:p>
    <w:p>
      <w:pPr>
        <w:spacing w:line="360" w:lineRule="auto"/>
        <w:ind w:firstLine="689" w:firstLineChars="245"/>
        <w:rPr>
          <w:rFonts w:ascii="Times New Roman" w:hAnsi="Times New Roman" w:cs="Times New Roman"/>
          <w:sz w:val="28"/>
          <w:szCs w:val="24"/>
        </w:rPr>
      </w:pPr>
      <w:r>
        <w:rPr>
          <w:rFonts w:ascii="Times New Roman" w:hAnsi="Times New Roman" w:cs="Times New Roman"/>
          <w:b/>
          <w:kern w:val="0"/>
          <w:sz w:val="28"/>
          <w:szCs w:val="24"/>
        </w:rPr>
        <w:fldChar w:fldCharType="begin"/>
      </w:r>
      <w:r>
        <w:rPr>
          <w:rFonts w:ascii="Times New Roman" w:hAnsi="Times New Roman" w:cs="Times New Roman"/>
          <w:b/>
          <w:kern w:val="0"/>
          <w:sz w:val="28"/>
          <w:szCs w:val="24"/>
        </w:rPr>
        <w:instrText xml:space="preserve"> = 2 \* GB3 </w:instrText>
      </w:r>
      <w:r>
        <w:rPr>
          <w:rFonts w:ascii="Times New Roman" w:hAnsi="Times New Roman" w:cs="Times New Roman"/>
          <w:b/>
          <w:kern w:val="0"/>
          <w:sz w:val="28"/>
          <w:szCs w:val="24"/>
        </w:rPr>
        <w:fldChar w:fldCharType="separate"/>
      </w:r>
      <w:r>
        <w:rPr>
          <w:rFonts w:hint="eastAsia" w:ascii="宋体" w:hAnsi="宋体" w:cs="宋体"/>
          <w:b/>
          <w:kern w:val="0"/>
          <w:sz w:val="28"/>
          <w:szCs w:val="24"/>
        </w:rPr>
        <w:t>②</w:t>
      </w:r>
      <w:r>
        <w:rPr>
          <w:rFonts w:ascii="Times New Roman" w:hAnsi="Times New Roman" w:cs="Times New Roman"/>
          <w:b/>
          <w:kern w:val="0"/>
          <w:sz w:val="28"/>
          <w:szCs w:val="24"/>
        </w:rPr>
        <w:fldChar w:fldCharType="end"/>
      </w:r>
      <w:r>
        <w:rPr>
          <w:rFonts w:ascii="Times New Roman" w:hAnsi="Times New Roman" w:cs="Times New Roman"/>
          <w:b/>
          <w:kern w:val="0"/>
          <w:sz w:val="28"/>
          <w:szCs w:val="24"/>
        </w:rPr>
        <w:t xml:space="preserve"> 来源广泛</w:t>
      </w:r>
      <w:r>
        <w:rPr>
          <w:rFonts w:ascii="Times New Roman" w:hAnsi="Times New Roman" w:cs="Times New Roman"/>
          <w:kern w:val="0"/>
          <w:sz w:val="28"/>
          <w:szCs w:val="24"/>
        </w:rPr>
        <w:t>：</w:t>
      </w:r>
      <w:r>
        <w:rPr>
          <w:rFonts w:ascii="Times New Roman" w:hAnsi="Times New Roman" w:cs="Times New Roman"/>
          <w:sz w:val="28"/>
          <w:szCs w:val="24"/>
          <w:shd w:val="clear" w:color="auto" w:fill="FFFFFF"/>
        </w:rPr>
        <w:t>既可以借助传统化石能源（煤的催化转化）制取，也可以通过风、光、水等可再生能源制备，是实现煤炭能源清洁化利用的利器。</w:t>
      </w:r>
    </w:p>
    <w:p>
      <w:pPr>
        <w:spacing w:line="360" w:lineRule="auto"/>
        <w:ind w:firstLine="551" w:firstLineChars="196"/>
        <w:rPr>
          <w:rFonts w:ascii="Times New Roman" w:hAnsi="Times New Roman" w:cs="Times New Roman"/>
          <w:sz w:val="28"/>
          <w:szCs w:val="24"/>
        </w:rPr>
      </w:pPr>
      <w:r>
        <w:rPr>
          <w:rFonts w:ascii="Times New Roman" w:hAnsi="Times New Roman" w:cs="Times New Roman"/>
          <w:b/>
          <w:sz w:val="28"/>
          <w:szCs w:val="24"/>
        </w:rPr>
        <w:fldChar w:fldCharType="begin"/>
      </w:r>
      <w:r>
        <w:rPr>
          <w:rFonts w:ascii="Times New Roman" w:hAnsi="Times New Roman" w:cs="Times New Roman"/>
          <w:b/>
          <w:sz w:val="28"/>
          <w:szCs w:val="24"/>
        </w:rPr>
        <w:instrText xml:space="preserve"> = 3 \* GB3 </w:instrText>
      </w:r>
      <w:r>
        <w:rPr>
          <w:rFonts w:ascii="Times New Roman" w:hAnsi="Times New Roman" w:cs="Times New Roman"/>
          <w:b/>
          <w:sz w:val="28"/>
          <w:szCs w:val="24"/>
        </w:rPr>
        <w:fldChar w:fldCharType="separate"/>
      </w:r>
      <w:r>
        <w:rPr>
          <w:rFonts w:hint="eastAsia" w:ascii="宋体" w:hAnsi="宋体" w:cs="宋体"/>
          <w:b/>
          <w:sz w:val="28"/>
          <w:szCs w:val="24"/>
        </w:rPr>
        <w:t>③</w:t>
      </w:r>
      <w:r>
        <w:rPr>
          <w:rFonts w:ascii="Times New Roman" w:hAnsi="Times New Roman" w:cs="Times New Roman"/>
          <w:b/>
          <w:sz w:val="28"/>
          <w:szCs w:val="24"/>
        </w:rPr>
        <w:fldChar w:fldCharType="end"/>
      </w:r>
      <w:r>
        <w:rPr>
          <w:rFonts w:ascii="Times New Roman" w:hAnsi="Times New Roman" w:cs="Times New Roman"/>
          <w:b/>
          <w:sz w:val="28"/>
          <w:szCs w:val="24"/>
        </w:rPr>
        <w:t xml:space="preserve"> 清洁无污染：</w:t>
      </w:r>
      <w:r>
        <w:rPr>
          <w:rFonts w:ascii="Times New Roman" w:hAnsi="Times New Roman" w:cs="Times New Roman"/>
          <w:sz w:val="28"/>
          <w:szCs w:val="24"/>
        </w:rPr>
        <w:t>氢气</w:t>
      </w:r>
      <w:r>
        <w:rPr>
          <w:rFonts w:ascii="Times New Roman" w:hAnsi="Times New Roman" w:cs="Times New Roman"/>
          <w:kern w:val="0"/>
          <w:sz w:val="28"/>
          <w:szCs w:val="24"/>
        </w:rPr>
        <w:t>本身无毒，燃烧时只生成水，对环境没有任何污染，且燃烧生成的水还可继续制氢，反复循环使用。</w:t>
      </w:r>
    </w:p>
    <w:p>
      <w:pPr>
        <w:shd w:val="clear" w:color="auto" w:fill="FFFFFF"/>
        <w:spacing w:line="360" w:lineRule="auto"/>
        <w:ind w:firstLine="551" w:firstLineChars="196"/>
        <w:rPr>
          <w:rFonts w:ascii="Times New Roman" w:hAnsi="Times New Roman" w:cs="Times New Roman"/>
          <w:sz w:val="28"/>
          <w:szCs w:val="24"/>
        </w:rPr>
      </w:pPr>
      <w:r>
        <w:rPr>
          <w:rFonts w:ascii="Times New Roman" w:hAnsi="Times New Roman" w:cs="Times New Roman"/>
          <w:b/>
          <w:kern w:val="0"/>
          <w:sz w:val="28"/>
          <w:szCs w:val="24"/>
        </w:rPr>
        <w:fldChar w:fldCharType="begin"/>
      </w:r>
      <w:r>
        <w:rPr>
          <w:rFonts w:ascii="Times New Roman" w:hAnsi="Times New Roman" w:cs="Times New Roman"/>
          <w:b/>
          <w:kern w:val="0"/>
          <w:sz w:val="28"/>
          <w:szCs w:val="24"/>
        </w:rPr>
        <w:instrText xml:space="preserve"> = 4 \* GB3 </w:instrText>
      </w:r>
      <w:r>
        <w:rPr>
          <w:rFonts w:ascii="Times New Roman" w:hAnsi="Times New Roman" w:cs="Times New Roman"/>
          <w:b/>
          <w:kern w:val="0"/>
          <w:sz w:val="28"/>
          <w:szCs w:val="24"/>
        </w:rPr>
        <w:fldChar w:fldCharType="separate"/>
      </w:r>
      <w:r>
        <w:rPr>
          <w:rFonts w:hint="eastAsia" w:ascii="宋体" w:hAnsi="宋体" w:cs="宋体"/>
          <w:b/>
          <w:kern w:val="0"/>
          <w:sz w:val="28"/>
          <w:szCs w:val="24"/>
        </w:rPr>
        <w:t>④</w:t>
      </w:r>
      <w:r>
        <w:rPr>
          <w:rFonts w:ascii="Times New Roman" w:hAnsi="Times New Roman" w:cs="Times New Roman"/>
          <w:b/>
          <w:kern w:val="0"/>
          <w:sz w:val="28"/>
          <w:szCs w:val="24"/>
        </w:rPr>
        <w:fldChar w:fldCharType="end"/>
      </w:r>
      <w:r>
        <w:rPr>
          <w:rFonts w:ascii="Times New Roman" w:hAnsi="Times New Roman" w:cs="Times New Roman"/>
          <w:b/>
          <w:kern w:val="0"/>
          <w:sz w:val="28"/>
          <w:szCs w:val="24"/>
        </w:rPr>
        <w:t xml:space="preserve"> 传热性好</w:t>
      </w:r>
      <w:r>
        <w:rPr>
          <w:rFonts w:ascii="Times New Roman" w:hAnsi="Times New Roman" w:cs="Times New Roman"/>
          <w:kern w:val="0"/>
          <w:sz w:val="28"/>
          <w:szCs w:val="24"/>
        </w:rPr>
        <w:t>：氢</w:t>
      </w:r>
      <w:r>
        <w:rPr>
          <w:rFonts w:ascii="Times New Roman" w:hAnsi="Times New Roman" w:cs="Times New Roman"/>
          <w:sz w:val="28"/>
          <w:szCs w:val="24"/>
        </w:rPr>
        <w:t>气的导热性比大多数气体</w:t>
      </w:r>
      <w:r>
        <w:rPr>
          <w:rFonts w:hint="eastAsia" w:ascii="Times New Roman" w:hAnsi="Times New Roman" w:cs="Times New Roman"/>
          <w:sz w:val="28"/>
          <w:szCs w:val="24"/>
        </w:rPr>
        <w:t>高</w:t>
      </w:r>
      <w:r>
        <w:rPr>
          <w:rFonts w:ascii="Times New Roman" w:hAnsi="Times New Roman" w:cs="Times New Roman"/>
          <w:sz w:val="28"/>
          <w:szCs w:val="24"/>
        </w:rPr>
        <w:t>出10倍以上，是极好的传热载体。</w:t>
      </w:r>
    </w:p>
    <w:p>
      <w:pPr>
        <w:widowControl/>
        <w:shd w:val="clear" w:color="auto" w:fill="FFFFFF"/>
        <w:spacing w:line="360" w:lineRule="auto"/>
        <w:ind w:firstLine="562"/>
        <w:jc w:val="left"/>
        <w:rPr>
          <w:rFonts w:ascii="Times New Roman" w:hAnsi="Times New Roman"/>
          <w:sz w:val="28"/>
          <w:szCs w:val="24"/>
        </w:rPr>
      </w:pPr>
      <w:r>
        <w:rPr>
          <w:rFonts w:ascii="Times New Roman" w:hAnsi="Times New Roman"/>
          <w:b/>
          <w:kern w:val="0"/>
          <w:sz w:val="28"/>
          <w:szCs w:val="24"/>
        </w:rPr>
        <w:fldChar w:fldCharType="begin"/>
      </w:r>
      <w:r>
        <w:rPr>
          <w:rFonts w:ascii="Times New Roman" w:hAnsi="Times New Roman"/>
          <w:b/>
          <w:kern w:val="0"/>
          <w:sz w:val="28"/>
          <w:szCs w:val="24"/>
        </w:rPr>
        <w:instrText xml:space="preserve"> = 5 \* GB3 </w:instrText>
      </w:r>
      <w:r>
        <w:rPr>
          <w:rFonts w:ascii="Times New Roman" w:hAnsi="Times New Roman"/>
          <w:b/>
          <w:kern w:val="0"/>
          <w:sz w:val="28"/>
          <w:szCs w:val="24"/>
        </w:rPr>
        <w:fldChar w:fldCharType="separate"/>
      </w:r>
      <w:r>
        <w:rPr>
          <w:rFonts w:hint="eastAsia" w:ascii="宋体" w:hAnsi="宋体" w:cs="宋体"/>
          <w:b/>
          <w:kern w:val="0"/>
          <w:sz w:val="28"/>
          <w:szCs w:val="24"/>
        </w:rPr>
        <w:t>⑤</w:t>
      </w:r>
      <w:r>
        <w:rPr>
          <w:rFonts w:ascii="Times New Roman" w:hAnsi="Times New Roman"/>
          <w:b/>
          <w:kern w:val="0"/>
          <w:sz w:val="28"/>
          <w:szCs w:val="24"/>
        </w:rPr>
        <w:fldChar w:fldCharType="end"/>
      </w:r>
      <w:r>
        <w:rPr>
          <w:rFonts w:ascii="Times New Roman" w:hAnsi="Times New Roman"/>
          <w:b/>
          <w:kern w:val="0"/>
          <w:sz w:val="28"/>
          <w:szCs w:val="24"/>
        </w:rPr>
        <w:t xml:space="preserve"> 燃烧热值高</w:t>
      </w:r>
      <w:r>
        <w:rPr>
          <w:rFonts w:ascii="Times New Roman" w:hAnsi="Times New Roman"/>
          <w:kern w:val="0"/>
          <w:sz w:val="28"/>
          <w:szCs w:val="24"/>
        </w:rPr>
        <w:t>：</w:t>
      </w:r>
      <w:r>
        <w:rPr>
          <w:rFonts w:ascii="Times New Roman" w:hAnsi="Times New Roman"/>
          <w:sz w:val="28"/>
          <w:szCs w:val="24"/>
        </w:rPr>
        <w:t>氢的燃烧热值是所有化石燃料、生物燃料中最高的，每千克氢燃烧后的热量，约为汽油的3倍，酒精的3.9倍，焦炭的4.5倍。</w:t>
      </w:r>
    </w:p>
    <w:p>
      <w:pPr>
        <w:widowControl/>
        <w:shd w:val="clear" w:color="auto" w:fill="FFFFFF"/>
        <w:spacing w:line="360" w:lineRule="auto"/>
        <w:ind w:firstLine="562"/>
        <w:jc w:val="left"/>
        <w:rPr>
          <w:rFonts w:ascii="Times New Roman" w:hAnsi="Times New Roman"/>
          <w:sz w:val="28"/>
          <w:szCs w:val="24"/>
        </w:rPr>
      </w:pPr>
      <w:r>
        <w:rPr>
          <w:rFonts w:ascii="Times New Roman" w:hAnsi="Times New Roman"/>
          <w:b/>
          <w:kern w:val="0"/>
          <w:sz w:val="28"/>
          <w:szCs w:val="24"/>
        </w:rPr>
        <w:fldChar w:fldCharType="begin"/>
      </w:r>
      <w:r>
        <w:rPr>
          <w:rFonts w:ascii="Times New Roman" w:hAnsi="Times New Roman"/>
          <w:b/>
          <w:kern w:val="0"/>
          <w:sz w:val="28"/>
          <w:szCs w:val="24"/>
        </w:rPr>
        <w:instrText xml:space="preserve"> = 6 \* GB3 </w:instrText>
      </w:r>
      <w:r>
        <w:rPr>
          <w:rFonts w:ascii="Times New Roman" w:hAnsi="Times New Roman"/>
          <w:b/>
          <w:kern w:val="0"/>
          <w:sz w:val="28"/>
          <w:szCs w:val="24"/>
        </w:rPr>
        <w:fldChar w:fldCharType="separate"/>
      </w:r>
      <w:r>
        <w:rPr>
          <w:rFonts w:hint="eastAsia" w:ascii="宋体" w:hAnsi="宋体" w:cs="宋体"/>
          <w:b/>
          <w:kern w:val="0"/>
          <w:sz w:val="28"/>
          <w:szCs w:val="24"/>
        </w:rPr>
        <w:t>⑥</w:t>
      </w:r>
      <w:r>
        <w:rPr>
          <w:rFonts w:ascii="Times New Roman" w:hAnsi="Times New Roman"/>
          <w:b/>
          <w:kern w:val="0"/>
          <w:sz w:val="28"/>
          <w:szCs w:val="24"/>
        </w:rPr>
        <w:fldChar w:fldCharType="end"/>
      </w:r>
      <w:r>
        <w:rPr>
          <w:rFonts w:ascii="Times New Roman" w:hAnsi="Times New Roman"/>
          <w:b/>
          <w:kern w:val="0"/>
          <w:sz w:val="28"/>
          <w:szCs w:val="24"/>
        </w:rPr>
        <w:t xml:space="preserve"> 安全性好</w:t>
      </w:r>
      <w:r>
        <w:rPr>
          <w:rFonts w:ascii="Times New Roman" w:hAnsi="Times New Roman"/>
          <w:kern w:val="0"/>
          <w:sz w:val="28"/>
          <w:szCs w:val="24"/>
        </w:rPr>
        <w:t>：</w:t>
      </w:r>
      <w:r>
        <w:rPr>
          <w:rFonts w:ascii="Times New Roman" w:hAnsi="Times New Roman"/>
          <w:sz w:val="28"/>
          <w:szCs w:val="24"/>
        </w:rPr>
        <w:t>正常情况下，氢气泄露安全性高于汽油泄露安全性，且其极轻，一旦泄漏，很快上升到高空。</w:t>
      </w:r>
    </w:p>
    <w:p>
      <w:pPr>
        <w:widowControl/>
        <w:shd w:val="clear" w:color="auto" w:fill="FFFFFF"/>
        <w:spacing w:line="360" w:lineRule="auto"/>
        <w:ind w:firstLine="562" w:firstLineChars="200"/>
        <w:jc w:val="left"/>
        <w:rPr>
          <w:rFonts w:ascii="Times New Roman" w:hAnsi="Times New Roman" w:cs="Times New Roman"/>
          <w:kern w:val="0"/>
          <w:sz w:val="28"/>
          <w:szCs w:val="24"/>
        </w:rPr>
      </w:pPr>
      <w:r>
        <w:rPr>
          <w:rFonts w:ascii="Times New Roman" w:hAnsi="Times New Roman" w:cs="Times New Roman"/>
          <w:b/>
          <w:sz w:val="28"/>
          <w:szCs w:val="24"/>
        </w:rPr>
        <w:fldChar w:fldCharType="begin"/>
      </w:r>
      <w:r>
        <w:rPr>
          <w:rFonts w:ascii="Times New Roman" w:hAnsi="Times New Roman" w:cs="Times New Roman"/>
          <w:b/>
          <w:sz w:val="28"/>
          <w:szCs w:val="24"/>
        </w:rPr>
        <w:instrText xml:space="preserve"> = 7 \* GB3 </w:instrText>
      </w:r>
      <w:r>
        <w:rPr>
          <w:rFonts w:ascii="Times New Roman" w:hAnsi="Times New Roman" w:cs="Times New Roman"/>
          <w:b/>
          <w:sz w:val="28"/>
          <w:szCs w:val="24"/>
        </w:rPr>
        <w:fldChar w:fldCharType="separate"/>
      </w:r>
      <w:r>
        <w:rPr>
          <w:rFonts w:hint="eastAsia" w:ascii="宋体" w:hAnsi="宋体" w:cs="宋体"/>
          <w:b/>
          <w:sz w:val="28"/>
          <w:szCs w:val="24"/>
        </w:rPr>
        <w:t>⑦</w:t>
      </w:r>
      <w:r>
        <w:rPr>
          <w:rFonts w:ascii="Times New Roman" w:hAnsi="Times New Roman" w:cs="Times New Roman"/>
          <w:b/>
          <w:sz w:val="28"/>
          <w:szCs w:val="24"/>
        </w:rPr>
        <w:fldChar w:fldCharType="end"/>
      </w:r>
      <w:r>
        <w:rPr>
          <w:rFonts w:ascii="Times New Roman" w:hAnsi="Times New Roman" w:cs="Times New Roman"/>
          <w:b/>
          <w:sz w:val="28"/>
          <w:szCs w:val="24"/>
        </w:rPr>
        <w:t xml:space="preserve"> 便于储能</w:t>
      </w:r>
      <w:r>
        <w:rPr>
          <w:rFonts w:ascii="Times New Roman" w:hAnsi="Times New Roman" w:cs="Times New Roman"/>
          <w:sz w:val="28"/>
          <w:szCs w:val="24"/>
        </w:rPr>
        <w:t>：多种能源都可以转化为氢气，</w:t>
      </w:r>
      <w:r>
        <w:rPr>
          <w:rFonts w:ascii="Times New Roman" w:hAnsi="Times New Roman" w:cs="Times New Roman"/>
          <w:kern w:val="0"/>
          <w:sz w:val="28"/>
          <w:szCs w:val="24"/>
        </w:rPr>
        <w:t>以气态、液态或固态的金属氢化物形态贮运，可</w:t>
      </w:r>
      <w:r>
        <w:rPr>
          <w:rFonts w:ascii="Times New Roman" w:hAnsi="Times New Roman" w:cs="Times New Roman"/>
          <w:sz w:val="28"/>
          <w:szCs w:val="24"/>
        </w:rPr>
        <w:t>实现持续供应、远距离输送、快速补充。</w:t>
      </w:r>
    </w:p>
    <w:p>
      <w:pPr>
        <w:spacing w:line="360" w:lineRule="auto"/>
        <w:ind w:firstLine="551" w:firstLineChars="196"/>
        <w:rPr>
          <w:rFonts w:ascii="Times New Roman" w:hAnsi="Times New Roman" w:cs="Times New Roman"/>
          <w:sz w:val="28"/>
          <w:szCs w:val="24"/>
        </w:rPr>
      </w:pPr>
      <w:r>
        <w:rPr>
          <w:rFonts w:ascii="Times New Roman" w:hAnsi="Times New Roman" w:cs="Times New Roman"/>
          <w:b/>
          <w:sz w:val="28"/>
          <w:szCs w:val="24"/>
        </w:rPr>
        <w:fldChar w:fldCharType="begin"/>
      </w:r>
      <w:r>
        <w:rPr>
          <w:rFonts w:ascii="Times New Roman" w:hAnsi="Times New Roman" w:cs="Times New Roman"/>
          <w:b/>
          <w:sz w:val="28"/>
          <w:szCs w:val="24"/>
        </w:rPr>
        <w:instrText xml:space="preserve"> = 8 \* GB3 </w:instrText>
      </w:r>
      <w:r>
        <w:rPr>
          <w:rFonts w:ascii="Times New Roman" w:hAnsi="Times New Roman" w:cs="Times New Roman"/>
          <w:b/>
          <w:sz w:val="28"/>
          <w:szCs w:val="24"/>
        </w:rPr>
        <w:fldChar w:fldCharType="separate"/>
      </w:r>
      <w:r>
        <w:rPr>
          <w:rFonts w:hint="eastAsia" w:ascii="宋体" w:hAnsi="宋体" w:cs="宋体"/>
          <w:b/>
          <w:sz w:val="28"/>
          <w:szCs w:val="24"/>
        </w:rPr>
        <w:t>⑧</w:t>
      </w:r>
      <w:r>
        <w:rPr>
          <w:rFonts w:ascii="Times New Roman" w:hAnsi="Times New Roman" w:cs="Times New Roman"/>
          <w:b/>
          <w:sz w:val="28"/>
          <w:szCs w:val="24"/>
        </w:rPr>
        <w:fldChar w:fldCharType="end"/>
      </w:r>
      <w:r>
        <w:rPr>
          <w:rFonts w:ascii="Times New Roman" w:hAnsi="Times New Roman" w:cs="Times New Roman"/>
          <w:b/>
          <w:sz w:val="28"/>
          <w:szCs w:val="24"/>
        </w:rPr>
        <w:t xml:space="preserve"> 多形式利用：</w:t>
      </w:r>
      <w:r>
        <w:rPr>
          <w:rFonts w:ascii="Times New Roman" w:hAnsi="Times New Roman" w:cs="Times New Roman"/>
          <w:sz w:val="28"/>
          <w:szCs w:val="24"/>
        </w:rPr>
        <w:t>氢能既可以通过燃烧产生热能，又可以作为能源材料用于燃料电池直接产生电能，为燃料电池车、分布式发电设施提供动力。</w:t>
      </w:r>
    </w:p>
    <w:p>
      <w:pPr>
        <w:pStyle w:val="4"/>
        <w:rPr>
          <w:bCs w:val="0"/>
          <w:lang w:eastAsia="zh-CN"/>
        </w:rPr>
      </w:pPr>
      <w:bookmarkStart w:id="197" w:name="_Toc11596564"/>
      <w:bookmarkStart w:id="198" w:name="_Toc9022921"/>
      <w:r>
        <w:rPr>
          <w:bCs w:val="0"/>
          <w:lang w:eastAsia="zh-CN"/>
        </w:rPr>
        <w:t>5.2.1 氢能产业链</w:t>
      </w:r>
      <w:bookmarkEnd w:id="197"/>
      <w:bookmarkEnd w:id="198"/>
    </w:p>
    <w:p>
      <w:pPr>
        <w:spacing w:line="360" w:lineRule="auto"/>
        <w:ind w:firstLine="565" w:firstLineChars="201"/>
        <w:rPr>
          <w:rFonts w:ascii="Times New Roman" w:hAnsi="Times New Roman" w:cs="Times New Roman"/>
          <w:b/>
          <w:sz w:val="28"/>
          <w:szCs w:val="24"/>
        </w:rPr>
      </w:pPr>
      <w:r>
        <w:rPr>
          <w:rFonts w:ascii="Times New Roman" w:hAnsi="Times New Roman" w:cs="Times New Roman"/>
          <w:b/>
          <w:sz w:val="28"/>
          <w:szCs w:val="24"/>
        </w:rPr>
        <w:t>氢能产业链可简单概括为上、中、下三大环节，上游为氢气的制取环节</w:t>
      </w:r>
      <w:r>
        <w:rPr>
          <w:rFonts w:hint="eastAsia" w:ascii="Times New Roman" w:hAnsi="Times New Roman" w:cs="Times New Roman"/>
          <w:b/>
          <w:sz w:val="28"/>
          <w:szCs w:val="24"/>
        </w:rPr>
        <w:t>，</w:t>
      </w:r>
      <w:r>
        <w:rPr>
          <w:rFonts w:ascii="Times New Roman" w:hAnsi="Times New Roman" w:cs="Times New Roman"/>
          <w:b/>
          <w:sz w:val="28"/>
          <w:szCs w:val="24"/>
        </w:rPr>
        <w:t>中游为氢气的储运环节，下游为氢气应用环节。</w:t>
      </w:r>
    </w:p>
    <w:p>
      <w:pPr>
        <w:pStyle w:val="52"/>
        <w:numPr>
          <w:ilvl w:val="0"/>
          <w:numId w:val="19"/>
        </w:numPr>
        <w:spacing w:line="360" w:lineRule="auto"/>
        <w:ind w:firstLineChars="0"/>
        <w:rPr>
          <w:rFonts w:ascii="Times New Roman" w:hAnsi="Times New Roman" w:cs="Times New Roman"/>
          <w:b/>
          <w:sz w:val="28"/>
          <w:szCs w:val="24"/>
        </w:rPr>
      </w:pPr>
      <w:r>
        <w:rPr>
          <w:rFonts w:ascii="Times New Roman" w:hAnsi="Times New Roman" w:cs="Times New Roman"/>
          <w:b/>
          <w:sz w:val="28"/>
        </w:rPr>
        <w:t>氢气的制取</w:t>
      </w:r>
    </w:p>
    <w:p>
      <w:pPr>
        <w:widowControl/>
        <w:shd w:val="clear" w:color="auto" w:fill="FFFFFF"/>
        <w:spacing w:line="360" w:lineRule="auto"/>
        <w:ind w:firstLine="551" w:firstLineChars="196"/>
        <w:jc w:val="left"/>
        <w:rPr>
          <w:rFonts w:ascii="Times New Roman" w:hAnsi="Times New Roman" w:cs="Times New Roman"/>
          <w:b/>
          <w:kern w:val="0"/>
          <w:sz w:val="28"/>
          <w:szCs w:val="24"/>
        </w:rPr>
      </w:pPr>
      <w:r>
        <w:rPr>
          <w:rFonts w:ascii="Times New Roman" w:hAnsi="Times New Roman" w:cs="Times New Roman"/>
          <w:b/>
          <w:kern w:val="0"/>
          <w:sz w:val="28"/>
          <w:szCs w:val="24"/>
        </w:rPr>
        <w:fldChar w:fldCharType="begin"/>
      </w:r>
      <w:r>
        <w:rPr>
          <w:rFonts w:ascii="Times New Roman" w:hAnsi="Times New Roman" w:cs="Times New Roman"/>
          <w:b/>
          <w:kern w:val="0"/>
          <w:sz w:val="28"/>
          <w:szCs w:val="24"/>
        </w:rPr>
        <w:instrText xml:space="preserve"> = 1 \* GB3 </w:instrText>
      </w:r>
      <w:r>
        <w:rPr>
          <w:rFonts w:ascii="Times New Roman" w:hAnsi="Times New Roman" w:cs="Times New Roman"/>
          <w:b/>
          <w:kern w:val="0"/>
          <w:sz w:val="28"/>
          <w:szCs w:val="24"/>
        </w:rPr>
        <w:fldChar w:fldCharType="separate"/>
      </w:r>
      <w:r>
        <w:rPr>
          <w:rFonts w:hint="eastAsia" w:ascii="宋体" w:hAnsi="宋体" w:cs="宋体"/>
          <w:b/>
          <w:kern w:val="0"/>
          <w:sz w:val="28"/>
          <w:szCs w:val="24"/>
        </w:rPr>
        <w:t>①</w:t>
      </w:r>
      <w:r>
        <w:rPr>
          <w:rFonts w:ascii="Times New Roman" w:hAnsi="Times New Roman" w:cs="Times New Roman"/>
          <w:b/>
          <w:kern w:val="0"/>
          <w:sz w:val="28"/>
          <w:szCs w:val="24"/>
        </w:rPr>
        <w:fldChar w:fldCharType="end"/>
      </w:r>
      <w:r>
        <w:rPr>
          <w:rFonts w:ascii="Times New Roman" w:hAnsi="Times New Roman" w:cs="Times New Roman"/>
          <w:b/>
          <w:kern w:val="0"/>
          <w:sz w:val="28"/>
          <w:szCs w:val="24"/>
        </w:rPr>
        <w:t xml:space="preserve"> 矿物燃料制氢：</w:t>
      </w:r>
      <w:r>
        <w:rPr>
          <w:rFonts w:ascii="Times New Roman" w:hAnsi="Times New Roman" w:cs="Times New Roman"/>
          <w:kern w:val="0"/>
          <w:sz w:val="28"/>
          <w:szCs w:val="24"/>
        </w:rPr>
        <w:t>重油氧化重整制氢，天然气重整和煤气化制氢。</w:t>
      </w:r>
    </w:p>
    <w:p>
      <w:pPr>
        <w:shd w:val="clear" w:color="auto" w:fill="FFFFFF"/>
        <w:spacing w:line="360" w:lineRule="auto"/>
        <w:ind w:firstLine="551" w:firstLineChars="196"/>
        <w:rPr>
          <w:rFonts w:ascii="Times New Roman" w:hAnsi="Times New Roman" w:cs="Times New Roman"/>
          <w:b/>
          <w:kern w:val="0"/>
          <w:sz w:val="28"/>
          <w:szCs w:val="24"/>
        </w:rPr>
      </w:pPr>
      <w:r>
        <w:rPr>
          <w:rFonts w:ascii="Times New Roman" w:hAnsi="Times New Roman" w:cs="Times New Roman"/>
          <w:b/>
          <w:kern w:val="0"/>
          <w:sz w:val="28"/>
          <w:szCs w:val="24"/>
        </w:rPr>
        <w:fldChar w:fldCharType="begin"/>
      </w:r>
      <w:r>
        <w:rPr>
          <w:rFonts w:ascii="Times New Roman" w:hAnsi="Times New Roman" w:cs="Times New Roman"/>
          <w:b/>
          <w:kern w:val="0"/>
          <w:sz w:val="28"/>
          <w:szCs w:val="24"/>
        </w:rPr>
        <w:instrText xml:space="preserve"> = 2 \* GB3 </w:instrText>
      </w:r>
      <w:r>
        <w:rPr>
          <w:rFonts w:ascii="Times New Roman" w:hAnsi="Times New Roman" w:cs="Times New Roman"/>
          <w:b/>
          <w:kern w:val="0"/>
          <w:sz w:val="28"/>
          <w:szCs w:val="24"/>
        </w:rPr>
        <w:fldChar w:fldCharType="separate"/>
      </w:r>
      <w:r>
        <w:rPr>
          <w:rFonts w:hint="eastAsia" w:ascii="宋体" w:hAnsi="宋体" w:cs="宋体"/>
          <w:b/>
          <w:kern w:val="0"/>
          <w:sz w:val="28"/>
          <w:szCs w:val="24"/>
        </w:rPr>
        <w:t>②</w:t>
      </w:r>
      <w:r>
        <w:rPr>
          <w:rFonts w:ascii="Times New Roman" w:hAnsi="Times New Roman" w:cs="Times New Roman"/>
          <w:b/>
          <w:kern w:val="0"/>
          <w:sz w:val="28"/>
          <w:szCs w:val="24"/>
        </w:rPr>
        <w:fldChar w:fldCharType="end"/>
      </w:r>
      <w:r>
        <w:rPr>
          <w:rFonts w:ascii="Times New Roman" w:hAnsi="Times New Roman" w:cs="Times New Roman"/>
          <w:b/>
          <w:kern w:val="0"/>
          <w:sz w:val="28"/>
          <w:szCs w:val="24"/>
        </w:rPr>
        <w:t xml:space="preserve"> 氯碱工业制氢：</w:t>
      </w:r>
      <w:r>
        <w:rPr>
          <w:rFonts w:ascii="Times New Roman" w:hAnsi="Times New Roman" w:cs="Times New Roman"/>
          <w:kern w:val="0"/>
          <w:sz w:val="28"/>
          <w:szCs w:val="24"/>
        </w:rPr>
        <w:t xml:space="preserve">食盐电解副产氢气。成本低、环保性能好、纯度高。  </w:t>
      </w:r>
    </w:p>
    <w:p>
      <w:pPr>
        <w:widowControl/>
        <w:shd w:val="clear" w:color="auto" w:fill="FFFFFF"/>
        <w:spacing w:line="360" w:lineRule="auto"/>
        <w:ind w:firstLine="551" w:firstLineChars="196"/>
        <w:rPr>
          <w:rFonts w:ascii="Times New Roman" w:hAnsi="Times New Roman" w:cs="Times New Roman"/>
          <w:kern w:val="0"/>
          <w:sz w:val="28"/>
          <w:szCs w:val="24"/>
        </w:rPr>
      </w:pPr>
      <w:r>
        <w:rPr>
          <w:rFonts w:ascii="Times New Roman" w:hAnsi="Times New Roman" w:cs="Times New Roman"/>
          <w:b/>
          <w:kern w:val="0"/>
          <w:sz w:val="28"/>
          <w:szCs w:val="24"/>
        </w:rPr>
        <w:fldChar w:fldCharType="begin"/>
      </w:r>
      <w:r>
        <w:rPr>
          <w:rFonts w:ascii="Times New Roman" w:hAnsi="Times New Roman" w:cs="Times New Roman"/>
          <w:b/>
          <w:kern w:val="0"/>
          <w:sz w:val="28"/>
          <w:szCs w:val="24"/>
        </w:rPr>
        <w:instrText xml:space="preserve"> = 3 \* GB3 </w:instrText>
      </w:r>
      <w:r>
        <w:rPr>
          <w:rFonts w:ascii="Times New Roman" w:hAnsi="Times New Roman" w:cs="Times New Roman"/>
          <w:b/>
          <w:kern w:val="0"/>
          <w:sz w:val="28"/>
          <w:szCs w:val="24"/>
        </w:rPr>
        <w:fldChar w:fldCharType="separate"/>
      </w:r>
      <w:r>
        <w:rPr>
          <w:rFonts w:hint="eastAsia" w:ascii="宋体" w:hAnsi="宋体" w:cs="宋体"/>
          <w:b/>
          <w:kern w:val="0"/>
          <w:sz w:val="28"/>
          <w:szCs w:val="24"/>
        </w:rPr>
        <w:t>③</w:t>
      </w:r>
      <w:r>
        <w:rPr>
          <w:rFonts w:ascii="Times New Roman" w:hAnsi="Times New Roman" w:cs="Times New Roman"/>
          <w:b/>
          <w:kern w:val="0"/>
          <w:sz w:val="28"/>
          <w:szCs w:val="24"/>
        </w:rPr>
        <w:fldChar w:fldCharType="end"/>
      </w:r>
      <w:r>
        <w:rPr>
          <w:rFonts w:ascii="Times New Roman" w:hAnsi="Times New Roman" w:cs="Times New Roman"/>
          <w:b/>
          <w:kern w:val="0"/>
          <w:sz w:val="28"/>
          <w:szCs w:val="24"/>
        </w:rPr>
        <w:t xml:space="preserve"> 化工产品催化裂化制氢：</w:t>
      </w:r>
      <w:r>
        <w:rPr>
          <w:rFonts w:ascii="Times New Roman" w:hAnsi="Times New Roman" w:cs="Times New Roman"/>
          <w:kern w:val="0"/>
          <w:sz w:val="28"/>
          <w:szCs w:val="24"/>
        </w:rPr>
        <w:t>甲烷裂解制造氢气、液氨裂解制氢、甲醇裂解制氢</w:t>
      </w:r>
      <w:r>
        <w:rPr>
          <w:rFonts w:ascii="Times New Roman" w:hAnsi="Times New Roman" w:cs="Times New Roman"/>
          <w:b/>
          <w:kern w:val="0"/>
          <w:sz w:val="28"/>
          <w:szCs w:val="24"/>
        </w:rPr>
        <w:t>，</w:t>
      </w:r>
      <w:r>
        <w:rPr>
          <w:rFonts w:ascii="Times New Roman" w:hAnsi="Times New Roman" w:cs="Times New Roman"/>
          <w:kern w:val="0"/>
          <w:sz w:val="28"/>
          <w:szCs w:val="24"/>
        </w:rPr>
        <w:t>应用范围较广。</w:t>
      </w:r>
    </w:p>
    <w:p>
      <w:pPr>
        <w:widowControl/>
        <w:shd w:val="clear" w:color="auto" w:fill="FFFFFF"/>
        <w:spacing w:line="360" w:lineRule="auto"/>
        <w:ind w:firstLine="551" w:firstLineChars="196"/>
        <w:rPr>
          <w:rFonts w:ascii="Times New Roman" w:hAnsi="Times New Roman" w:cs="Times New Roman"/>
          <w:kern w:val="0"/>
          <w:sz w:val="28"/>
          <w:szCs w:val="24"/>
        </w:rPr>
      </w:pPr>
      <w:r>
        <w:rPr>
          <w:rFonts w:ascii="Times New Roman" w:hAnsi="Times New Roman" w:cs="Times New Roman"/>
          <w:b/>
          <w:kern w:val="0"/>
          <w:sz w:val="28"/>
          <w:szCs w:val="24"/>
        </w:rPr>
        <w:fldChar w:fldCharType="begin"/>
      </w:r>
      <w:r>
        <w:rPr>
          <w:rFonts w:ascii="Times New Roman" w:hAnsi="Times New Roman" w:cs="Times New Roman"/>
          <w:b/>
          <w:kern w:val="0"/>
          <w:sz w:val="28"/>
          <w:szCs w:val="24"/>
        </w:rPr>
        <w:instrText xml:space="preserve"> = 4 \* GB3 </w:instrText>
      </w:r>
      <w:r>
        <w:rPr>
          <w:rFonts w:ascii="Times New Roman" w:hAnsi="Times New Roman" w:cs="Times New Roman"/>
          <w:b/>
          <w:kern w:val="0"/>
          <w:sz w:val="28"/>
          <w:szCs w:val="24"/>
        </w:rPr>
        <w:fldChar w:fldCharType="separate"/>
      </w:r>
      <w:r>
        <w:rPr>
          <w:rFonts w:hint="eastAsia" w:ascii="宋体" w:hAnsi="宋体" w:cs="宋体"/>
          <w:b/>
          <w:kern w:val="0"/>
          <w:sz w:val="28"/>
          <w:szCs w:val="24"/>
        </w:rPr>
        <w:t>④</w:t>
      </w:r>
      <w:r>
        <w:rPr>
          <w:rFonts w:ascii="Times New Roman" w:hAnsi="Times New Roman" w:cs="Times New Roman"/>
          <w:b/>
          <w:kern w:val="0"/>
          <w:sz w:val="28"/>
          <w:szCs w:val="24"/>
        </w:rPr>
        <w:fldChar w:fldCharType="end"/>
      </w:r>
      <w:r>
        <w:rPr>
          <w:rFonts w:ascii="Times New Roman" w:hAnsi="Times New Roman" w:cs="Times New Roman"/>
          <w:b/>
          <w:kern w:val="0"/>
          <w:sz w:val="28"/>
          <w:szCs w:val="24"/>
        </w:rPr>
        <w:t xml:space="preserve"> 电解水制氢：</w:t>
      </w:r>
      <w:r>
        <w:rPr>
          <w:rFonts w:ascii="Times New Roman" w:hAnsi="Times New Roman" w:cs="Times New Roman"/>
          <w:kern w:val="0"/>
          <w:sz w:val="28"/>
          <w:szCs w:val="24"/>
        </w:rPr>
        <w:t>水电解制氢，产率高、质量好，但电耗高。</w:t>
      </w:r>
    </w:p>
    <w:p>
      <w:pPr>
        <w:widowControl/>
        <w:shd w:val="clear" w:color="auto" w:fill="FFFFFF"/>
        <w:spacing w:line="360" w:lineRule="auto"/>
        <w:ind w:firstLine="551" w:firstLineChars="196"/>
        <w:rPr>
          <w:rFonts w:ascii="Times New Roman" w:hAnsi="Times New Roman" w:cs="Times New Roman"/>
          <w:b/>
          <w:kern w:val="0"/>
          <w:sz w:val="28"/>
          <w:szCs w:val="24"/>
        </w:rPr>
      </w:pPr>
      <w:r>
        <w:rPr>
          <w:rFonts w:ascii="Times New Roman" w:hAnsi="Times New Roman" w:cs="Times New Roman"/>
          <w:b/>
          <w:kern w:val="0"/>
          <w:sz w:val="28"/>
          <w:szCs w:val="24"/>
        </w:rPr>
        <w:fldChar w:fldCharType="begin"/>
      </w:r>
      <w:r>
        <w:rPr>
          <w:rFonts w:ascii="Times New Roman" w:hAnsi="Times New Roman" w:cs="Times New Roman"/>
          <w:b/>
          <w:kern w:val="0"/>
          <w:sz w:val="28"/>
          <w:szCs w:val="24"/>
        </w:rPr>
        <w:instrText xml:space="preserve"> = 5 \* GB3 </w:instrText>
      </w:r>
      <w:r>
        <w:rPr>
          <w:rFonts w:ascii="Times New Roman" w:hAnsi="Times New Roman" w:cs="Times New Roman"/>
          <w:b/>
          <w:kern w:val="0"/>
          <w:sz w:val="28"/>
          <w:szCs w:val="24"/>
        </w:rPr>
        <w:fldChar w:fldCharType="separate"/>
      </w:r>
      <w:r>
        <w:rPr>
          <w:rFonts w:hint="eastAsia" w:ascii="宋体" w:hAnsi="宋体" w:cs="宋体"/>
          <w:b/>
          <w:kern w:val="0"/>
          <w:sz w:val="28"/>
          <w:szCs w:val="24"/>
        </w:rPr>
        <w:t>⑤</w:t>
      </w:r>
      <w:r>
        <w:rPr>
          <w:rFonts w:ascii="Times New Roman" w:hAnsi="Times New Roman" w:cs="Times New Roman"/>
          <w:b/>
          <w:kern w:val="0"/>
          <w:sz w:val="28"/>
          <w:szCs w:val="24"/>
        </w:rPr>
        <w:fldChar w:fldCharType="end"/>
      </w:r>
      <w:r>
        <w:rPr>
          <w:rFonts w:ascii="Times New Roman" w:hAnsi="Times New Roman" w:cs="Times New Roman"/>
          <w:b/>
          <w:kern w:val="0"/>
          <w:sz w:val="28"/>
          <w:szCs w:val="24"/>
        </w:rPr>
        <w:t xml:space="preserve"> 化工生产废气加收利用：</w:t>
      </w:r>
      <w:r>
        <w:rPr>
          <w:rFonts w:ascii="Times New Roman" w:hAnsi="Times New Roman" w:cs="Times New Roman"/>
          <w:bCs/>
          <w:kern w:val="0"/>
          <w:sz w:val="28"/>
          <w:szCs w:val="24"/>
        </w:rPr>
        <w:t>回收和提纯生产废气中的氢气，</w:t>
      </w:r>
      <w:r>
        <w:rPr>
          <w:rFonts w:ascii="Times New Roman" w:hAnsi="Times New Roman" w:cs="Times New Roman"/>
          <w:kern w:val="0"/>
          <w:sz w:val="28"/>
          <w:szCs w:val="24"/>
        </w:rPr>
        <w:t>具备很大的潜力和空间。</w:t>
      </w:r>
    </w:p>
    <w:p>
      <w:pPr>
        <w:widowControl/>
        <w:shd w:val="clear" w:color="auto" w:fill="FFFFFF"/>
        <w:spacing w:line="360" w:lineRule="auto"/>
        <w:ind w:firstLine="551" w:firstLineChars="196"/>
        <w:jc w:val="left"/>
        <w:rPr>
          <w:rFonts w:ascii="Times New Roman" w:hAnsi="Times New Roman" w:cs="Times New Roman"/>
          <w:kern w:val="0"/>
          <w:sz w:val="28"/>
          <w:szCs w:val="24"/>
        </w:rPr>
      </w:pPr>
      <w:r>
        <w:rPr>
          <w:rFonts w:ascii="Times New Roman" w:hAnsi="Times New Roman" w:cs="Times New Roman"/>
          <w:b/>
          <w:kern w:val="0"/>
          <w:sz w:val="28"/>
          <w:szCs w:val="24"/>
        </w:rPr>
        <w:fldChar w:fldCharType="begin"/>
      </w:r>
      <w:r>
        <w:rPr>
          <w:rFonts w:ascii="Times New Roman" w:hAnsi="Times New Roman" w:cs="Times New Roman"/>
          <w:b/>
          <w:kern w:val="0"/>
          <w:sz w:val="28"/>
          <w:szCs w:val="24"/>
        </w:rPr>
        <w:instrText xml:space="preserve"> = 6 \* GB3 </w:instrText>
      </w:r>
      <w:r>
        <w:rPr>
          <w:rFonts w:ascii="Times New Roman" w:hAnsi="Times New Roman" w:cs="Times New Roman"/>
          <w:b/>
          <w:kern w:val="0"/>
          <w:sz w:val="28"/>
          <w:szCs w:val="24"/>
        </w:rPr>
        <w:fldChar w:fldCharType="separate"/>
      </w:r>
      <w:r>
        <w:rPr>
          <w:rFonts w:hint="eastAsia" w:ascii="宋体" w:hAnsi="宋体" w:cs="宋体"/>
          <w:b/>
          <w:kern w:val="0"/>
          <w:sz w:val="28"/>
          <w:szCs w:val="24"/>
        </w:rPr>
        <w:t>⑥</w:t>
      </w:r>
      <w:r>
        <w:rPr>
          <w:rFonts w:ascii="Times New Roman" w:hAnsi="Times New Roman" w:cs="Times New Roman"/>
          <w:b/>
          <w:kern w:val="0"/>
          <w:sz w:val="28"/>
          <w:szCs w:val="24"/>
        </w:rPr>
        <w:fldChar w:fldCharType="end"/>
      </w:r>
      <w:r>
        <w:rPr>
          <w:rFonts w:ascii="Times New Roman" w:hAnsi="Times New Roman" w:cs="Times New Roman"/>
          <w:b/>
          <w:kern w:val="0"/>
          <w:sz w:val="28"/>
          <w:szCs w:val="24"/>
        </w:rPr>
        <w:t xml:space="preserve"> 其它：</w:t>
      </w:r>
      <w:r>
        <w:rPr>
          <w:rFonts w:ascii="Times New Roman" w:hAnsi="Times New Roman" w:cs="Times New Roman"/>
          <w:sz w:val="28"/>
          <w:szCs w:val="24"/>
        </w:rPr>
        <w:t>生物制氢、</w:t>
      </w:r>
      <w:r>
        <w:rPr>
          <w:rFonts w:ascii="Times New Roman" w:hAnsi="Times New Roman" w:cs="Times New Roman"/>
          <w:color w:val="333333"/>
          <w:sz w:val="28"/>
          <w:szCs w:val="24"/>
          <w:shd w:val="clear" w:color="auto" w:fill="FFFFFF"/>
        </w:rPr>
        <w:t>核能制氢等</w:t>
      </w:r>
    </w:p>
    <w:p>
      <w:pPr>
        <w:pStyle w:val="52"/>
        <w:numPr>
          <w:ilvl w:val="0"/>
          <w:numId w:val="19"/>
        </w:numPr>
        <w:spacing w:line="360" w:lineRule="auto"/>
        <w:ind w:firstLineChars="0"/>
        <w:rPr>
          <w:rFonts w:ascii="Times New Roman" w:hAnsi="Times New Roman" w:cs="Times New Roman"/>
          <w:b/>
          <w:sz w:val="28"/>
        </w:rPr>
      </w:pPr>
      <w:r>
        <w:rPr>
          <w:rFonts w:ascii="Times New Roman" w:hAnsi="Times New Roman" w:cs="Times New Roman"/>
          <w:b/>
          <w:sz w:val="28"/>
        </w:rPr>
        <w:t>氢的贮存</w:t>
      </w:r>
    </w:p>
    <w:p>
      <w:pPr>
        <w:widowControl/>
        <w:shd w:val="clear" w:color="auto" w:fill="FFFFFF"/>
        <w:spacing w:line="360" w:lineRule="auto"/>
        <w:ind w:firstLine="548" w:firstLineChars="196"/>
        <w:rPr>
          <w:rFonts w:ascii="Times New Roman" w:hAnsi="Times New Roman" w:cs="Times New Roman"/>
          <w:color w:val="FF0000"/>
          <w:sz w:val="28"/>
          <w:szCs w:val="24"/>
        </w:rPr>
      </w:pPr>
      <w:r>
        <w:rPr>
          <w:rFonts w:ascii="Times New Roman" w:hAnsi="Times New Roman" w:cs="Times New Roman"/>
          <w:kern w:val="0"/>
          <w:sz w:val="28"/>
          <w:szCs w:val="24"/>
        </w:rPr>
        <w:t>氢的储运技术是制约氢能发展的最主要技术瓶颈，目前，主要有以下几种储存方法：</w:t>
      </w:r>
      <w:r>
        <w:rPr>
          <w:rFonts w:ascii="Times New Roman" w:hAnsi="Times New Roman" w:cs="Times New Roman"/>
          <w:b/>
          <w:sz w:val="28"/>
          <w:szCs w:val="24"/>
        </w:rPr>
        <w:t>高压气态贮存、</w:t>
      </w:r>
      <w:r>
        <w:rPr>
          <w:rFonts w:ascii="Times New Roman" w:hAnsi="Times New Roman" w:cs="Times New Roman"/>
          <w:b/>
          <w:kern w:val="0"/>
          <w:sz w:val="28"/>
          <w:szCs w:val="24"/>
        </w:rPr>
        <w:t>低温液氢贮存、金属氢化物贮存及</w:t>
      </w:r>
      <w:r>
        <w:rPr>
          <w:rFonts w:ascii="Times New Roman" w:hAnsi="Times New Roman" w:cs="Times New Roman"/>
          <w:b/>
          <w:sz w:val="28"/>
          <w:szCs w:val="24"/>
        </w:rPr>
        <w:t>有机溶剂贮氢等，</w:t>
      </w:r>
      <w:r>
        <w:rPr>
          <w:rFonts w:ascii="Times New Roman" w:hAnsi="Times New Roman" w:cs="Times New Roman"/>
          <w:sz w:val="28"/>
          <w:szCs w:val="24"/>
        </w:rPr>
        <w:t>以上各种贮存方式各有利弊，高压气态贮存成本低，方便操作，但贮量少、能耗大；碳纤维全缠绕增强钢内胆的结构容器实现了技术突破；金属氢化物贮氢，方便运输，但贮氢量低，成本高；</w:t>
      </w:r>
      <w:r>
        <w:rPr>
          <w:rFonts w:ascii="Times New Roman" w:hAnsi="Times New Roman" w:cs="Times New Roman"/>
          <w:spacing w:val="8"/>
          <w:kern w:val="0"/>
          <w:sz w:val="28"/>
          <w:szCs w:val="24"/>
        </w:rPr>
        <w:t xml:space="preserve"> </w:t>
      </w:r>
      <w:r>
        <w:rPr>
          <w:rFonts w:ascii="Times New Roman" w:hAnsi="Times New Roman" w:cs="Times New Roman"/>
          <w:sz w:val="28"/>
          <w:szCs w:val="24"/>
        </w:rPr>
        <w:t>液氢密度高、储量大、成本低，压力低，更安全，但液氢成本高，对容器绝热要求高；氢油使用方便、成本低，但</w:t>
      </w:r>
      <w:r>
        <w:rPr>
          <w:rFonts w:ascii="Times New Roman" w:hAnsi="Times New Roman" w:cs="Times New Roman"/>
          <w:spacing w:val="8"/>
          <w:kern w:val="0"/>
          <w:sz w:val="28"/>
          <w:szCs w:val="24"/>
        </w:rPr>
        <w:t>受制于技术、配套等因素，未大规模的产业化推广。</w:t>
      </w:r>
    </w:p>
    <w:p>
      <w:pPr>
        <w:pStyle w:val="52"/>
        <w:numPr>
          <w:ilvl w:val="0"/>
          <w:numId w:val="19"/>
        </w:numPr>
        <w:spacing w:line="360" w:lineRule="auto"/>
        <w:ind w:firstLineChars="0"/>
        <w:rPr>
          <w:rFonts w:ascii="Times New Roman" w:hAnsi="Times New Roman" w:cs="Times New Roman"/>
          <w:b/>
          <w:sz w:val="28"/>
        </w:rPr>
      </w:pPr>
      <w:r>
        <w:rPr>
          <w:rFonts w:ascii="Times New Roman" w:hAnsi="Times New Roman" w:cs="Times New Roman"/>
          <w:b/>
          <w:sz w:val="28"/>
        </w:rPr>
        <w:t>氢能的运输</w:t>
      </w:r>
    </w:p>
    <w:p>
      <w:pPr>
        <w:widowControl/>
        <w:shd w:val="clear" w:color="auto" w:fill="FFFFFF"/>
        <w:spacing w:line="360" w:lineRule="auto"/>
        <w:ind w:firstLine="551" w:firstLineChars="196"/>
        <w:rPr>
          <w:rFonts w:ascii="Times New Roman" w:hAnsi="Times New Roman" w:cs="Times New Roman"/>
          <w:kern w:val="0"/>
          <w:sz w:val="28"/>
          <w:szCs w:val="24"/>
        </w:rPr>
      </w:pPr>
      <w:r>
        <w:rPr>
          <w:rFonts w:ascii="Times New Roman" w:hAnsi="Times New Roman" w:cs="Times New Roman"/>
          <w:b/>
          <w:kern w:val="0"/>
          <w:sz w:val="28"/>
          <w:szCs w:val="24"/>
        </w:rPr>
        <w:fldChar w:fldCharType="begin"/>
      </w:r>
      <w:r>
        <w:rPr>
          <w:rFonts w:ascii="Times New Roman" w:hAnsi="Times New Roman" w:cs="Times New Roman"/>
          <w:b/>
          <w:kern w:val="0"/>
          <w:sz w:val="28"/>
          <w:szCs w:val="24"/>
        </w:rPr>
        <w:instrText xml:space="preserve"> = 1 \* GB3 </w:instrText>
      </w:r>
      <w:r>
        <w:rPr>
          <w:rFonts w:ascii="Times New Roman" w:hAnsi="Times New Roman" w:cs="Times New Roman"/>
          <w:b/>
          <w:kern w:val="0"/>
          <w:sz w:val="28"/>
          <w:szCs w:val="24"/>
        </w:rPr>
        <w:fldChar w:fldCharType="separate"/>
      </w:r>
      <w:r>
        <w:rPr>
          <w:rFonts w:hint="eastAsia" w:ascii="宋体" w:hAnsi="宋体" w:cs="宋体"/>
          <w:b/>
          <w:kern w:val="0"/>
          <w:sz w:val="28"/>
          <w:szCs w:val="24"/>
        </w:rPr>
        <w:t>①</w:t>
      </w:r>
      <w:r>
        <w:rPr>
          <w:rFonts w:ascii="Times New Roman" w:hAnsi="Times New Roman" w:cs="Times New Roman"/>
          <w:b/>
          <w:kern w:val="0"/>
          <w:sz w:val="28"/>
          <w:szCs w:val="24"/>
        </w:rPr>
        <w:fldChar w:fldCharType="end"/>
      </w:r>
      <w:r>
        <w:rPr>
          <w:rFonts w:ascii="Times New Roman" w:hAnsi="Times New Roman" w:cs="Times New Roman"/>
          <w:b/>
          <w:kern w:val="0"/>
          <w:sz w:val="28"/>
          <w:szCs w:val="24"/>
        </w:rPr>
        <w:t xml:space="preserve"> 气氢拖车运输</w:t>
      </w:r>
      <w:r>
        <w:rPr>
          <w:rFonts w:ascii="Times New Roman" w:hAnsi="Times New Roman" w:cs="Times New Roman"/>
          <w:kern w:val="0"/>
          <w:sz w:val="28"/>
          <w:szCs w:val="24"/>
        </w:rPr>
        <w:t>：适合小规模、短距离运输，是目前主要运输方式。</w:t>
      </w:r>
    </w:p>
    <w:p>
      <w:pPr>
        <w:widowControl/>
        <w:shd w:val="clear" w:color="auto" w:fill="FFFFFF"/>
        <w:spacing w:line="360" w:lineRule="auto"/>
        <w:ind w:firstLine="551" w:firstLineChars="196"/>
        <w:rPr>
          <w:rFonts w:ascii="Times New Roman" w:hAnsi="Times New Roman" w:cs="Times New Roman"/>
          <w:kern w:val="0"/>
          <w:sz w:val="28"/>
          <w:szCs w:val="24"/>
        </w:rPr>
      </w:pPr>
      <w:r>
        <w:rPr>
          <w:rFonts w:ascii="Times New Roman" w:hAnsi="Times New Roman" w:cs="Times New Roman"/>
          <w:b/>
          <w:kern w:val="0"/>
          <w:sz w:val="28"/>
          <w:szCs w:val="24"/>
        </w:rPr>
        <w:fldChar w:fldCharType="begin"/>
      </w:r>
      <w:r>
        <w:rPr>
          <w:rFonts w:ascii="Times New Roman" w:hAnsi="Times New Roman" w:cs="Times New Roman"/>
          <w:b/>
          <w:kern w:val="0"/>
          <w:sz w:val="28"/>
          <w:szCs w:val="24"/>
        </w:rPr>
        <w:instrText xml:space="preserve"> = 2 \* GB3 </w:instrText>
      </w:r>
      <w:r>
        <w:rPr>
          <w:rFonts w:ascii="Times New Roman" w:hAnsi="Times New Roman" w:cs="Times New Roman"/>
          <w:b/>
          <w:kern w:val="0"/>
          <w:sz w:val="28"/>
          <w:szCs w:val="24"/>
        </w:rPr>
        <w:fldChar w:fldCharType="separate"/>
      </w:r>
      <w:r>
        <w:rPr>
          <w:rFonts w:hint="eastAsia" w:ascii="宋体" w:hAnsi="宋体" w:cs="宋体"/>
          <w:b/>
          <w:kern w:val="0"/>
          <w:sz w:val="28"/>
          <w:szCs w:val="24"/>
        </w:rPr>
        <w:t>②</w:t>
      </w:r>
      <w:r>
        <w:rPr>
          <w:rFonts w:ascii="Times New Roman" w:hAnsi="Times New Roman" w:cs="Times New Roman"/>
          <w:b/>
          <w:kern w:val="0"/>
          <w:sz w:val="28"/>
          <w:szCs w:val="24"/>
        </w:rPr>
        <w:fldChar w:fldCharType="end"/>
      </w:r>
      <w:r>
        <w:rPr>
          <w:rFonts w:ascii="Times New Roman" w:hAnsi="Times New Roman" w:cs="Times New Roman"/>
          <w:b/>
          <w:kern w:val="0"/>
          <w:sz w:val="28"/>
          <w:szCs w:val="24"/>
        </w:rPr>
        <w:t xml:space="preserve"> 气氢管道运输</w:t>
      </w:r>
      <w:r>
        <w:rPr>
          <w:rFonts w:ascii="Times New Roman" w:hAnsi="Times New Roman" w:cs="Times New Roman"/>
          <w:kern w:val="0"/>
          <w:sz w:val="28"/>
          <w:szCs w:val="24"/>
        </w:rPr>
        <w:t>：气氢管道运输适合大规模、短距离运输情况。</w:t>
      </w:r>
    </w:p>
    <w:p>
      <w:pPr>
        <w:widowControl/>
        <w:shd w:val="clear" w:color="auto" w:fill="FFFFFF"/>
        <w:spacing w:line="360" w:lineRule="auto"/>
        <w:ind w:firstLine="562" w:firstLineChars="200"/>
        <w:rPr>
          <w:rFonts w:ascii="Times New Roman" w:hAnsi="Times New Roman" w:cs="Times New Roman"/>
          <w:kern w:val="0"/>
          <w:sz w:val="28"/>
          <w:szCs w:val="24"/>
        </w:rPr>
      </w:pPr>
      <w:r>
        <w:rPr>
          <w:rFonts w:ascii="Times New Roman" w:hAnsi="Times New Roman" w:cs="Times New Roman"/>
          <w:b/>
          <w:kern w:val="0"/>
          <w:sz w:val="28"/>
          <w:szCs w:val="24"/>
        </w:rPr>
        <w:fldChar w:fldCharType="begin"/>
      </w:r>
      <w:r>
        <w:rPr>
          <w:rFonts w:ascii="Times New Roman" w:hAnsi="Times New Roman" w:cs="Times New Roman"/>
          <w:b/>
          <w:kern w:val="0"/>
          <w:sz w:val="28"/>
          <w:szCs w:val="24"/>
        </w:rPr>
        <w:instrText xml:space="preserve"> = 3 \* GB3 </w:instrText>
      </w:r>
      <w:r>
        <w:rPr>
          <w:rFonts w:ascii="Times New Roman" w:hAnsi="Times New Roman" w:cs="Times New Roman"/>
          <w:b/>
          <w:kern w:val="0"/>
          <w:sz w:val="28"/>
          <w:szCs w:val="24"/>
        </w:rPr>
        <w:fldChar w:fldCharType="separate"/>
      </w:r>
      <w:r>
        <w:rPr>
          <w:rFonts w:hint="eastAsia" w:ascii="宋体" w:hAnsi="宋体" w:cs="宋体"/>
          <w:b/>
          <w:kern w:val="0"/>
          <w:sz w:val="28"/>
          <w:szCs w:val="24"/>
        </w:rPr>
        <w:t>③</w:t>
      </w:r>
      <w:r>
        <w:rPr>
          <w:rFonts w:ascii="Times New Roman" w:hAnsi="Times New Roman" w:cs="Times New Roman"/>
          <w:b/>
          <w:kern w:val="0"/>
          <w:sz w:val="28"/>
          <w:szCs w:val="24"/>
        </w:rPr>
        <w:fldChar w:fldCharType="end"/>
      </w:r>
      <w:r>
        <w:rPr>
          <w:rFonts w:ascii="Times New Roman" w:hAnsi="Times New Roman" w:cs="Times New Roman"/>
          <w:b/>
          <w:kern w:val="0"/>
          <w:sz w:val="28"/>
          <w:szCs w:val="24"/>
        </w:rPr>
        <w:t xml:space="preserve"> 液氢罐车运输</w:t>
      </w:r>
      <w:r>
        <w:rPr>
          <w:rFonts w:ascii="Times New Roman" w:hAnsi="Times New Roman" w:cs="Times New Roman"/>
          <w:kern w:val="0"/>
          <w:sz w:val="28"/>
          <w:szCs w:val="24"/>
        </w:rPr>
        <w:t>：适合长距离运输，运输量是气氢拖车的十倍以上。</w:t>
      </w:r>
    </w:p>
    <w:p>
      <w:pPr>
        <w:widowControl/>
        <w:shd w:val="clear" w:color="auto" w:fill="FFFFFF"/>
        <w:spacing w:line="360" w:lineRule="auto"/>
        <w:ind w:firstLine="562" w:firstLineChars="200"/>
        <w:rPr>
          <w:rFonts w:ascii="Times New Roman" w:hAnsi="Times New Roman" w:cs="Times New Roman"/>
          <w:kern w:val="0"/>
          <w:sz w:val="28"/>
          <w:szCs w:val="24"/>
        </w:rPr>
      </w:pPr>
      <w:r>
        <w:rPr>
          <w:rFonts w:ascii="Times New Roman" w:hAnsi="Times New Roman" w:cs="Times New Roman"/>
          <w:b/>
          <w:kern w:val="0"/>
          <w:sz w:val="28"/>
          <w:szCs w:val="24"/>
        </w:rPr>
        <w:fldChar w:fldCharType="begin"/>
      </w:r>
      <w:r>
        <w:rPr>
          <w:rFonts w:ascii="Times New Roman" w:hAnsi="Times New Roman" w:cs="Times New Roman"/>
          <w:b/>
          <w:kern w:val="0"/>
          <w:sz w:val="28"/>
          <w:szCs w:val="24"/>
        </w:rPr>
        <w:instrText xml:space="preserve"> = 4 \* GB3 </w:instrText>
      </w:r>
      <w:r>
        <w:rPr>
          <w:rFonts w:ascii="Times New Roman" w:hAnsi="Times New Roman" w:cs="Times New Roman"/>
          <w:b/>
          <w:kern w:val="0"/>
          <w:sz w:val="28"/>
          <w:szCs w:val="24"/>
        </w:rPr>
        <w:fldChar w:fldCharType="separate"/>
      </w:r>
      <w:r>
        <w:rPr>
          <w:rFonts w:hint="eastAsia" w:ascii="宋体" w:hAnsi="宋体" w:cs="宋体"/>
          <w:b/>
          <w:kern w:val="0"/>
          <w:sz w:val="28"/>
          <w:szCs w:val="24"/>
        </w:rPr>
        <w:t>④</w:t>
      </w:r>
      <w:r>
        <w:rPr>
          <w:rFonts w:ascii="Times New Roman" w:hAnsi="Times New Roman" w:cs="Times New Roman"/>
          <w:b/>
          <w:kern w:val="0"/>
          <w:sz w:val="28"/>
          <w:szCs w:val="24"/>
        </w:rPr>
        <w:fldChar w:fldCharType="end"/>
      </w:r>
      <w:r>
        <w:rPr>
          <w:rFonts w:ascii="Times New Roman" w:hAnsi="Times New Roman" w:cs="Times New Roman"/>
          <w:b/>
          <w:kern w:val="0"/>
          <w:sz w:val="28"/>
          <w:szCs w:val="24"/>
        </w:rPr>
        <w:t xml:space="preserve"> 气瓶运输：</w:t>
      </w:r>
      <w:r>
        <w:rPr>
          <w:rFonts w:ascii="Times New Roman" w:hAnsi="Times New Roman" w:cs="Times New Roman"/>
          <w:kern w:val="0"/>
          <w:sz w:val="28"/>
          <w:szCs w:val="24"/>
        </w:rPr>
        <w:t>气瓶运输体积较大，易泄漏，需采取特殊的密封措施。</w:t>
      </w:r>
    </w:p>
    <w:p>
      <w:pPr>
        <w:pStyle w:val="52"/>
        <w:numPr>
          <w:ilvl w:val="0"/>
          <w:numId w:val="19"/>
        </w:numPr>
        <w:spacing w:line="360" w:lineRule="auto"/>
        <w:ind w:firstLineChars="0"/>
        <w:rPr>
          <w:rFonts w:ascii="Times New Roman" w:hAnsi="Times New Roman" w:cs="Times New Roman"/>
          <w:b/>
          <w:sz w:val="28"/>
        </w:rPr>
      </w:pPr>
      <w:r>
        <w:rPr>
          <w:rFonts w:ascii="Times New Roman" w:hAnsi="Times New Roman" w:cs="Times New Roman"/>
          <w:b/>
          <w:sz w:val="28"/>
        </w:rPr>
        <w:t>氢燃料电池</w:t>
      </w:r>
    </w:p>
    <w:p>
      <w:pPr>
        <w:spacing w:line="360" w:lineRule="auto"/>
        <w:ind w:firstLine="560" w:firstLineChars="200"/>
        <w:rPr>
          <w:rFonts w:ascii="Times New Roman" w:hAnsi="Times New Roman" w:cs="Times New Roman"/>
          <w:kern w:val="0"/>
          <w:sz w:val="28"/>
          <w:szCs w:val="24"/>
        </w:rPr>
      </w:pPr>
      <w:r>
        <w:rPr>
          <w:rFonts w:ascii="Times New Roman" w:hAnsi="Times New Roman" w:cs="Times New Roman"/>
          <w:sz w:val="28"/>
          <w:szCs w:val="24"/>
        </w:rPr>
        <w:t>燃料电池是一种高效、环境友好的发电装置，是新能源技术的重要发展方向。</w:t>
      </w:r>
      <w:r>
        <w:rPr>
          <w:rFonts w:ascii="Times New Roman" w:hAnsi="Times New Roman" w:cs="Times New Roman"/>
          <w:kern w:val="0"/>
          <w:sz w:val="28"/>
          <w:szCs w:val="24"/>
        </w:rPr>
        <w:t>氢燃料电池无需充电，只需加氢和空气即可。氢燃料电池，实际上就是一个发电站。</w:t>
      </w:r>
    </w:p>
    <w:p>
      <w:pPr>
        <w:pStyle w:val="52"/>
        <w:numPr>
          <w:ilvl w:val="0"/>
          <w:numId w:val="19"/>
        </w:numPr>
        <w:spacing w:line="360" w:lineRule="auto"/>
        <w:ind w:firstLineChars="0"/>
        <w:rPr>
          <w:rFonts w:ascii="Times New Roman" w:hAnsi="Times New Roman" w:cs="Times New Roman"/>
          <w:b/>
          <w:sz w:val="28"/>
        </w:rPr>
      </w:pPr>
      <w:r>
        <w:rPr>
          <w:rFonts w:ascii="Times New Roman" w:hAnsi="Times New Roman" w:cs="Times New Roman"/>
          <w:b/>
          <w:sz w:val="28"/>
        </w:rPr>
        <w:t>加氢站</w:t>
      </w:r>
    </w:p>
    <w:p>
      <w:pPr>
        <w:spacing w:line="360" w:lineRule="auto"/>
        <w:ind w:firstLine="700" w:firstLineChars="250"/>
        <w:rPr>
          <w:rFonts w:ascii="Times New Roman" w:hAnsi="Times New Roman" w:cs="Times New Roman"/>
          <w:color w:val="000000"/>
          <w:sz w:val="28"/>
          <w:szCs w:val="24"/>
          <w:shd w:val="clear" w:color="auto" w:fill="FFFFFF"/>
        </w:rPr>
      </w:pPr>
      <w:r>
        <w:rPr>
          <w:rFonts w:ascii="Times New Roman" w:hAnsi="Times New Roman" w:cs="Times New Roman"/>
          <w:sz w:val="28"/>
          <w:szCs w:val="24"/>
        </w:rPr>
        <w:t>加氢站是为氢能利用装置提供氢源的重要设施，是支撑氢能产业发展的基础。</w:t>
      </w:r>
    </w:p>
    <w:p>
      <w:pPr>
        <w:spacing w:line="360" w:lineRule="auto"/>
        <w:ind w:firstLine="551" w:firstLineChars="196"/>
        <w:rPr>
          <w:rFonts w:ascii="Times New Roman" w:hAnsi="Times New Roman" w:cs="Times New Roman"/>
          <w:sz w:val="28"/>
          <w:szCs w:val="24"/>
        </w:rPr>
      </w:pPr>
      <w:r>
        <w:rPr>
          <w:rFonts w:ascii="Times New Roman" w:hAnsi="Times New Roman" w:cs="Times New Roman"/>
          <w:b/>
          <w:sz w:val="28"/>
          <w:szCs w:val="24"/>
        </w:rPr>
        <w:fldChar w:fldCharType="begin"/>
      </w:r>
      <w:r>
        <w:rPr>
          <w:rFonts w:ascii="Times New Roman" w:hAnsi="Times New Roman" w:cs="Times New Roman"/>
          <w:b/>
          <w:sz w:val="28"/>
          <w:szCs w:val="24"/>
        </w:rPr>
        <w:instrText xml:space="preserve"> = 1 \* GB3 </w:instrText>
      </w:r>
      <w:r>
        <w:rPr>
          <w:rFonts w:ascii="Times New Roman" w:hAnsi="Times New Roman" w:cs="Times New Roman"/>
          <w:b/>
          <w:sz w:val="28"/>
          <w:szCs w:val="24"/>
        </w:rPr>
        <w:fldChar w:fldCharType="separate"/>
      </w:r>
      <w:r>
        <w:rPr>
          <w:rFonts w:hint="eastAsia" w:ascii="宋体" w:hAnsi="宋体" w:cs="宋体"/>
          <w:b/>
          <w:sz w:val="28"/>
          <w:szCs w:val="24"/>
        </w:rPr>
        <w:t>①</w:t>
      </w:r>
      <w:r>
        <w:rPr>
          <w:rFonts w:ascii="Times New Roman" w:hAnsi="Times New Roman" w:cs="Times New Roman"/>
          <w:b/>
          <w:sz w:val="28"/>
          <w:szCs w:val="24"/>
        </w:rPr>
        <w:fldChar w:fldCharType="end"/>
      </w:r>
      <w:r>
        <w:rPr>
          <w:rFonts w:ascii="Times New Roman" w:hAnsi="Times New Roman" w:cs="Times New Roman"/>
          <w:b/>
          <w:sz w:val="28"/>
          <w:szCs w:val="24"/>
        </w:rPr>
        <w:t xml:space="preserve"> 加氢站按其技术路线，一般分为三类：</w:t>
      </w:r>
      <w:r>
        <w:rPr>
          <w:rFonts w:ascii="Times New Roman" w:hAnsi="Times New Roman" w:cs="Times New Roman"/>
          <w:sz w:val="28"/>
          <w:szCs w:val="24"/>
        </w:rPr>
        <w:t>自制氢、外供氢、移动加氢。</w:t>
      </w:r>
    </w:p>
    <w:p>
      <w:pPr>
        <w:spacing w:line="360" w:lineRule="auto"/>
        <w:ind w:firstLine="551" w:firstLineChars="196"/>
        <w:rPr>
          <w:rFonts w:ascii="Times New Roman" w:hAnsi="Times New Roman" w:cs="Times New Roman"/>
          <w:b/>
          <w:sz w:val="28"/>
          <w:szCs w:val="24"/>
        </w:rPr>
      </w:pPr>
      <w:r>
        <w:rPr>
          <w:rFonts w:ascii="Times New Roman" w:hAnsi="Times New Roman" w:cs="Times New Roman"/>
          <w:b/>
          <w:sz w:val="28"/>
          <w:szCs w:val="24"/>
        </w:rPr>
        <w:fldChar w:fldCharType="begin"/>
      </w:r>
      <w:r>
        <w:rPr>
          <w:rFonts w:ascii="Times New Roman" w:hAnsi="Times New Roman" w:cs="Times New Roman"/>
          <w:b/>
          <w:sz w:val="28"/>
          <w:szCs w:val="24"/>
        </w:rPr>
        <w:instrText xml:space="preserve"> = 2 \* GB3 </w:instrText>
      </w:r>
      <w:r>
        <w:rPr>
          <w:rFonts w:ascii="Times New Roman" w:hAnsi="Times New Roman" w:cs="Times New Roman"/>
          <w:b/>
          <w:sz w:val="28"/>
          <w:szCs w:val="24"/>
        </w:rPr>
        <w:fldChar w:fldCharType="separate"/>
      </w:r>
      <w:r>
        <w:rPr>
          <w:rFonts w:hint="eastAsia" w:ascii="宋体" w:hAnsi="宋体" w:cs="宋体"/>
          <w:b/>
          <w:sz w:val="28"/>
          <w:szCs w:val="24"/>
        </w:rPr>
        <w:t>②</w:t>
      </w:r>
      <w:r>
        <w:rPr>
          <w:rFonts w:ascii="Times New Roman" w:hAnsi="Times New Roman" w:cs="Times New Roman"/>
          <w:b/>
          <w:sz w:val="28"/>
          <w:szCs w:val="24"/>
        </w:rPr>
        <w:fldChar w:fldCharType="end"/>
      </w:r>
      <w:r>
        <w:rPr>
          <w:rFonts w:ascii="Times New Roman" w:hAnsi="Times New Roman" w:cs="Times New Roman"/>
          <w:b/>
          <w:sz w:val="28"/>
          <w:szCs w:val="24"/>
        </w:rPr>
        <w:t xml:space="preserve"> 加氢站建设模式：</w:t>
      </w:r>
    </w:p>
    <w:p>
      <w:pPr>
        <w:spacing w:line="360" w:lineRule="auto"/>
        <w:ind w:left="143" w:leftChars="68" w:firstLine="562" w:firstLineChars="200"/>
        <w:rPr>
          <w:rFonts w:ascii="Times New Roman" w:hAnsi="Times New Roman" w:cs="Times New Roman"/>
          <w:sz w:val="28"/>
          <w:szCs w:val="24"/>
        </w:rPr>
      </w:pPr>
      <w:r>
        <w:rPr>
          <w:rFonts w:ascii="Times New Roman" w:hAnsi="Times New Roman" w:cs="Times New Roman"/>
          <w:b/>
          <w:sz w:val="28"/>
          <w:szCs w:val="24"/>
        </w:rPr>
        <w:t>改建现加油站</w:t>
      </w:r>
      <w:r>
        <w:rPr>
          <w:rFonts w:ascii="Times New Roman" w:hAnsi="Times New Roman" w:cs="Times New Roman"/>
          <w:sz w:val="28"/>
          <w:szCs w:val="24"/>
        </w:rPr>
        <w:t xml:space="preserve">：利用现有加油站改造为加氢加油合建站，可以有效、快速解决加氢站的规划布局和建设问题，具有示范推广的现实意义。 </w:t>
      </w:r>
    </w:p>
    <w:p>
      <w:pPr>
        <w:spacing w:line="360" w:lineRule="auto"/>
        <w:ind w:left="-2" w:leftChars="-98" w:hanging="204" w:hangingChars="73"/>
        <w:rPr>
          <w:rFonts w:ascii="Times New Roman" w:hAnsi="Times New Roman" w:cs="Times New Roman"/>
          <w:sz w:val="28"/>
          <w:szCs w:val="24"/>
          <w:shd w:val="clear" w:color="auto" w:fill="FFFFFF"/>
        </w:rPr>
      </w:pPr>
      <w:r>
        <w:rPr>
          <w:rFonts w:ascii="Times New Roman" w:hAnsi="Times New Roman" w:cs="Times New Roman"/>
          <w:sz w:val="28"/>
          <w:szCs w:val="24"/>
        </w:rPr>
        <w:t xml:space="preserve">      </w:t>
      </w:r>
      <w:r>
        <w:rPr>
          <w:rStyle w:val="34"/>
          <w:rFonts w:ascii="Times New Roman" w:hAnsi="Times New Roman" w:cs="Times New Roman"/>
          <w:sz w:val="28"/>
          <w:szCs w:val="24"/>
          <w:shd w:val="clear" w:color="auto" w:fill="FFFFFF"/>
        </w:rPr>
        <w:t>移动加氢站：</w:t>
      </w:r>
      <w:r>
        <w:rPr>
          <w:rFonts w:ascii="Times New Roman" w:hAnsi="Times New Roman" w:cs="Times New Roman"/>
          <w:sz w:val="28"/>
          <w:szCs w:val="24"/>
          <w:shd w:val="clear" w:color="auto" w:fill="FFFFFF"/>
        </w:rPr>
        <w:t>建设成本仅为固定站点的50%，且可以与母站共同构氢，是解决当前加氢站数量不足和节约建设成本的有效途径。</w:t>
      </w:r>
    </w:p>
    <w:p>
      <w:pPr>
        <w:tabs>
          <w:tab w:val="left" w:pos="2020"/>
        </w:tabs>
        <w:spacing w:line="360" w:lineRule="auto"/>
        <w:ind w:firstLine="689" w:firstLineChars="245"/>
        <w:rPr>
          <w:rFonts w:ascii="Times New Roman" w:hAnsi="Times New Roman" w:cs="Times New Roman"/>
          <w:sz w:val="28"/>
          <w:szCs w:val="24"/>
        </w:rPr>
      </w:pPr>
      <w:r>
        <w:rPr>
          <w:rFonts w:ascii="Times New Roman" w:hAnsi="Times New Roman" w:cs="Times New Roman"/>
          <w:b/>
          <w:sz w:val="28"/>
          <w:szCs w:val="24"/>
        </w:rPr>
        <w:t>固定加氢站：</w:t>
      </w:r>
      <w:r>
        <w:rPr>
          <w:rFonts w:ascii="Times New Roman" w:hAnsi="Times New Roman" w:cs="Times New Roman"/>
          <w:sz w:val="28"/>
          <w:szCs w:val="24"/>
        </w:rPr>
        <w:t>加氢站是一个多系统集成工程，需要根据设计目标和对应的加注能力进行设计、控制和优化，使加氢站发挥最大的加注效率。</w:t>
      </w:r>
    </w:p>
    <w:p>
      <w:pPr>
        <w:pStyle w:val="4"/>
        <w:rPr>
          <w:bCs w:val="0"/>
          <w:lang w:eastAsia="zh-CN"/>
        </w:rPr>
      </w:pPr>
      <w:bookmarkStart w:id="199" w:name="_Toc11596565"/>
      <w:bookmarkStart w:id="200" w:name="_Toc9022922"/>
      <w:r>
        <w:rPr>
          <w:bCs w:val="0"/>
          <w:lang w:eastAsia="zh-CN"/>
        </w:rPr>
        <w:t>5.2.2 氢能利用领域</w:t>
      </w:r>
      <w:bookmarkEnd w:id="199"/>
      <w:bookmarkEnd w:id="200"/>
    </w:p>
    <w:p>
      <w:pPr>
        <w:spacing w:line="360" w:lineRule="auto"/>
        <w:ind w:firstLine="562" w:firstLineChars="200"/>
        <w:rPr>
          <w:rFonts w:ascii="Times New Roman" w:hAnsi="Times New Roman" w:cs="Times New Roman"/>
          <w:b/>
          <w:kern w:val="0"/>
          <w:sz w:val="28"/>
          <w:szCs w:val="24"/>
        </w:rPr>
      </w:pPr>
      <w:r>
        <w:rPr>
          <w:rFonts w:ascii="Times New Roman" w:hAnsi="Times New Roman" w:cs="Times New Roman"/>
          <w:b/>
          <w:kern w:val="0"/>
          <w:sz w:val="28"/>
          <w:szCs w:val="24"/>
        </w:rPr>
        <w:t xml:space="preserve">氢能经济，实质上就是将传统的氢气转化为能源而高效利用。 </w:t>
      </w:r>
    </w:p>
    <w:p>
      <w:pPr>
        <w:pStyle w:val="52"/>
        <w:numPr>
          <w:ilvl w:val="0"/>
          <w:numId w:val="20"/>
        </w:numPr>
        <w:spacing w:line="360" w:lineRule="auto"/>
        <w:ind w:firstLineChars="0"/>
        <w:rPr>
          <w:rFonts w:ascii="Times New Roman" w:hAnsi="Times New Roman" w:cs="Times New Roman"/>
          <w:b/>
          <w:sz w:val="28"/>
        </w:rPr>
      </w:pPr>
      <w:r>
        <w:rPr>
          <w:rFonts w:ascii="Times New Roman" w:hAnsi="Times New Roman" w:cs="Times New Roman"/>
          <w:b/>
          <w:sz w:val="28"/>
        </w:rPr>
        <w:t>用作石化、冶金、电子行业的等生产原料、净化剂及保护气</w:t>
      </w:r>
    </w:p>
    <w:p>
      <w:pPr>
        <w:spacing w:line="360" w:lineRule="auto"/>
        <w:ind w:firstLine="548" w:firstLineChars="196"/>
        <w:rPr>
          <w:rFonts w:ascii="Times New Roman" w:hAnsi="Times New Roman" w:cs="Times New Roman"/>
          <w:sz w:val="28"/>
          <w:szCs w:val="24"/>
        </w:rPr>
      </w:pPr>
      <w:r>
        <w:rPr>
          <w:rFonts w:ascii="Times New Roman" w:hAnsi="Times New Roman" w:cs="Times New Roman"/>
          <w:sz w:val="28"/>
          <w:szCs w:val="24"/>
        </w:rPr>
        <w:t>是合成氨、合成甲醇等的主要生产原料；是石化产品的净化剂，去除产品中的硫化物、残渣、结碳和焦油等有害杂质；是电子工业中的外延气、沉淀气及保护气。</w:t>
      </w:r>
    </w:p>
    <w:p>
      <w:pPr>
        <w:pStyle w:val="52"/>
        <w:numPr>
          <w:ilvl w:val="0"/>
          <w:numId w:val="20"/>
        </w:numPr>
        <w:spacing w:line="360" w:lineRule="auto"/>
        <w:ind w:firstLineChars="0"/>
        <w:rPr>
          <w:rFonts w:ascii="Times New Roman" w:hAnsi="Times New Roman" w:cs="Times New Roman"/>
          <w:b/>
          <w:sz w:val="28"/>
        </w:rPr>
      </w:pPr>
      <w:r>
        <w:rPr>
          <w:rFonts w:ascii="Times New Roman" w:hAnsi="Times New Roman" w:cs="Times New Roman"/>
          <w:b/>
          <w:sz w:val="28"/>
        </w:rPr>
        <w:t>用于氢医学领域</w:t>
      </w:r>
    </w:p>
    <w:p>
      <w:pPr>
        <w:spacing w:line="360" w:lineRule="auto"/>
        <w:ind w:firstLine="580" w:firstLineChars="196"/>
        <w:rPr>
          <w:rFonts w:ascii="Times New Roman" w:hAnsi="Times New Roman" w:cs="Times New Roman"/>
          <w:b/>
          <w:spacing w:val="8"/>
          <w:kern w:val="0"/>
          <w:sz w:val="28"/>
          <w:szCs w:val="24"/>
        </w:rPr>
      </w:pPr>
      <w:r>
        <w:rPr>
          <w:rFonts w:ascii="Times New Roman" w:hAnsi="Times New Roman" w:cs="Times New Roman"/>
          <w:spacing w:val="8"/>
          <w:kern w:val="0"/>
          <w:sz w:val="28"/>
          <w:szCs w:val="24"/>
        </w:rPr>
        <w:t>能识别肿瘤细胞的“纳米氢弹”，主动找到肿瘤组织，且在激光的激发下，释放氢气和热量，热死肿瘤细胞；富氢水的</w:t>
      </w:r>
      <w:r>
        <w:rPr>
          <w:rFonts w:ascii="Times New Roman" w:hAnsi="Times New Roman" w:cs="Times New Roman"/>
          <w:sz w:val="28"/>
          <w:szCs w:val="24"/>
          <w:shd w:val="clear" w:color="auto" w:fill="FFFFFF"/>
        </w:rPr>
        <w:t>有效的抗氧化剂，促进人体的新陈代谢。</w:t>
      </w:r>
    </w:p>
    <w:p>
      <w:pPr>
        <w:pStyle w:val="52"/>
        <w:numPr>
          <w:ilvl w:val="0"/>
          <w:numId w:val="20"/>
        </w:numPr>
        <w:spacing w:line="360" w:lineRule="auto"/>
        <w:ind w:firstLineChars="0"/>
        <w:rPr>
          <w:rFonts w:ascii="Times New Roman" w:hAnsi="Times New Roman" w:cs="Times New Roman"/>
          <w:b/>
          <w:sz w:val="28"/>
        </w:rPr>
      </w:pPr>
      <w:r>
        <w:rPr>
          <w:rFonts w:ascii="Times New Roman" w:hAnsi="Times New Roman" w:cs="Times New Roman"/>
          <w:b/>
          <w:sz w:val="28"/>
        </w:rPr>
        <w:t>用作高热值燃料</w:t>
      </w:r>
    </w:p>
    <w:p>
      <w:pPr>
        <w:spacing w:line="360" w:lineRule="auto"/>
        <w:ind w:firstLine="560" w:firstLineChars="200"/>
        <w:rPr>
          <w:rFonts w:ascii="Times New Roman" w:hAnsi="Times New Roman" w:cs="Times New Roman"/>
          <w:sz w:val="28"/>
          <w:szCs w:val="24"/>
          <w:shd w:val="clear" w:color="auto" w:fill="FFFFFF"/>
        </w:rPr>
      </w:pPr>
      <w:r>
        <w:rPr>
          <w:rFonts w:ascii="Times New Roman" w:hAnsi="Times New Roman" w:cs="Times New Roman"/>
          <w:sz w:val="28"/>
          <w:szCs w:val="24"/>
          <w:shd w:val="clear" w:color="auto" w:fill="FFFFFF"/>
        </w:rPr>
        <w:t>氢的热值高于所有化石燃料、化工燃料和生物燃料，氢燃烧释热量是汽油的3倍，燃烧的产物是水，没有灰渣和废气，不会污染环境。</w:t>
      </w:r>
      <w:r>
        <w:rPr>
          <w:rFonts w:ascii="Times New Roman" w:hAnsi="Times New Roman" w:cs="Times New Roman"/>
          <w:sz w:val="28"/>
          <w:szCs w:val="24"/>
        </w:rPr>
        <w:t>在军事上，氢可用作火箭液体推进剂。固态氢可作为飞船的动力燃料。氢气可用作内燃机的燃料，替代现通常用的柴油或汽油，造价和运行费用低得多，且这种替代与人们的消费习惯基本相同，推广相对容易。</w:t>
      </w:r>
    </w:p>
    <w:p>
      <w:pPr>
        <w:pStyle w:val="52"/>
        <w:numPr>
          <w:ilvl w:val="0"/>
          <w:numId w:val="20"/>
        </w:numPr>
        <w:spacing w:line="360" w:lineRule="auto"/>
        <w:ind w:firstLineChars="0"/>
        <w:rPr>
          <w:rFonts w:ascii="Times New Roman" w:hAnsi="Times New Roman" w:cs="Times New Roman"/>
          <w:b/>
          <w:sz w:val="28"/>
        </w:rPr>
      </w:pPr>
      <w:r>
        <w:rPr>
          <w:rFonts w:ascii="Times New Roman" w:hAnsi="Times New Roman" w:cs="Times New Roman"/>
          <w:b/>
          <w:sz w:val="28"/>
        </w:rPr>
        <w:t>氢能燃料电池</w:t>
      </w:r>
    </w:p>
    <w:p>
      <w:pPr>
        <w:widowControl/>
        <w:spacing w:line="360" w:lineRule="auto"/>
        <w:ind w:firstLine="480"/>
        <w:rPr>
          <w:rFonts w:ascii="Times New Roman" w:hAnsi="Times New Roman" w:cs="Times New Roman"/>
          <w:sz w:val="28"/>
          <w:szCs w:val="24"/>
        </w:rPr>
      </w:pPr>
      <w:r>
        <w:rPr>
          <w:rFonts w:ascii="Times New Roman" w:hAnsi="Times New Roman" w:cs="Times New Roman"/>
          <w:kern w:val="0"/>
          <w:sz w:val="28"/>
          <w:szCs w:val="24"/>
        </w:rPr>
        <w:t>以氢能为原料的燃料电池系统的应用通过多年的研发，涉及领域不断得以扩展，现在汽车、飞机、无人机、轨道交通、核潜艇等方面有部分已进入实质性的应用阶段，部分也已处在样机试验之中：</w:t>
      </w:r>
      <w:r>
        <w:rPr>
          <w:rFonts w:ascii="Times New Roman" w:hAnsi="Times New Roman" w:cs="Times New Roman"/>
          <w:b/>
          <w:kern w:val="0"/>
          <w:sz w:val="28"/>
          <w:szCs w:val="24"/>
        </w:rPr>
        <w:fldChar w:fldCharType="begin"/>
      </w:r>
      <w:r>
        <w:rPr>
          <w:rFonts w:ascii="Times New Roman" w:hAnsi="Times New Roman" w:cs="Times New Roman"/>
          <w:b/>
          <w:kern w:val="0"/>
          <w:sz w:val="28"/>
          <w:szCs w:val="24"/>
        </w:rPr>
        <w:instrText xml:space="preserve"> = 1 \* GB3 </w:instrText>
      </w:r>
      <w:r>
        <w:rPr>
          <w:rFonts w:ascii="Times New Roman" w:hAnsi="Times New Roman" w:cs="Times New Roman"/>
          <w:b/>
          <w:kern w:val="0"/>
          <w:sz w:val="28"/>
          <w:szCs w:val="24"/>
        </w:rPr>
        <w:fldChar w:fldCharType="separate"/>
      </w:r>
      <w:r>
        <w:rPr>
          <w:rFonts w:hint="eastAsia" w:ascii="宋体" w:hAnsi="宋体" w:cs="宋体"/>
          <w:b/>
          <w:kern w:val="0"/>
          <w:sz w:val="28"/>
          <w:szCs w:val="24"/>
        </w:rPr>
        <w:t>①</w:t>
      </w:r>
      <w:r>
        <w:rPr>
          <w:rFonts w:ascii="Times New Roman" w:hAnsi="Times New Roman" w:cs="Times New Roman"/>
          <w:b/>
          <w:kern w:val="0"/>
          <w:sz w:val="28"/>
          <w:szCs w:val="24"/>
        </w:rPr>
        <w:fldChar w:fldCharType="end"/>
      </w:r>
      <w:r>
        <w:rPr>
          <w:rFonts w:ascii="Times New Roman" w:hAnsi="Times New Roman" w:cs="Times New Roman"/>
          <w:b/>
          <w:kern w:val="0"/>
          <w:sz w:val="28"/>
          <w:szCs w:val="24"/>
        </w:rPr>
        <w:t xml:space="preserve"> 氢燃料电池汽车，</w:t>
      </w:r>
      <w:r>
        <w:rPr>
          <w:rFonts w:hint="eastAsia" w:ascii="宋体" w:hAnsi="宋体" w:cs="宋体"/>
          <w:b/>
          <w:sz w:val="28"/>
          <w:szCs w:val="24"/>
        </w:rPr>
        <w:t>②</w:t>
      </w:r>
      <w:r>
        <w:rPr>
          <w:rFonts w:ascii="Times New Roman" w:hAnsi="Times New Roman" w:cs="Times New Roman"/>
          <w:b/>
          <w:sz w:val="28"/>
          <w:szCs w:val="24"/>
        </w:rPr>
        <w:t xml:space="preserve"> 氢燃料电池飞机，</w:t>
      </w:r>
      <w:r>
        <w:rPr>
          <w:rFonts w:hint="eastAsia" w:ascii="宋体" w:hAnsi="宋体" w:cs="宋体"/>
          <w:b/>
          <w:sz w:val="28"/>
          <w:szCs w:val="24"/>
        </w:rPr>
        <w:t>③</w:t>
      </w:r>
      <w:r>
        <w:rPr>
          <w:rFonts w:ascii="Times New Roman" w:hAnsi="Times New Roman" w:cs="Times New Roman"/>
          <w:b/>
          <w:sz w:val="28"/>
          <w:szCs w:val="24"/>
        </w:rPr>
        <w:t xml:space="preserve"> 氢燃料电池机车</w:t>
      </w:r>
      <w:r>
        <w:rPr>
          <w:rFonts w:ascii="Times New Roman" w:hAnsi="Times New Roman" w:cs="Times New Roman"/>
          <w:sz w:val="28"/>
          <w:szCs w:val="24"/>
        </w:rPr>
        <w:t> ，</w:t>
      </w:r>
      <w:r>
        <w:rPr>
          <w:rFonts w:ascii="Times New Roman" w:hAnsi="Times New Roman" w:cs="Times New Roman"/>
          <w:b/>
          <w:sz w:val="28"/>
          <w:szCs w:val="24"/>
        </w:rPr>
        <w:fldChar w:fldCharType="begin"/>
      </w:r>
      <w:r>
        <w:rPr>
          <w:rFonts w:ascii="Times New Roman" w:hAnsi="Times New Roman" w:cs="Times New Roman"/>
          <w:b/>
          <w:sz w:val="28"/>
          <w:szCs w:val="24"/>
        </w:rPr>
        <w:instrText xml:space="preserve"> = 4 \* GB3 </w:instrText>
      </w:r>
      <w:r>
        <w:rPr>
          <w:rFonts w:ascii="Times New Roman" w:hAnsi="Times New Roman" w:cs="Times New Roman"/>
          <w:b/>
          <w:sz w:val="28"/>
          <w:szCs w:val="24"/>
        </w:rPr>
        <w:fldChar w:fldCharType="separate"/>
      </w:r>
      <w:r>
        <w:rPr>
          <w:rFonts w:hint="eastAsia" w:ascii="宋体" w:hAnsi="宋体" w:cs="宋体"/>
          <w:b/>
          <w:sz w:val="28"/>
          <w:szCs w:val="24"/>
        </w:rPr>
        <w:t>④</w:t>
      </w:r>
      <w:r>
        <w:rPr>
          <w:rFonts w:ascii="Times New Roman" w:hAnsi="Times New Roman" w:cs="Times New Roman"/>
          <w:b/>
          <w:sz w:val="28"/>
          <w:szCs w:val="24"/>
        </w:rPr>
        <w:fldChar w:fldCharType="end"/>
      </w:r>
      <w:r>
        <w:rPr>
          <w:rFonts w:ascii="Times New Roman" w:hAnsi="Times New Roman" w:cs="Times New Roman"/>
          <w:b/>
          <w:sz w:val="28"/>
          <w:szCs w:val="24"/>
        </w:rPr>
        <w:t xml:space="preserve"> 氢燃料电池无人机，</w:t>
      </w:r>
      <w:r>
        <w:rPr>
          <w:rFonts w:ascii="Times New Roman" w:hAnsi="Times New Roman" w:cs="Times New Roman"/>
          <w:b/>
          <w:sz w:val="28"/>
          <w:szCs w:val="24"/>
        </w:rPr>
        <w:fldChar w:fldCharType="begin"/>
      </w:r>
      <w:r>
        <w:rPr>
          <w:rFonts w:ascii="Times New Roman" w:hAnsi="Times New Roman" w:cs="Times New Roman"/>
          <w:b/>
          <w:sz w:val="28"/>
          <w:szCs w:val="24"/>
        </w:rPr>
        <w:instrText xml:space="preserve"> = 5 \* GB3 </w:instrText>
      </w:r>
      <w:r>
        <w:rPr>
          <w:rFonts w:ascii="Times New Roman" w:hAnsi="Times New Roman" w:cs="Times New Roman"/>
          <w:b/>
          <w:sz w:val="28"/>
          <w:szCs w:val="24"/>
        </w:rPr>
        <w:fldChar w:fldCharType="separate"/>
      </w:r>
      <w:r>
        <w:rPr>
          <w:rFonts w:hint="eastAsia" w:ascii="宋体" w:hAnsi="宋体" w:cs="宋体"/>
          <w:b/>
          <w:sz w:val="28"/>
          <w:szCs w:val="24"/>
        </w:rPr>
        <w:t>⑤</w:t>
      </w:r>
      <w:r>
        <w:rPr>
          <w:rFonts w:ascii="Times New Roman" w:hAnsi="Times New Roman" w:cs="Times New Roman"/>
          <w:b/>
          <w:sz w:val="28"/>
          <w:szCs w:val="24"/>
        </w:rPr>
        <w:fldChar w:fldCharType="end"/>
      </w:r>
      <w:r>
        <w:rPr>
          <w:rFonts w:ascii="Times New Roman" w:hAnsi="Times New Roman" w:cs="Times New Roman"/>
          <w:b/>
          <w:sz w:val="28"/>
          <w:szCs w:val="24"/>
        </w:rPr>
        <w:t xml:space="preserve"> 氢燃料电池</w:t>
      </w:r>
      <w:r>
        <w:rPr>
          <w:rFonts w:ascii="Times New Roman" w:hAnsi="Times New Roman" w:cs="Times New Roman"/>
          <w:b/>
          <w:sz w:val="28"/>
          <w:szCs w:val="24"/>
          <w:shd w:val="clear" w:color="auto" w:fill="FFFFFF"/>
        </w:rPr>
        <w:t>船舶，</w:t>
      </w:r>
      <w:r>
        <w:rPr>
          <w:rFonts w:ascii="Times New Roman" w:hAnsi="Times New Roman" w:cs="Times New Roman"/>
          <w:b/>
          <w:sz w:val="28"/>
          <w:szCs w:val="24"/>
        </w:rPr>
        <w:fldChar w:fldCharType="begin"/>
      </w:r>
      <w:r>
        <w:rPr>
          <w:rFonts w:ascii="Times New Roman" w:hAnsi="Times New Roman" w:cs="Times New Roman"/>
          <w:b/>
          <w:sz w:val="28"/>
          <w:szCs w:val="24"/>
        </w:rPr>
        <w:instrText xml:space="preserve"> = 6 \* GB3 </w:instrText>
      </w:r>
      <w:r>
        <w:rPr>
          <w:rFonts w:ascii="Times New Roman" w:hAnsi="Times New Roman" w:cs="Times New Roman"/>
          <w:b/>
          <w:sz w:val="28"/>
          <w:szCs w:val="24"/>
        </w:rPr>
        <w:fldChar w:fldCharType="separate"/>
      </w:r>
      <w:r>
        <w:rPr>
          <w:rFonts w:hint="eastAsia" w:ascii="宋体" w:hAnsi="宋体" w:cs="宋体"/>
          <w:b/>
          <w:sz w:val="28"/>
          <w:szCs w:val="24"/>
        </w:rPr>
        <w:t>⑥</w:t>
      </w:r>
      <w:r>
        <w:rPr>
          <w:rFonts w:ascii="Times New Roman" w:hAnsi="Times New Roman" w:cs="Times New Roman"/>
          <w:b/>
          <w:sz w:val="28"/>
          <w:szCs w:val="24"/>
        </w:rPr>
        <w:fldChar w:fldCharType="end"/>
      </w:r>
      <w:r>
        <w:rPr>
          <w:rFonts w:ascii="Times New Roman" w:hAnsi="Times New Roman" w:cs="Times New Roman"/>
          <w:b/>
          <w:sz w:val="28"/>
          <w:szCs w:val="24"/>
        </w:rPr>
        <w:t xml:space="preserve"> 氢燃料电池核潜</w:t>
      </w:r>
      <w:r>
        <w:rPr>
          <w:rFonts w:ascii="Times New Roman" w:hAnsi="Times New Roman" w:cs="Times New Roman"/>
          <w:b/>
          <w:kern w:val="0"/>
          <w:sz w:val="28"/>
          <w:szCs w:val="24"/>
        </w:rPr>
        <w:t>艇。</w:t>
      </w:r>
    </w:p>
    <w:p>
      <w:pPr>
        <w:pStyle w:val="52"/>
        <w:numPr>
          <w:ilvl w:val="0"/>
          <w:numId w:val="20"/>
        </w:numPr>
        <w:spacing w:line="360" w:lineRule="auto"/>
        <w:ind w:firstLineChars="0"/>
        <w:rPr>
          <w:rFonts w:ascii="Times New Roman" w:hAnsi="Times New Roman" w:cs="Times New Roman"/>
          <w:b/>
          <w:sz w:val="28"/>
        </w:rPr>
      </w:pPr>
      <w:r>
        <w:rPr>
          <w:rFonts w:ascii="Times New Roman" w:hAnsi="Times New Roman" w:cs="Times New Roman"/>
          <w:b/>
          <w:sz w:val="28"/>
        </w:rPr>
        <w:t>民用氢燃料电池</w:t>
      </w:r>
    </w:p>
    <w:p>
      <w:pPr>
        <w:shd w:val="clear" w:color="auto" w:fill="FFFFFF"/>
        <w:spacing w:line="360" w:lineRule="auto"/>
        <w:ind w:firstLine="551" w:firstLineChars="196"/>
        <w:rPr>
          <w:rFonts w:ascii="Times New Roman" w:hAnsi="Times New Roman" w:cs="Times New Roman"/>
          <w:sz w:val="28"/>
          <w:szCs w:val="24"/>
        </w:rPr>
      </w:pPr>
      <w:r>
        <w:rPr>
          <w:rFonts w:ascii="Times New Roman" w:hAnsi="Times New Roman" w:cs="Times New Roman"/>
          <w:b/>
          <w:kern w:val="0"/>
          <w:sz w:val="28"/>
          <w:szCs w:val="24"/>
        </w:rPr>
        <w:fldChar w:fldCharType="begin"/>
      </w:r>
      <w:r>
        <w:rPr>
          <w:rFonts w:ascii="Times New Roman" w:hAnsi="Times New Roman" w:cs="Times New Roman"/>
          <w:b/>
          <w:kern w:val="0"/>
          <w:sz w:val="28"/>
          <w:szCs w:val="24"/>
        </w:rPr>
        <w:instrText xml:space="preserve"> = 1 \* GB3 </w:instrText>
      </w:r>
      <w:r>
        <w:rPr>
          <w:rFonts w:ascii="Times New Roman" w:hAnsi="Times New Roman" w:cs="Times New Roman"/>
          <w:b/>
          <w:kern w:val="0"/>
          <w:sz w:val="28"/>
          <w:szCs w:val="24"/>
        </w:rPr>
        <w:fldChar w:fldCharType="separate"/>
      </w:r>
      <w:r>
        <w:rPr>
          <w:rFonts w:hint="eastAsia" w:ascii="宋体" w:hAnsi="宋体" w:cs="宋体"/>
          <w:b/>
          <w:kern w:val="0"/>
          <w:sz w:val="28"/>
          <w:szCs w:val="24"/>
        </w:rPr>
        <w:t>①</w:t>
      </w:r>
      <w:r>
        <w:rPr>
          <w:rFonts w:ascii="Times New Roman" w:hAnsi="Times New Roman" w:cs="Times New Roman"/>
          <w:b/>
          <w:kern w:val="0"/>
          <w:sz w:val="28"/>
          <w:szCs w:val="24"/>
        </w:rPr>
        <w:fldChar w:fldCharType="end"/>
      </w:r>
      <w:r>
        <w:rPr>
          <w:rFonts w:ascii="Times New Roman" w:hAnsi="Times New Roman" w:cs="Times New Roman"/>
          <w:b/>
          <w:kern w:val="0"/>
          <w:sz w:val="28"/>
          <w:szCs w:val="24"/>
        </w:rPr>
        <w:t xml:space="preserve"> </w:t>
      </w:r>
      <w:r>
        <w:rPr>
          <w:rFonts w:ascii="Times New Roman" w:hAnsi="Times New Roman" w:cs="Times New Roman"/>
          <w:b/>
          <w:sz w:val="28"/>
          <w:szCs w:val="24"/>
        </w:rPr>
        <w:t>氢能发电：</w:t>
      </w:r>
      <w:r>
        <w:fldChar w:fldCharType="begin"/>
      </w:r>
      <w:r>
        <w:instrText xml:space="preserve"> HYPERLINK "https://baike.baidu.com/item/%E6%B0%A2%E7%87%83%E6%96%99%E7%94%B5%E6%B1%A0" \t "_blank" </w:instrText>
      </w:r>
      <w:r>
        <w:fldChar w:fldCharType="separate"/>
      </w:r>
      <w:r>
        <w:rPr>
          <w:rFonts w:ascii="Times New Roman" w:hAnsi="Times New Roman" w:cs="Times New Roman"/>
          <w:sz w:val="28"/>
          <w:szCs w:val="24"/>
        </w:rPr>
        <w:t>氢燃料电池</w:t>
      </w:r>
      <w:r>
        <w:rPr>
          <w:rFonts w:ascii="Times New Roman" w:hAnsi="Times New Roman" w:cs="Times New Roman"/>
          <w:sz w:val="28"/>
          <w:szCs w:val="24"/>
        </w:rPr>
        <w:fldChar w:fldCharType="end"/>
      </w:r>
      <w:r>
        <w:rPr>
          <w:rFonts w:ascii="Times New Roman" w:hAnsi="Times New Roman" w:cs="Times New Roman"/>
          <w:sz w:val="28"/>
          <w:szCs w:val="24"/>
        </w:rPr>
        <w:t>是一种新的发电方式。</w:t>
      </w:r>
    </w:p>
    <w:p>
      <w:pPr>
        <w:spacing w:line="360" w:lineRule="auto"/>
        <w:ind w:firstLine="551" w:firstLineChars="196"/>
        <w:rPr>
          <w:rFonts w:ascii="Times New Roman" w:hAnsi="Times New Roman" w:cs="Times New Roman"/>
          <w:sz w:val="28"/>
          <w:szCs w:val="24"/>
        </w:rPr>
      </w:pPr>
      <w:r>
        <w:rPr>
          <w:rFonts w:hint="eastAsia" w:ascii="宋体" w:hAnsi="宋体" w:cs="宋体"/>
          <w:b/>
          <w:sz w:val="28"/>
          <w:szCs w:val="24"/>
        </w:rPr>
        <w:t>②</w:t>
      </w:r>
      <w:r>
        <w:rPr>
          <w:rFonts w:ascii="Times New Roman" w:hAnsi="Times New Roman" w:cs="Times New Roman"/>
          <w:b/>
          <w:sz w:val="28"/>
          <w:szCs w:val="24"/>
        </w:rPr>
        <w:t xml:space="preserve"> 用作移动电源：</w:t>
      </w:r>
      <w:r>
        <w:rPr>
          <w:rFonts w:ascii="Times New Roman" w:hAnsi="Times New Roman" w:cs="Times New Roman"/>
          <w:sz w:val="28"/>
          <w:szCs w:val="24"/>
        </w:rPr>
        <w:t>氢燃料电池的尺寸越做越小，成本也越来越低，逐渐走进了我们的日常生活中。氢燃料电池移动电源具有良好的越野性和对各种路面的适应性，可适应于全天候的野外露天作业，为电力、通信、水利、广电、矿山、油田、市政、机场、医院等行业提供应急、保证电源或生产电源。</w:t>
      </w:r>
    </w:p>
    <w:p>
      <w:pPr>
        <w:spacing w:line="360" w:lineRule="auto"/>
        <w:ind w:firstLine="551" w:firstLineChars="196"/>
        <w:rPr>
          <w:rFonts w:ascii="Times New Roman" w:hAnsi="Times New Roman" w:cs="Times New Roman"/>
          <w:sz w:val="28"/>
          <w:szCs w:val="24"/>
        </w:rPr>
      </w:pPr>
      <w:r>
        <w:rPr>
          <w:rFonts w:hint="eastAsia" w:ascii="宋体" w:hAnsi="宋体" w:cs="宋体"/>
          <w:b/>
          <w:sz w:val="28"/>
          <w:szCs w:val="24"/>
        </w:rPr>
        <w:t>③</w:t>
      </w:r>
      <w:r>
        <w:rPr>
          <w:rFonts w:ascii="Times New Roman" w:hAnsi="Times New Roman" w:cs="Times New Roman"/>
          <w:b/>
          <w:sz w:val="28"/>
          <w:szCs w:val="24"/>
        </w:rPr>
        <w:t xml:space="preserve"> </w:t>
      </w:r>
      <w:r>
        <w:rPr>
          <w:rFonts w:ascii="Times New Roman" w:hAnsi="Times New Roman" w:cs="Times New Roman"/>
          <w:sz w:val="28"/>
          <w:szCs w:val="24"/>
        </w:rPr>
        <w:t>家庭用氢：随着制氢技术的发展和化石能源的缺少，氢能利用迟早将进入家庭，它可以像输送城市煤气一样，通过氢气管道送往千家万户。</w:t>
      </w:r>
      <w:r>
        <w:rPr>
          <w:rFonts w:ascii="Times New Roman" w:hAnsi="Times New Roman" w:cs="Times New Roman"/>
          <w:sz w:val="28"/>
          <w:szCs w:val="24"/>
          <w:shd w:val="clear" w:color="auto" w:fill="FFFFFF"/>
        </w:rPr>
        <w:t>氢能进入家庭，既可以当作燃料使用，又可以通过氢燃料电池发电供家庭取暖、空调、冰箱和热水器等使用。现在有些技术问题还没有完全解决，进入家庭尚还需要一段时间的研发。</w:t>
      </w:r>
    </w:p>
    <w:p>
      <w:pPr>
        <w:pStyle w:val="4"/>
        <w:rPr>
          <w:bCs w:val="0"/>
          <w:lang w:eastAsia="zh-CN"/>
        </w:rPr>
      </w:pPr>
      <w:bookmarkStart w:id="201" w:name="_Toc9022923"/>
      <w:bookmarkStart w:id="202" w:name="_Toc11596566"/>
      <w:r>
        <w:rPr>
          <w:bCs w:val="0"/>
          <w:lang w:eastAsia="zh-CN"/>
        </w:rPr>
        <w:t>5.2.3 国际、国内氢能源发展政策、形势</w:t>
      </w:r>
      <w:bookmarkEnd w:id="201"/>
      <w:bookmarkEnd w:id="202"/>
    </w:p>
    <w:p>
      <w:pPr>
        <w:widowControl/>
        <w:shd w:val="clear" w:color="auto" w:fill="FFFFFF"/>
        <w:spacing w:line="360" w:lineRule="auto"/>
        <w:ind w:left="120" w:leftChars="57" w:right="120" w:firstLine="420" w:firstLineChars="150"/>
        <w:rPr>
          <w:rFonts w:ascii="Times New Roman" w:hAnsi="Times New Roman" w:cs="Times New Roman"/>
          <w:sz w:val="28"/>
          <w:szCs w:val="24"/>
        </w:rPr>
      </w:pPr>
      <w:r>
        <w:rPr>
          <w:rFonts w:ascii="Times New Roman" w:hAnsi="Times New Roman" w:cs="Times New Roman"/>
          <w:sz w:val="28"/>
          <w:szCs w:val="24"/>
          <w:shd w:val="clear" w:color="auto" w:fill="FFFFFF"/>
        </w:rPr>
        <w:t>现氢能已成为公认的清洁能源，被定义为第三次能源革命，到</w:t>
      </w:r>
      <w:r>
        <w:rPr>
          <w:rFonts w:ascii="Times New Roman" w:hAnsi="Times New Roman" w:cs="Times New Roman"/>
          <w:sz w:val="28"/>
          <w:szCs w:val="24"/>
        </w:rPr>
        <w:t>2020年左右，世界氢能产业将进入一个爆发期。</w:t>
      </w:r>
    </w:p>
    <w:p>
      <w:pPr>
        <w:pStyle w:val="52"/>
        <w:numPr>
          <w:ilvl w:val="0"/>
          <w:numId w:val="21"/>
        </w:numPr>
        <w:spacing w:line="360" w:lineRule="auto"/>
        <w:ind w:firstLineChars="0"/>
        <w:rPr>
          <w:rFonts w:ascii="Times New Roman" w:hAnsi="Times New Roman" w:cs="Times New Roman"/>
          <w:b/>
          <w:sz w:val="28"/>
        </w:rPr>
      </w:pPr>
      <w:r>
        <w:rPr>
          <w:rFonts w:ascii="Times New Roman" w:hAnsi="Times New Roman" w:cs="Times New Roman"/>
          <w:b/>
          <w:sz w:val="28"/>
        </w:rPr>
        <w:t>国际社会已将发展氢能提升到国家战略层面</w:t>
      </w:r>
    </w:p>
    <w:p>
      <w:pPr>
        <w:spacing w:line="360" w:lineRule="auto"/>
        <w:ind w:firstLine="562" w:firstLineChars="200"/>
        <w:rPr>
          <w:rFonts w:ascii="Times New Roman" w:hAnsi="Times New Roman" w:cs="Times New Roman"/>
          <w:sz w:val="28"/>
          <w:szCs w:val="24"/>
        </w:rPr>
      </w:pPr>
      <w:r>
        <w:rPr>
          <w:rFonts w:ascii="Times New Roman" w:hAnsi="Times New Roman" w:cs="Times New Roman"/>
          <w:b/>
          <w:sz w:val="28"/>
          <w:szCs w:val="24"/>
        </w:rPr>
        <w:t>美国：</w:t>
      </w:r>
      <w:r>
        <w:rPr>
          <w:rFonts w:ascii="Times New Roman" w:hAnsi="Times New Roman" w:cs="Times New Roman"/>
          <w:sz w:val="28"/>
          <w:szCs w:val="24"/>
        </w:rPr>
        <w:t>从1970开始赞助氢能源研究，至今每年投资2000万美元。2014年发布了《全面能源战略》，将“发展低碳技术、为清洁能源奠基”作为放眼长远的战略支点，明确氢能作为替代性能源在交通业转型中引领作用。</w:t>
      </w:r>
    </w:p>
    <w:p>
      <w:pPr>
        <w:spacing w:line="360" w:lineRule="auto"/>
        <w:ind w:firstLine="562" w:firstLineChars="200"/>
        <w:rPr>
          <w:rFonts w:ascii="Times New Roman" w:hAnsi="Times New Roman" w:cs="Times New Roman"/>
          <w:sz w:val="28"/>
          <w:szCs w:val="24"/>
        </w:rPr>
      </w:pPr>
      <w:r>
        <w:rPr>
          <w:rFonts w:ascii="Times New Roman" w:hAnsi="Times New Roman" w:cs="Times New Roman"/>
          <w:b/>
          <w:sz w:val="28"/>
          <w:szCs w:val="24"/>
        </w:rPr>
        <w:t>加拿大</w:t>
      </w:r>
      <w:r>
        <w:rPr>
          <w:rFonts w:ascii="Times New Roman" w:hAnsi="Times New Roman" w:cs="Times New Roman"/>
          <w:sz w:val="28"/>
          <w:szCs w:val="24"/>
        </w:rPr>
        <w:t>：加拿大工业部与自然保护部一起创建技术合作项目，投入2亿1千万美元，促进氢能项目的开发及商业化运行</w:t>
      </w:r>
      <w:r>
        <w:rPr>
          <w:rFonts w:hint="eastAsia" w:ascii="Times New Roman" w:hAnsi="Times New Roman" w:cs="Times New Roman"/>
          <w:sz w:val="28"/>
          <w:szCs w:val="24"/>
        </w:rPr>
        <w:t>。</w:t>
      </w:r>
      <w:r>
        <w:rPr>
          <w:rFonts w:ascii="Times New Roman" w:hAnsi="Times New Roman" w:cs="Times New Roman"/>
          <w:sz w:val="28"/>
          <w:szCs w:val="24"/>
        </w:rPr>
        <w:t xml:space="preserve"> </w:t>
      </w:r>
    </w:p>
    <w:p>
      <w:pPr>
        <w:spacing w:line="360" w:lineRule="auto"/>
        <w:ind w:firstLine="562" w:firstLineChars="200"/>
        <w:rPr>
          <w:rFonts w:ascii="Times New Roman" w:hAnsi="Times New Roman" w:cs="Times New Roman"/>
          <w:sz w:val="28"/>
          <w:szCs w:val="24"/>
        </w:rPr>
      </w:pPr>
      <w:r>
        <w:rPr>
          <w:rFonts w:ascii="Times New Roman" w:hAnsi="Times New Roman" w:cs="Times New Roman"/>
          <w:b/>
          <w:sz w:val="28"/>
          <w:szCs w:val="24"/>
        </w:rPr>
        <w:t>欧盟</w:t>
      </w:r>
      <w:r>
        <w:rPr>
          <w:rFonts w:ascii="Times New Roman" w:hAnsi="Times New Roman" w:cs="Times New Roman"/>
          <w:sz w:val="28"/>
          <w:szCs w:val="24"/>
        </w:rPr>
        <w:t xml:space="preserve">：2011年12月，制订了《2050能源技术路线图》，将“安全、竞争力和脱碳”列为核心愿景，并将氢能和燃料电池作为未来影响能源系统变革的十大要素之一，提出优先发展的指导意见。 </w:t>
      </w:r>
    </w:p>
    <w:p>
      <w:pPr>
        <w:spacing w:line="360" w:lineRule="auto"/>
        <w:ind w:firstLine="562" w:firstLineChars="200"/>
        <w:rPr>
          <w:rFonts w:ascii="Times New Roman" w:hAnsi="Times New Roman" w:cs="Times New Roman"/>
          <w:sz w:val="28"/>
          <w:szCs w:val="24"/>
        </w:rPr>
      </w:pPr>
      <w:r>
        <w:rPr>
          <w:rFonts w:ascii="Times New Roman" w:hAnsi="Times New Roman" w:cs="Times New Roman"/>
          <w:b/>
          <w:sz w:val="28"/>
          <w:szCs w:val="24"/>
        </w:rPr>
        <w:t>日本：</w:t>
      </w:r>
      <w:r>
        <w:rPr>
          <w:rFonts w:ascii="Times New Roman" w:hAnsi="Times New Roman" w:cs="Times New Roman"/>
          <w:sz w:val="28"/>
          <w:szCs w:val="24"/>
        </w:rPr>
        <w:t xml:space="preserve"> 2016年本田汽车宣布其氢燃料电池轿车进入市场；。2016年出台了《面向2050能源环境创新战略》，将氢能列入重点推进的五大技术创新领域，2030实现氢燃料发电商业化；2050年燃料电池车全面普及。</w:t>
      </w:r>
    </w:p>
    <w:p>
      <w:pPr>
        <w:spacing w:line="360" w:lineRule="auto"/>
        <w:ind w:firstLine="562" w:firstLineChars="200"/>
        <w:rPr>
          <w:rFonts w:ascii="Times New Roman" w:hAnsi="Times New Roman" w:cs="Times New Roman"/>
          <w:sz w:val="28"/>
          <w:szCs w:val="24"/>
        </w:rPr>
      </w:pPr>
      <w:r>
        <w:rPr>
          <w:rFonts w:ascii="Times New Roman" w:hAnsi="Times New Roman" w:cs="Times New Roman"/>
          <w:b/>
          <w:sz w:val="28"/>
          <w:szCs w:val="24"/>
        </w:rPr>
        <w:t>法国：</w:t>
      </w:r>
      <w:r>
        <w:rPr>
          <w:rFonts w:ascii="Times New Roman" w:hAnsi="Times New Roman" w:cs="Times New Roman"/>
          <w:sz w:val="28"/>
          <w:szCs w:val="24"/>
        </w:rPr>
        <w:t>2018年6月政府公布“氢计划”，2019年投入1亿欧元研发氢燃料电池，2028年建成400-1000个加氢站，2-5万辆轻型商用车，800-2000辆重型车。</w:t>
      </w:r>
    </w:p>
    <w:p>
      <w:pPr>
        <w:widowControl/>
        <w:spacing w:line="360" w:lineRule="auto"/>
        <w:ind w:firstLine="559" w:firstLineChars="199"/>
        <w:rPr>
          <w:rFonts w:ascii="Times New Roman" w:hAnsi="Times New Roman" w:cs="Times New Roman"/>
          <w:kern w:val="0"/>
          <w:sz w:val="28"/>
          <w:szCs w:val="24"/>
        </w:rPr>
      </w:pPr>
      <w:r>
        <w:rPr>
          <w:rFonts w:ascii="Times New Roman" w:hAnsi="Times New Roman" w:cs="Times New Roman"/>
          <w:b/>
          <w:kern w:val="0"/>
          <w:sz w:val="28"/>
          <w:szCs w:val="24"/>
        </w:rPr>
        <w:t>韩国：</w:t>
      </w:r>
      <w:r>
        <w:rPr>
          <w:rFonts w:ascii="Times New Roman" w:hAnsi="Times New Roman" w:cs="Times New Roman"/>
          <w:kern w:val="0"/>
          <w:sz w:val="28"/>
          <w:szCs w:val="24"/>
        </w:rPr>
        <w:t>未来五年补助20亿欧元发展燃料电池车，规划到2030年氢燃料电池车将占汽车总量的10%，加氢站520座，减少37%的二氧化碳排放量。</w:t>
      </w:r>
    </w:p>
    <w:p>
      <w:pPr>
        <w:pStyle w:val="52"/>
        <w:numPr>
          <w:ilvl w:val="0"/>
          <w:numId w:val="21"/>
        </w:numPr>
        <w:spacing w:line="360" w:lineRule="auto"/>
        <w:ind w:firstLineChars="0"/>
        <w:rPr>
          <w:rFonts w:ascii="Times New Roman" w:hAnsi="Times New Roman" w:cs="Times New Roman"/>
          <w:b/>
          <w:sz w:val="28"/>
        </w:rPr>
      </w:pPr>
      <w:r>
        <w:rPr>
          <w:rFonts w:ascii="Times New Roman" w:hAnsi="Times New Roman" w:cs="Times New Roman"/>
          <w:b/>
          <w:sz w:val="28"/>
        </w:rPr>
        <w:t>国内利好政策频发，大力引导鼓励氢能产业的发展</w:t>
      </w:r>
    </w:p>
    <w:p>
      <w:pPr>
        <w:spacing w:line="360" w:lineRule="auto"/>
        <w:ind w:firstLine="560" w:firstLineChars="200"/>
        <w:rPr>
          <w:rFonts w:ascii="Times New Roman" w:hAnsi="Times New Roman" w:cs="Times New Roman"/>
          <w:sz w:val="28"/>
          <w:szCs w:val="24"/>
        </w:rPr>
      </w:pPr>
      <w:r>
        <w:rPr>
          <w:rFonts w:ascii="Times New Roman" w:hAnsi="Times New Roman" w:cs="Times New Roman"/>
          <w:sz w:val="28"/>
          <w:szCs w:val="24"/>
        </w:rPr>
        <w:t>2011年以来，我国政府有关部门从战略、产业结构、科技、财政等方面相继发布了一系列政策，引导并鼓励包括氢燃料电池和相关产业在内的氢能产业发展。</w:t>
      </w:r>
      <w:r>
        <w:rPr>
          <w:rFonts w:ascii="Times New Roman" w:hAnsi="Times New Roman" w:cs="Times New Roman"/>
          <w:b/>
          <w:sz w:val="28"/>
          <w:szCs w:val="24"/>
        </w:rPr>
        <w:fldChar w:fldCharType="begin"/>
      </w:r>
      <w:r>
        <w:rPr>
          <w:rFonts w:ascii="Times New Roman" w:hAnsi="Times New Roman" w:cs="Times New Roman"/>
          <w:b/>
          <w:sz w:val="28"/>
          <w:szCs w:val="24"/>
        </w:rPr>
        <w:instrText xml:space="preserve"> = 1 \* GB3 </w:instrText>
      </w:r>
      <w:r>
        <w:rPr>
          <w:rFonts w:ascii="Times New Roman" w:hAnsi="Times New Roman" w:cs="Times New Roman"/>
          <w:b/>
          <w:sz w:val="28"/>
          <w:szCs w:val="24"/>
        </w:rPr>
        <w:fldChar w:fldCharType="separate"/>
      </w:r>
      <w:r>
        <w:rPr>
          <w:rFonts w:hint="eastAsia" w:ascii="宋体" w:hAnsi="宋体" w:cs="宋体"/>
          <w:b/>
          <w:sz w:val="28"/>
          <w:szCs w:val="24"/>
        </w:rPr>
        <w:t>①</w:t>
      </w:r>
      <w:r>
        <w:rPr>
          <w:rFonts w:ascii="Times New Roman" w:hAnsi="Times New Roman" w:cs="Times New Roman"/>
          <w:b/>
          <w:sz w:val="28"/>
          <w:szCs w:val="24"/>
        </w:rPr>
        <w:fldChar w:fldCharType="end"/>
      </w:r>
      <w:r>
        <w:rPr>
          <w:rFonts w:ascii="Times New Roman" w:hAnsi="Times New Roman" w:cs="Times New Roman"/>
          <w:b/>
          <w:sz w:val="28"/>
          <w:szCs w:val="24"/>
        </w:rPr>
        <w:t>《中国氢能产业基础设施发展蓝皮书》，</w:t>
      </w:r>
      <w:r>
        <w:rPr>
          <w:rFonts w:ascii="Times New Roman" w:hAnsi="Times New Roman" w:cs="Times New Roman"/>
          <w:b/>
          <w:sz w:val="28"/>
          <w:szCs w:val="24"/>
        </w:rPr>
        <w:fldChar w:fldCharType="begin"/>
      </w:r>
      <w:r>
        <w:rPr>
          <w:rFonts w:ascii="Times New Roman" w:hAnsi="Times New Roman" w:cs="Times New Roman"/>
          <w:b/>
          <w:sz w:val="28"/>
          <w:szCs w:val="24"/>
        </w:rPr>
        <w:instrText xml:space="preserve"> = 2 \* GB3 </w:instrText>
      </w:r>
      <w:r>
        <w:rPr>
          <w:rFonts w:ascii="Times New Roman" w:hAnsi="Times New Roman" w:cs="Times New Roman"/>
          <w:b/>
          <w:sz w:val="28"/>
          <w:szCs w:val="24"/>
        </w:rPr>
        <w:fldChar w:fldCharType="separate"/>
      </w:r>
      <w:r>
        <w:rPr>
          <w:rFonts w:hint="eastAsia" w:ascii="宋体" w:hAnsi="宋体" w:cs="宋体"/>
          <w:b/>
          <w:sz w:val="28"/>
          <w:szCs w:val="24"/>
        </w:rPr>
        <w:t>②</w:t>
      </w:r>
      <w:r>
        <w:rPr>
          <w:rFonts w:ascii="Times New Roman" w:hAnsi="Times New Roman" w:cs="Times New Roman"/>
          <w:b/>
          <w:sz w:val="28"/>
          <w:szCs w:val="24"/>
        </w:rPr>
        <w:fldChar w:fldCharType="end"/>
      </w:r>
      <w:r>
        <w:rPr>
          <w:rFonts w:ascii="Times New Roman" w:hAnsi="Times New Roman" w:cs="Times New Roman"/>
          <w:b/>
          <w:sz w:val="28"/>
          <w:szCs w:val="24"/>
        </w:rPr>
        <w:t>《能源技术革命创新行动计划（2016~2030年）》，</w:t>
      </w:r>
      <w:r>
        <w:rPr>
          <w:rFonts w:ascii="Times New Roman" w:hAnsi="Times New Roman" w:cs="Times New Roman"/>
          <w:b/>
          <w:sz w:val="28"/>
          <w:szCs w:val="24"/>
        </w:rPr>
        <w:fldChar w:fldCharType="begin"/>
      </w:r>
      <w:r>
        <w:rPr>
          <w:rFonts w:ascii="Times New Roman" w:hAnsi="Times New Roman" w:cs="Times New Roman"/>
          <w:b/>
          <w:sz w:val="28"/>
          <w:szCs w:val="24"/>
        </w:rPr>
        <w:instrText xml:space="preserve"> = 3 \* GB3 </w:instrText>
      </w:r>
      <w:r>
        <w:rPr>
          <w:rFonts w:ascii="Times New Roman" w:hAnsi="Times New Roman" w:cs="Times New Roman"/>
          <w:b/>
          <w:sz w:val="28"/>
          <w:szCs w:val="24"/>
        </w:rPr>
        <w:fldChar w:fldCharType="separate"/>
      </w:r>
      <w:r>
        <w:rPr>
          <w:rFonts w:hint="eastAsia" w:ascii="宋体" w:hAnsi="宋体" w:cs="宋体"/>
          <w:b/>
          <w:sz w:val="28"/>
          <w:szCs w:val="24"/>
        </w:rPr>
        <w:t>③</w:t>
      </w:r>
      <w:r>
        <w:rPr>
          <w:rFonts w:ascii="Times New Roman" w:hAnsi="Times New Roman" w:cs="Times New Roman"/>
          <w:b/>
          <w:sz w:val="28"/>
          <w:szCs w:val="24"/>
        </w:rPr>
        <w:fldChar w:fldCharType="end"/>
      </w:r>
      <w:r>
        <w:rPr>
          <w:rFonts w:ascii="Times New Roman" w:hAnsi="Times New Roman" w:cs="Times New Roman"/>
          <w:b/>
          <w:sz w:val="28"/>
          <w:szCs w:val="24"/>
        </w:rPr>
        <w:t>《国家创新驱动发展战略纲要》，</w:t>
      </w:r>
      <w:r>
        <w:rPr>
          <w:rFonts w:ascii="Times New Roman" w:hAnsi="Times New Roman" w:cs="Times New Roman"/>
          <w:b/>
          <w:sz w:val="28"/>
          <w:szCs w:val="24"/>
        </w:rPr>
        <w:fldChar w:fldCharType="begin"/>
      </w:r>
      <w:r>
        <w:rPr>
          <w:rFonts w:ascii="Times New Roman" w:hAnsi="Times New Roman" w:cs="Times New Roman"/>
          <w:b/>
          <w:sz w:val="28"/>
          <w:szCs w:val="24"/>
        </w:rPr>
        <w:instrText xml:space="preserve"> = 4 \* GB3 </w:instrText>
      </w:r>
      <w:r>
        <w:rPr>
          <w:rFonts w:ascii="Times New Roman" w:hAnsi="Times New Roman" w:cs="Times New Roman"/>
          <w:b/>
          <w:sz w:val="28"/>
          <w:szCs w:val="24"/>
        </w:rPr>
        <w:fldChar w:fldCharType="separate"/>
      </w:r>
      <w:r>
        <w:rPr>
          <w:rFonts w:hint="eastAsia" w:ascii="宋体" w:hAnsi="宋体" w:cs="宋体"/>
          <w:b/>
          <w:sz w:val="28"/>
          <w:szCs w:val="24"/>
        </w:rPr>
        <w:t>④</w:t>
      </w:r>
      <w:r>
        <w:rPr>
          <w:rFonts w:ascii="Times New Roman" w:hAnsi="Times New Roman" w:cs="Times New Roman"/>
          <w:b/>
          <w:sz w:val="28"/>
          <w:szCs w:val="24"/>
        </w:rPr>
        <w:fldChar w:fldCharType="end"/>
      </w:r>
      <w:r>
        <w:rPr>
          <w:rFonts w:ascii="Times New Roman" w:hAnsi="Times New Roman" w:cs="Times New Roman"/>
          <w:b/>
          <w:sz w:val="28"/>
          <w:szCs w:val="24"/>
        </w:rPr>
        <w:t>《能源技术革命创新行动计划(2016-2030年)》，</w:t>
      </w:r>
      <w:r>
        <w:rPr>
          <w:rFonts w:ascii="Times New Roman" w:hAnsi="Times New Roman" w:cs="Times New Roman"/>
          <w:b/>
          <w:sz w:val="28"/>
          <w:szCs w:val="24"/>
        </w:rPr>
        <w:fldChar w:fldCharType="begin"/>
      </w:r>
      <w:r>
        <w:rPr>
          <w:rFonts w:ascii="Times New Roman" w:hAnsi="Times New Roman" w:cs="Times New Roman"/>
          <w:b/>
          <w:sz w:val="28"/>
          <w:szCs w:val="24"/>
        </w:rPr>
        <w:instrText xml:space="preserve"> = 5 \* GB3 </w:instrText>
      </w:r>
      <w:r>
        <w:rPr>
          <w:rFonts w:ascii="Times New Roman" w:hAnsi="Times New Roman" w:cs="Times New Roman"/>
          <w:b/>
          <w:sz w:val="28"/>
          <w:szCs w:val="24"/>
        </w:rPr>
        <w:fldChar w:fldCharType="separate"/>
      </w:r>
      <w:r>
        <w:rPr>
          <w:rFonts w:hint="eastAsia" w:ascii="宋体" w:hAnsi="宋体" w:cs="宋体"/>
          <w:b/>
          <w:sz w:val="28"/>
          <w:szCs w:val="24"/>
        </w:rPr>
        <w:t>⑤</w:t>
      </w:r>
      <w:r>
        <w:rPr>
          <w:rFonts w:ascii="Times New Roman" w:hAnsi="Times New Roman" w:cs="Times New Roman"/>
          <w:b/>
          <w:sz w:val="28"/>
          <w:szCs w:val="24"/>
        </w:rPr>
        <w:fldChar w:fldCharType="end"/>
      </w:r>
      <w:r>
        <w:rPr>
          <w:rFonts w:ascii="Times New Roman" w:hAnsi="Times New Roman" w:cs="Times New Roman"/>
          <w:b/>
          <w:sz w:val="28"/>
          <w:szCs w:val="24"/>
        </w:rPr>
        <w:t>《“十三五”交通领域科技创新专项规划》，</w:t>
      </w:r>
      <w:r>
        <w:rPr>
          <w:rFonts w:ascii="Times New Roman" w:hAnsi="Times New Roman" w:cs="Times New Roman"/>
          <w:b/>
          <w:kern w:val="0"/>
          <w:sz w:val="28"/>
          <w:szCs w:val="24"/>
        </w:rPr>
        <w:fldChar w:fldCharType="begin"/>
      </w:r>
      <w:r>
        <w:rPr>
          <w:rFonts w:ascii="Times New Roman" w:hAnsi="Times New Roman" w:cs="Times New Roman"/>
          <w:b/>
          <w:kern w:val="0"/>
          <w:sz w:val="28"/>
          <w:szCs w:val="24"/>
        </w:rPr>
        <w:instrText xml:space="preserve"> = 6 \* GB3 </w:instrText>
      </w:r>
      <w:r>
        <w:rPr>
          <w:rFonts w:ascii="Times New Roman" w:hAnsi="Times New Roman" w:cs="Times New Roman"/>
          <w:b/>
          <w:kern w:val="0"/>
          <w:sz w:val="28"/>
          <w:szCs w:val="24"/>
        </w:rPr>
        <w:fldChar w:fldCharType="separate"/>
      </w:r>
      <w:r>
        <w:rPr>
          <w:rFonts w:hint="eastAsia" w:ascii="宋体" w:hAnsi="宋体" w:cs="宋体"/>
          <w:b/>
          <w:kern w:val="0"/>
          <w:sz w:val="28"/>
          <w:szCs w:val="24"/>
        </w:rPr>
        <w:t>⑥</w:t>
      </w:r>
      <w:r>
        <w:rPr>
          <w:rFonts w:ascii="Times New Roman" w:hAnsi="Times New Roman" w:cs="Times New Roman"/>
          <w:b/>
          <w:kern w:val="0"/>
          <w:sz w:val="28"/>
          <w:szCs w:val="24"/>
        </w:rPr>
        <w:fldChar w:fldCharType="end"/>
      </w:r>
      <w:r>
        <w:rPr>
          <w:rFonts w:ascii="Times New Roman" w:hAnsi="Times New Roman" w:cs="Times New Roman"/>
          <w:b/>
          <w:kern w:val="0"/>
          <w:sz w:val="28"/>
          <w:szCs w:val="24"/>
        </w:rPr>
        <w:t>《汽车产业中长期发展规划》，</w:t>
      </w:r>
      <w:r>
        <w:rPr>
          <w:rFonts w:ascii="Times New Roman" w:hAnsi="Times New Roman" w:cs="Times New Roman"/>
          <w:b/>
          <w:sz w:val="28"/>
          <w:szCs w:val="24"/>
        </w:rPr>
        <w:fldChar w:fldCharType="begin"/>
      </w:r>
      <w:r>
        <w:rPr>
          <w:rFonts w:ascii="Times New Roman" w:hAnsi="Times New Roman" w:cs="Times New Roman"/>
          <w:b/>
          <w:sz w:val="28"/>
          <w:szCs w:val="24"/>
        </w:rPr>
        <w:instrText xml:space="preserve"> = 7 \* GB3 </w:instrText>
      </w:r>
      <w:r>
        <w:rPr>
          <w:rFonts w:ascii="Times New Roman" w:hAnsi="Times New Roman" w:cs="Times New Roman"/>
          <w:b/>
          <w:sz w:val="28"/>
          <w:szCs w:val="24"/>
        </w:rPr>
        <w:fldChar w:fldCharType="separate"/>
      </w:r>
      <w:r>
        <w:rPr>
          <w:rFonts w:hint="eastAsia" w:ascii="宋体" w:hAnsi="宋体" w:cs="宋体"/>
          <w:b/>
          <w:sz w:val="28"/>
          <w:szCs w:val="24"/>
        </w:rPr>
        <w:t>⑦</w:t>
      </w:r>
      <w:r>
        <w:rPr>
          <w:rFonts w:ascii="Times New Roman" w:hAnsi="Times New Roman" w:cs="Times New Roman"/>
          <w:b/>
          <w:sz w:val="28"/>
          <w:szCs w:val="24"/>
        </w:rPr>
        <w:fldChar w:fldCharType="end"/>
      </w:r>
      <w:r>
        <w:rPr>
          <w:rFonts w:ascii="Times New Roman" w:hAnsi="Times New Roman" w:cs="Times New Roman"/>
          <w:b/>
          <w:sz w:val="28"/>
          <w:szCs w:val="24"/>
        </w:rPr>
        <w:t xml:space="preserve"> 中国氢能源及燃料电池产业创新战略联盟。</w:t>
      </w:r>
    </w:p>
    <w:p>
      <w:pPr>
        <w:pStyle w:val="52"/>
        <w:numPr>
          <w:ilvl w:val="0"/>
          <w:numId w:val="21"/>
        </w:numPr>
        <w:spacing w:line="360" w:lineRule="auto"/>
        <w:ind w:firstLineChars="0"/>
        <w:rPr>
          <w:rFonts w:ascii="Times New Roman" w:hAnsi="Times New Roman" w:cs="Times New Roman"/>
          <w:b/>
          <w:sz w:val="28"/>
        </w:rPr>
      </w:pPr>
      <w:r>
        <w:rPr>
          <w:rFonts w:ascii="Times New Roman" w:hAnsi="Times New Roman" w:cs="Times New Roman"/>
          <w:b/>
          <w:sz w:val="28"/>
        </w:rPr>
        <w:t>全国各地抢抓氢能先机</w:t>
      </w:r>
    </w:p>
    <w:p>
      <w:pPr>
        <w:spacing w:line="360" w:lineRule="auto"/>
        <w:ind w:firstLine="562" w:firstLineChars="200"/>
        <w:rPr>
          <w:rFonts w:ascii="Times New Roman" w:hAnsi="Times New Roman" w:cs="Times New Roman"/>
          <w:b/>
          <w:sz w:val="28"/>
          <w:szCs w:val="24"/>
        </w:rPr>
      </w:pPr>
      <w:r>
        <w:rPr>
          <w:rFonts w:ascii="Times New Roman" w:hAnsi="Times New Roman" w:cs="Times New Roman"/>
          <w:b/>
          <w:sz w:val="28"/>
          <w:szCs w:val="24"/>
        </w:rPr>
        <w:fldChar w:fldCharType="begin"/>
      </w:r>
      <w:r>
        <w:rPr>
          <w:rFonts w:ascii="Times New Roman" w:hAnsi="Times New Roman" w:cs="Times New Roman"/>
          <w:b/>
          <w:sz w:val="28"/>
          <w:szCs w:val="24"/>
        </w:rPr>
        <w:instrText xml:space="preserve"> = 1 \* GB3 </w:instrText>
      </w:r>
      <w:r>
        <w:rPr>
          <w:rFonts w:ascii="Times New Roman" w:hAnsi="Times New Roman" w:cs="Times New Roman"/>
          <w:b/>
          <w:sz w:val="28"/>
          <w:szCs w:val="24"/>
        </w:rPr>
        <w:fldChar w:fldCharType="separate"/>
      </w:r>
      <w:r>
        <w:rPr>
          <w:rFonts w:hint="eastAsia" w:ascii="宋体" w:hAnsi="宋体" w:cs="宋体"/>
          <w:b/>
          <w:sz w:val="28"/>
          <w:szCs w:val="24"/>
        </w:rPr>
        <w:t>①</w:t>
      </w:r>
      <w:r>
        <w:rPr>
          <w:rFonts w:ascii="Times New Roman" w:hAnsi="Times New Roman" w:cs="Times New Roman"/>
          <w:b/>
          <w:sz w:val="28"/>
          <w:szCs w:val="24"/>
        </w:rPr>
        <w:fldChar w:fldCharType="end"/>
      </w:r>
      <w:r>
        <w:rPr>
          <w:rFonts w:ascii="Times New Roman" w:hAnsi="Times New Roman" w:cs="Times New Roman"/>
          <w:b/>
          <w:sz w:val="28"/>
          <w:szCs w:val="24"/>
        </w:rPr>
        <w:t xml:space="preserve"> 全国大部分省市均已着手进行氢能经济的开发利用</w:t>
      </w:r>
      <w:r>
        <w:rPr>
          <w:rFonts w:hint="eastAsia" w:ascii="Times New Roman" w:hAnsi="Times New Roman" w:cs="Times New Roman"/>
          <w:b/>
          <w:sz w:val="28"/>
          <w:szCs w:val="24"/>
        </w:rPr>
        <w:t>（图16）</w:t>
      </w:r>
    </w:p>
    <w:p>
      <w:pPr>
        <w:spacing w:line="360" w:lineRule="auto"/>
        <w:rPr>
          <w:rFonts w:ascii="Times New Roman" w:hAnsi="Times New Roman" w:cs="Times New Roman"/>
          <w:b/>
          <w:sz w:val="24"/>
          <w:szCs w:val="24"/>
        </w:rPr>
      </w:pPr>
      <w:r>
        <w:rPr>
          <w:rFonts w:ascii="Times New Roman" w:hAnsi="Times New Roman" w:cs="Times New Roman"/>
          <w:b/>
          <w:sz w:val="24"/>
          <w:szCs w:val="24"/>
        </w:rPr>
        <w:object>
          <v:shape id="_x0000_i1025" o:spt="75" type="#_x0000_t75" style="height:318pt;width:456pt;" o:ole="t" filled="f" o:preferrelative="t" stroked="f" coordsize="21600,21600">
            <v:path/>
            <v:fill on="f" focussize="0,0"/>
            <v:stroke on="f" joinstyle="miter"/>
            <v:imagedata r:id="rId25" o:title=""/>
            <o:lock v:ext="edit" aspectratio="t"/>
            <w10:wrap type="none"/>
            <w10:anchorlock/>
          </v:shape>
          <o:OLEObject Type="Embed" ProgID="PowerPoint.Slide.12" ShapeID="_x0000_i1025" DrawAspect="Content" ObjectID="_1468075725" r:id="rId24">
            <o:LockedField>false</o:LockedField>
          </o:OLEObject>
        </w:object>
      </w:r>
      <w:r>
        <w:rPr>
          <w:rFonts w:ascii="Times New Roman" w:hAnsi="Times New Roman" w:cs="Times New Roman"/>
          <w:b/>
          <w:sz w:val="24"/>
          <w:szCs w:val="24"/>
        </w:rPr>
        <w:t xml:space="preserve">  </w:t>
      </w:r>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图16. 全国各省市氢能产业规划。</w:t>
      </w:r>
    </w:p>
    <w:p>
      <w:pPr>
        <w:spacing w:line="360" w:lineRule="auto"/>
        <w:rPr>
          <w:rFonts w:ascii="Times New Roman" w:hAnsi="Times New Roman" w:cs="Times New Roman"/>
          <w:b/>
          <w:sz w:val="28"/>
          <w:szCs w:val="24"/>
        </w:rPr>
      </w:pPr>
      <w:r>
        <w:rPr>
          <w:rFonts w:ascii="Times New Roman" w:hAnsi="Times New Roman" w:cs="Times New Roman"/>
          <w:sz w:val="24"/>
          <w:szCs w:val="24"/>
        </w:rPr>
        <w:t xml:space="preserve">      </w:t>
      </w:r>
      <w:r>
        <w:rPr>
          <w:rFonts w:ascii="Times New Roman" w:hAnsi="Times New Roman" w:cs="Times New Roman"/>
          <w:b/>
          <w:sz w:val="28"/>
          <w:szCs w:val="24"/>
        </w:rPr>
        <w:fldChar w:fldCharType="begin"/>
      </w:r>
      <w:r>
        <w:rPr>
          <w:rFonts w:ascii="Times New Roman" w:hAnsi="Times New Roman" w:cs="Times New Roman"/>
          <w:b/>
          <w:sz w:val="28"/>
          <w:szCs w:val="24"/>
        </w:rPr>
        <w:instrText xml:space="preserve"> = 2 \* GB3 </w:instrText>
      </w:r>
      <w:r>
        <w:rPr>
          <w:rFonts w:ascii="Times New Roman" w:hAnsi="Times New Roman" w:cs="Times New Roman"/>
          <w:b/>
          <w:sz w:val="28"/>
          <w:szCs w:val="24"/>
        </w:rPr>
        <w:fldChar w:fldCharType="separate"/>
      </w:r>
      <w:r>
        <w:rPr>
          <w:rFonts w:hint="eastAsia" w:ascii="宋体" w:hAnsi="宋体" w:cs="宋体"/>
          <w:b/>
          <w:sz w:val="28"/>
          <w:szCs w:val="24"/>
        </w:rPr>
        <w:t>②</w:t>
      </w:r>
      <w:r>
        <w:rPr>
          <w:rFonts w:ascii="Times New Roman" w:hAnsi="Times New Roman" w:cs="Times New Roman"/>
          <w:b/>
          <w:sz w:val="28"/>
          <w:szCs w:val="24"/>
        </w:rPr>
        <w:fldChar w:fldCharType="end"/>
      </w:r>
      <w:r>
        <w:rPr>
          <w:rFonts w:ascii="Times New Roman" w:hAnsi="Times New Roman" w:cs="Times New Roman"/>
          <w:b/>
          <w:sz w:val="28"/>
          <w:szCs w:val="24"/>
        </w:rPr>
        <w:t xml:space="preserve"> 加氢站的建设情况</w:t>
      </w:r>
    </w:p>
    <w:p>
      <w:pPr>
        <w:spacing w:line="360" w:lineRule="auto"/>
        <w:ind w:firstLine="840" w:firstLineChars="300"/>
        <w:rPr>
          <w:rFonts w:ascii="Times New Roman" w:hAnsi="Times New Roman" w:cs="Times New Roman"/>
          <w:sz w:val="28"/>
          <w:szCs w:val="24"/>
        </w:rPr>
      </w:pPr>
      <w:r>
        <w:rPr>
          <w:rFonts w:ascii="Times New Roman" w:hAnsi="Times New Roman" w:cs="Times New Roman"/>
          <w:sz w:val="28"/>
          <w:szCs w:val="24"/>
        </w:rPr>
        <w:t>国内加氢站的建设工作已经陆续进入规划阶段。不完全统计，截止到2018年2月，现我国已建成并运行的加氢站有12座，在建的有19座</w:t>
      </w:r>
      <w:r>
        <w:rPr>
          <w:rFonts w:hint="eastAsia" w:ascii="Times New Roman" w:hAnsi="Times New Roman" w:cs="Times New Roman"/>
          <w:sz w:val="28"/>
          <w:szCs w:val="24"/>
        </w:rPr>
        <w:t>（</w:t>
      </w:r>
      <w:r>
        <w:rPr>
          <w:rFonts w:hint="eastAsia" w:ascii="Times New Roman" w:hAnsi="Times New Roman" w:cs="Times New Roman"/>
          <w:b/>
          <w:sz w:val="28"/>
          <w:szCs w:val="24"/>
        </w:rPr>
        <w:t>表6</w:t>
      </w:r>
      <w:r>
        <w:rPr>
          <w:rFonts w:hint="eastAsia" w:ascii="Times New Roman" w:hAnsi="Times New Roman" w:cs="Times New Roman"/>
          <w:sz w:val="28"/>
          <w:szCs w:val="24"/>
        </w:rPr>
        <w:t>）</w:t>
      </w:r>
      <w:r>
        <w:rPr>
          <w:rFonts w:ascii="Times New Roman" w:hAnsi="Times New Roman" w:cs="Times New Roman"/>
          <w:sz w:val="28"/>
          <w:szCs w:val="24"/>
        </w:rPr>
        <w:t>。</w:t>
      </w:r>
    </w:p>
    <w:p>
      <w:pPr>
        <w:widowControl/>
        <w:jc w:val="left"/>
        <w:rPr>
          <w:rFonts w:ascii="Times New Roman" w:hAnsi="Times New Roman" w:cs="Times New Roman"/>
          <w:sz w:val="28"/>
          <w:szCs w:val="24"/>
        </w:rPr>
      </w:pPr>
      <w:r>
        <w:rPr>
          <w:rFonts w:ascii="Times New Roman" w:hAnsi="Times New Roman" w:cs="Times New Roman"/>
          <w:sz w:val="28"/>
          <w:szCs w:val="24"/>
        </w:rPr>
        <w:br w:type="page"/>
      </w:r>
    </w:p>
    <w:p>
      <w:pPr>
        <w:spacing w:line="360" w:lineRule="auto"/>
        <w:rPr>
          <w:rFonts w:ascii="Times New Roman" w:hAnsi="Times New Roman" w:cs="Times New Roman"/>
          <w:b/>
          <w:color w:val="FF0000"/>
          <w:sz w:val="24"/>
          <w:szCs w:val="24"/>
        </w:rPr>
      </w:pPr>
      <w:r>
        <w:rPr>
          <w:rFonts w:ascii="Times New Roman" w:hAnsi="Times New Roman" w:cs="Times New Roman"/>
          <w:b/>
          <w:sz w:val="24"/>
          <w:szCs w:val="24"/>
        </w:rPr>
        <w:t>表6 全国运行和在建加氢站。</w:t>
      </w:r>
    </w:p>
    <w:tbl>
      <w:tblPr>
        <w:tblStyle w:val="31"/>
        <w:tblW w:w="8222" w:type="dxa"/>
        <w:tblInd w:w="534" w:type="dxa"/>
        <w:tblLayout w:type="fixed"/>
        <w:tblCellMar>
          <w:top w:w="0" w:type="dxa"/>
          <w:left w:w="108" w:type="dxa"/>
          <w:bottom w:w="0" w:type="dxa"/>
          <w:right w:w="108" w:type="dxa"/>
        </w:tblCellMar>
      </w:tblPr>
      <w:tblGrid>
        <w:gridCol w:w="450"/>
        <w:gridCol w:w="684"/>
        <w:gridCol w:w="1276"/>
        <w:gridCol w:w="1701"/>
        <w:gridCol w:w="463"/>
        <w:gridCol w:w="740"/>
        <w:gridCol w:w="1207"/>
        <w:gridCol w:w="1701"/>
      </w:tblGrid>
      <w:tr>
        <w:tblPrEx>
          <w:tblCellMar>
            <w:top w:w="0" w:type="dxa"/>
            <w:left w:w="108" w:type="dxa"/>
            <w:bottom w:w="0" w:type="dxa"/>
            <w:right w:w="108" w:type="dxa"/>
          </w:tblCellMar>
        </w:tblPrEx>
        <w:tc>
          <w:tcPr>
            <w:tcW w:w="4111" w:type="dxa"/>
            <w:gridSpan w:val="4"/>
            <w:tcBorders>
              <w:top w:val="single" w:color="auto" w:sz="18" w:space="0"/>
              <w:bottom w:val="single" w:color="auto" w:sz="18" w:space="0"/>
            </w:tcBorders>
          </w:tcPr>
          <w:p>
            <w:pPr>
              <w:spacing w:line="360" w:lineRule="auto"/>
              <w:ind w:firstLine="945" w:firstLineChars="450"/>
              <w:rPr>
                <w:rFonts w:ascii="Times New Roman" w:hAnsi="Times New Roman" w:cs="Times New Roman"/>
              </w:rPr>
            </w:pPr>
            <w:r>
              <w:rPr>
                <w:rFonts w:ascii="Times New Roman" w:hAnsi="Times New Roman" w:cs="Times New Roman"/>
              </w:rPr>
              <w:t>已运行</w:t>
            </w:r>
          </w:p>
        </w:tc>
        <w:tc>
          <w:tcPr>
            <w:tcW w:w="4111" w:type="dxa"/>
            <w:gridSpan w:val="4"/>
            <w:tcBorders>
              <w:top w:val="single" w:color="auto" w:sz="18" w:space="0"/>
              <w:bottom w:val="single" w:color="auto" w:sz="18" w:space="0"/>
            </w:tcBorders>
          </w:tcPr>
          <w:p>
            <w:pPr>
              <w:spacing w:line="360" w:lineRule="auto"/>
              <w:ind w:firstLine="1155" w:firstLineChars="550"/>
              <w:rPr>
                <w:rFonts w:ascii="Times New Roman" w:hAnsi="Times New Roman" w:cs="Times New Roman"/>
              </w:rPr>
            </w:pPr>
            <w:r>
              <w:rPr>
                <w:rFonts w:ascii="Times New Roman" w:hAnsi="Times New Roman" w:cs="Times New Roman"/>
              </w:rPr>
              <w:t>在建</w:t>
            </w:r>
          </w:p>
        </w:tc>
      </w:tr>
      <w:tr>
        <w:tblPrEx>
          <w:tblCellMar>
            <w:top w:w="0" w:type="dxa"/>
            <w:left w:w="108" w:type="dxa"/>
            <w:bottom w:w="0" w:type="dxa"/>
            <w:right w:w="108" w:type="dxa"/>
          </w:tblCellMar>
        </w:tblPrEx>
        <w:tc>
          <w:tcPr>
            <w:tcW w:w="450" w:type="dxa"/>
            <w:tcBorders>
              <w:top w:val="single" w:color="auto" w:sz="18" w:space="0"/>
            </w:tcBorders>
          </w:tcPr>
          <w:p>
            <w:pPr>
              <w:spacing w:line="360" w:lineRule="auto"/>
              <w:rPr>
                <w:rFonts w:ascii="Times New Roman" w:hAnsi="Times New Roman" w:cs="Times New Roman"/>
              </w:rPr>
            </w:pPr>
          </w:p>
        </w:tc>
        <w:tc>
          <w:tcPr>
            <w:tcW w:w="684" w:type="dxa"/>
            <w:tcBorders>
              <w:top w:val="single" w:color="auto" w:sz="18" w:space="0"/>
            </w:tcBorders>
          </w:tcPr>
          <w:p>
            <w:pPr>
              <w:spacing w:line="360" w:lineRule="auto"/>
              <w:rPr>
                <w:rFonts w:ascii="Times New Roman" w:hAnsi="Times New Roman" w:cs="Times New Roman"/>
              </w:rPr>
            </w:pPr>
            <w:r>
              <w:rPr>
                <w:rFonts w:ascii="Times New Roman" w:hAnsi="Times New Roman" w:cs="Times New Roman"/>
              </w:rPr>
              <w:t>城市</w:t>
            </w:r>
          </w:p>
        </w:tc>
        <w:tc>
          <w:tcPr>
            <w:tcW w:w="1276" w:type="dxa"/>
            <w:tcBorders>
              <w:top w:val="single" w:color="auto" w:sz="18" w:space="0"/>
            </w:tcBorders>
            <w:vAlign w:val="center"/>
          </w:tcPr>
          <w:p>
            <w:pPr>
              <w:spacing w:line="360" w:lineRule="auto"/>
              <w:jc w:val="center"/>
              <w:rPr>
                <w:rFonts w:ascii="Times New Roman" w:hAnsi="Times New Roman" w:cs="Times New Roman"/>
                <w:spacing w:val="-20"/>
              </w:rPr>
            </w:pPr>
            <w:r>
              <w:rPr>
                <w:rFonts w:ascii="Times New Roman" w:hAnsi="Times New Roman" w:cs="Times New Roman"/>
                <w:spacing w:val="-20"/>
              </w:rPr>
              <w:t>日加注量kg</w:t>
            </w:r>
          </w:p>
        </w:tc>
        <w:tc>
          <w:tcPr>
            <w:tcW w:w="1701" w:type="dxa"/>
            <w:tcBorders>
              <w:top w:val="single" w:color="auto" w:sz="18" w:space="0"/>
            </w:tcBorders>
          </w:tcPr>
          <w:p>
            <w:pPr>
              <w:spacing w:line="360" w:lineRule="auto"/>
              <w:rPr>
                <w:rFonts w:ascii="Times New Roman" w:hAnsi="Times New Roman" w:cs="Times New Roman"/>
              </w:rPr>
            </w:pPr>
            <w:r>
              <w:rPr>
                <w:rFonts w:ascii="Times New Roman" w:hAnsi="Times New Roman" w:cs="Times New Roman"/>
              </w:rPr>
              <w:t>加氢站名称</w:t>
            </w:r>
          </w:p>
        </w:tc>
        <w:tc>
          <w:tcPr>
            <w:tcW w:w="463" w:type="dxa"/>
            <w:tcBorders>
              <w:top w:val="single" w:color="auto" w:sz="18" w:space="0"/>
            </w:tcBorders>
          </w:tcPr>
          <w:p>
            <w:pPr>
              <w:spacing w:line="360" w:lineRule="auto"/>
              <w:rPr>
                <w:rFonts w:ascii="Times New Roman" w:hAnsi="Times New Roman" w:cs="Times New Roman"/>
              </w:rPr>
            </w:pPr>
          </w:p>
        </w:tc>
        <w:tc>
          <w:tcPr>
            <w:tcW w:w="740" w:type="dxa"/>
            <w:tcBorders>
              <w:top w:val="single" w:color="auto" w:sz="18" w:space="0"/>
            </w:tcBorders>
            <w:vAlign w:val="center"/>
          </w:tcPr>
          <w:p>
            <w:pPr>
              <w:spacing w:line="360" w:lineRule="auto"/>
              <w:jc w:val="center"/>
              <w:rPr>
                <w:rFonts w:ascii="Times New Roman" w:hAnsi="Times New Roman" w:cs="Times New Roman"/>
              </w:rPr>
            </w:pPr>
            <w:r>
              <w:rPr>
                <w:rFonts w:ascii="Times New Roman" w:hAnsi="Times New Roman" w:cs="Times New Roman"/>
              </w:rPr>
              <w:t>城市</w:t>
            </w:r>
          </w:p>
        </w:tc>
        <w:tc>
          <w:tcPr>
            <w:tcW w:w="1207" w:type="dxa"/>
            <w:tcBorders>
              <w:top w:val="single" w:color="auto" w:sz="18" w:space="0"/>
            </w:tcBorders>
          </w:tcPr>
          <w:p>
            <w:pPr>
              <w:spacing w:line="360" w:lineRule="auto"/>
              <w:rPr>
                <w:rFonts w:ascii="Times New Roman" w:hAnsi="Times New Roman" w:cs="Times New Roman"/>
                <w:spacing w:val="-20"/>
              </w:rPr>
            </w:pPr>
            <w:r>
              <w:rPr>
                <w:rFonts w:ascii="Times New Roman" w:hAnsi="Times New Roman" w:cs="Times New Roman"/>
                <w:spacing w:val="-20"/>
              </w:rPr>
              <w:t>日加注量kg</w:t>
            </w:r>
          </w:p>
        </w:tc>
        <w:tc>
          <w:tcPr>
            <w:tcW w:w="1701" w:type="dxa"/>
            <w:tcBorders>
              <w:top w:val="single" w:color="auto" w:sz="18" w:space="0"/>
            </w:tcBorders>
          </w:tcPr>
          <w:p>
            <w:pPr>
              <w:spacing w:line="360" w:lineRule="auto"/>
              <w:rPr>
                <w:rFonts w:ascii="Times New Roman" w:hAnsi="Times New Roman" w:cs="Times New Roman"/>
              </w:rPr>
            </w:pPr>
            <w:r>
              <w:rPr>
                <w:rFonts w:ascii="Times New Roman" w:hAnsi="Times New Roman" w:cs="Times New Roman"/>
              </w:rPr>
              <w:t>加氢站名称</w:t>
            </w:r>
          </w:p>
        </w:tc>
      </w:tr>
      <w:tr>
        <w:tblPrEx>
          <w:tblCellMar>
            <w:top w:w="0" w:type="dxa"/>
            <w:left w:w="108" w:type="dxa"/>
            <w:bottom w:w="0" w:type="dxa"/>
            <w:right w:w="108" w:type="dxa"/>
          </w:tblCellMar>
        </w:tblPrEx>
        <w:tc>
          <w:tcPr>
            <w:tcW w:w="450" w:type="dxa"/>
          </w:tcPr>
          <w:p>
            <w:pPr>
              <w:spacing w:line="360" w:lineRule="auto"/>
              <w:rPr>
                <w:rFonts w:ascii="Times New Roman" w:hAnsi="Times New Roman" w:cs="Times New Roman"/>
              </w:rPr>
            </w:pPr>
            <w:r>
              <w:rPr>
                <w:rFonts w:ascii="Times New Roman" w:hAnsi="Times New Roman" w:cs="Times New Roman"/>
              </w:rPr>
              <w:t>1</w:t>
            </w:r>
          </w:p>
        </w:tc>
        <w:tc>
          <w:tcPr>
            <w:tcW w:w="684" w:type="dxa"/>
          </w:tcPr>
          <w:p>
            <w:pPr>
              <w:spacing w:line="360" w:lineRule="auto"/>
              <w:rPr>
                <w:rFonts w:ascii="Times New Roman" w:hAnsi="Times New Roman" w:cs="Times New Roman"/>
                <w:kern w:val="24"/>
              </w:rPr>
            </w:pPr>
            <w:r>
              <w:rPr>
                <w:rFonts w:ascii="Times New Roman" w:hAnsi="Times New Roman" w:cs="Times New Roman"/>
                <w:kern w:val="24"/>
              </w:rPr>
              <w:t>北京</w:t>
            </w:r>
          </w:p>
        </w:tc>
        <w:tc>
          <w:tcPr>
            <w:tcW w:w="1276" w:type="dxa"/>
            <w:vAlign w:val="center"/>
          </w:tcPr>
          <w:p>
            <w:pPr>
              <w:spacing w:line="360" w:lineRule="auto"/>
              <w:jc w:val="center"/>
              <w:rPr>
                <w:rFonts w:ascii="Times New Roman" w:hAnsi="Times New Roman" w:cs="Times New Roman"/>
              </w:rPr>
            </w:pPr>
            <w:r>
              <w:rPr>
                <w:rFonts w:ascii="Times New Roman" w:hAnsi="Times New Roman" w:cs="Times New Roman"/>
              </w:rPr>
              <w:t>200</w:t>
            </w:r>
          </w:p>
        </w:tc>
        <w:tc>
          <w:tcPr>
            <w:tcW w:w="1701" w:type="dxa"/>
          </w:tcPr>
          <w:p>
            <w:pPr>
              <w:spacing w:line="360" w:lineRule="auto"/>
              <w:rPr>
                <w:rFonts w:ascii="Times New Roman" w:hAnsi="Times New Roman" w:cs="Times New Roman"/>
                <w:spacing w:val="-20"/>
                <w:kern w:val="24"/>
              </w:rPr>
            </w:pPr>
            <w:r>
              <w:rPr>
                <w:rFonts w:ascii="Times New Roman" w:hAnsi="Times New Roman" w:cs="Times New Roman"/>
                <w:spacing w:val="-20"/>
                <w:kern w:val="24"/>
              </w:rPr>
              <w:t>北京永丰加氢站</w:t>
            </w:r>
          </w:p>
        </w:tc>
        <w:tc>
          <w:tcPr>
            <w:tcW w:w="463" w:type="dxa"/>
          </w:tcPr>
          <w:p>
            <w:pPr>
              <w:spacing w:line="360" w:lineRule="auto"/>
              <w:rPr>
                <w:rFonts w:ascii="Times New Roman" w:hAnsi="Times New Roman" w:cs="Times New Roman"/>
              </w:rPr>
            </w:pPr>
            <w:r>
              <w:rPr>
                <w:rFonts w:ascii="Times New Roman" w:hAnsi="Times New Roman" w:cs="Times New Roman"/>
              </w:rPr>
              <w:t>1</w:t>
            </w:r>
          </w:p>
        </w:tc>
        <w:tc>
          <w:tcPr>
            <w:tcW w:w="740" w:type="dxa"/>
          </w:tcPr>
          <w:p>
            <w:pPr>
              <w:spacing w:line="360" w:lineRule="auto"/>
              <w:rPr>
                <w:rFonts w:ascii="Times New Roman" w:hAnsi="Times New Roman" w:cs="Times New Roman"/>
              </w:rPr>
            </w:pPr>
            <w:r>
              <w:rPr>
                <w:rFonts w:ascii="Times New Roman" w:hAnsi="Times New Roman" w:cs="Times New Roman"/>
              </w:rPr>
              <w:t>聊城</w:t>
            </w:r>
          </w:p>
        </w:tc>
        <w:tc>
          <w:tcPr>
            <w:tcW w:w="1207" w:type="dxa"/>
            <w:vAlign w:val="center"/>
          </w:tcPr>
          <w:p>
            <w:pPr>
              <w:spacing w:line="360" w:lineRule="auto"/>
              <w:jc w:val="center"/>
              <w:rPr>
                <w:rFonts w:ascii="Times New Roman" w:hAnsi="Times New Roman" w:cs="Times New Roman"/>
              </w:rPr>
            </w:pPr>
            <w:r>
              <w:rPr>
                <w:rFonts w:ascii="Times New Roman" w:hAnsi="Times New Roman" w:cs="Times New Roman"/>
              </w:rPr>
              <w:t>200</w:t>
            </w:r>
          </w:p>
        </w:tc>
        <w:tc>
          <w:tcPr>
            <w:tcW w:w="1701" w:type="dxa"/>
          </w:tcPr>
          <w:p>
            <w:pPr>
              <w:spacing w:line="360" w:lineRule="auto"/>
              <w:rPr>
                <w:rFonts w:ascii="Times New Roman" w:hAnsi="Times New Roman" w:cs="Times New Roman"/>
                <w:spacing w:val="-20"/>
              </w:rPr>
            </w:pPr>
            <w:r>
              <w:rPr>
                <w:rFonts w:ascii="Times New Roman" w:hAnsi="Times New Roman" w:cs="Times New Roman"/>
                <w:spacing w:val="-20"/>
              </w:rPr>
              <w:t>中通客车加氢站</w:t>
            </w:r>
          </w:p>
        </w:tc>
      </w:tr>
      <w:tr>
        <w:tblPrEx>
          <w:tblCellMar>
            <w:top w:w="0" w:type="dxa"/>
            <w:left w:w="108" w:type="dxa"/>
            <w:bottom w:w="0" w:type="dxa"/>
            <w:right w:w="108" w:type="dxa"/>
          </w:tblCellMar>
        </w:tblPrEx>
        <w:tc>
          <w:tcPr>
            <w:tcW w:w="450" w:type="dxa"/>
          </w:tcPr>
          <w:p>
            <w:pPr>
              <w:spacing w:line="360" w:lineRule="auto"/>
              <w:rPr>
                <w:rFonts w:ascii="Times New Roman" w:hAnsi="Times New Roman" w:cs="Times New Roman"/>
              </w:rPr>
            </w:pPr>
            <w:r>
              <w:rPr>
                <w:rFonts w:ascii="Times New Roman" w:hAnsi="Times New Roman" w:cs="Times New Roman"/>
              </w:rPr>
              <w:t>2</w:t>
            </w:r>
          </w:p>
        </w:tc>
        <w:tc>
          <w:tcPr>
            <w:tcW w:w="684" w:type="dxa"/>
          </w:tcPr>
          <w:p>
            <w:pPr>
              <w:spacing w:line="360" w:lineRule="auto"/>
              <w:rPr>
                <w:rFonts w:ascii="Times New Roman" w:hAnsi="Times New Roman" w:cs="Times New Roman"/>
              </w:rPr>
            </w:pPr>
            <w:r>
              <w:rPr>
                <w:rFonts w:ascii="Times New Roman" w:hAnsi="Times New Roman" w:cs="Times New Roman"/>
                <w:kern w:val="24"/>
              </w:rPr>
              <w:t>上海</w:t>
            </w:r>
          </w:p>
        </w:tc>
        <w:tc>
          <w:tcPr>
            <w:tcW w:w="1276" w:type="dxa"/>
            <w:vAlign w:val="center"/>
          </w:tcPr>
          <w:p>
            <w:pPr>
              <w:spacing w:line="360" w:lineRule="auto"/>
              <w:jc w:val="center"/>
              <w:rPr>
                <w:rFonts w:ascii="Times New Roman" w:hAnsi="Times New Roman" w:cs="Times New Roman"/>
              </w:rPr>
            </w:pPr>
            <w:r>
              <w:rPr>
                <w:rFonts w:ascii="Times New Roman" w:hAnsi="Times New Roman" w:cs="Times New Roman"/>
              </w:rPr>
              <w:t>200</w:t>
            </w:r>
          </w:p>
        </w:tc>
        <w:tc>
          <w:tcPr>
            <w:tcW w:w="1701" w:type="dxa"/>
          </w:tcPr>
          <w:p>
            <w:pPr>
              <w:spacing w:line="360" w:lineRule="auto"/>
              <w:rPr>
                <w:rFonts w:ascii="Times New Roman" w:hAnsi="Times New Roman" w:cs="Times New Roman"/>
                <w:spacing w:val="-20"/>
              </w:rPr>
            </w:pPr>
            <w:r>
              <w:rPr>
                <w:rFonts w:ascii="Times New Roman" w:hAnsi="Times New Roman" w:cs="Times New Roman"/>
                <w:spacing w:val="-20"/>
                <w:kern w:val="24"/>
              </w:rPr>
              <w:t>上海安亭加氢站</w:t>
            </w:r>
          </w:p>
        </w:tc>
        <w:tc>
          <w:tcPr>
            <w:tcW w:w="463" w:type="dxa"/>
          </w:tcPr>
          <w:p>
            <w:pPr>
              <w:spacing w:line="360" w:lineRule="auto"/>
              <w:rPr>
                <w:rFonts w:ascii="Times New Roman" w:hAnsi="Times New Roman" w:cs="Times New Roman"/>
              </w:rPr>
            </w:pPr>
            <w:r>
              <w:rPr>
                <w:rFonts w:ascii="Times New Roman" w:hAnsi="Times New Roman" w:cs="Times New Roman"/>
              </w:rPr>
              <w:t>2</w:t>
            </w:r>
          </w:p>
        </w:tc>
        <w:tc>
          <w:tcPr>
            <w:tcW w:w="740" w:type="dxa"/>
          </w:tcPr>
          <w:p>
            <w:pPr>
              <w:spacing w:line="360" w:lineRule="auto"/>
              <w:rPr>
                <w:rFonts w:ascii="Times New Roman" w:hAnsi="Times New Roman" w:cs="Times New Roman"/>
              </w:rPr>
            </w:pPr>
            <w:r>
              <w:rPr>
                <w:rFonts w:ascii="Times New Roman" w:hAnsi="Times New Roman" w:cs="Times New Roman"/>
              </w:rPr>
              <w:t>嘉善</w:t>
            </w:r>
          </w:p>
        </w:tc>
        <w:tc>
          <w:tcPr>
            <w:tcW w:w="1207" w:type="dxa"/>
            <w:vAlign w:val="center"/>
          </w:tcPr>
          <w:p>
            <w:pPr>
              <w:spacing w:line="360" w:lineRule="auto"/>
              <w:jc w:val="center"/>
              <w:rPr>
                <w:rFonts w:ascii="Times New Roman" w:hAnsi="Times New Roman" w:cs="Times New Roman"/>
              </w:rPr>
            </w:pPr>
            <w:r>
              <w:rPr>
                <w:rFonts w:ascii="Times New Roman" w:hAnsi="Times New Roman" w:cs="Times New Roman"/>
              </w:rPr>
              <w:t>200</w:t>
            </w:r>
          </w:p>
        </w:tc>
        <w:tc>
          <w:tcPr>
            <w:tcW w:w="1701" w:type="dxa"/>
          </w:tcPr>
          <w:p>
            <w:pPr>
              <w:spacing w:line="360" w:lineRule="auto"/>
              <w:rPr>
                <w:rFonts w:ascii="Times New Roman" w:hAnsi="Times New Roman" w:cs="Times New Roman"/>
              </w:rPr>
            </w:pPr>
            <w:r>
              <w:rPr>
                <w:rFonts w:ascii="Times New Roman" w:hAnsi="Times New Roman" w:cs="Times New Roman"/>
              </w:rPr>
              <w:t>爱德曼加氢站</w:t>
            </w:r>
          </w:p>
        </w:tc>
      </w:tr>
      <w:tr>
        <w:tblPrEx>
          <w:tblCellMar>
            <w:top w:w="0" w:type="dxa"/>
            <w:left w:w="108" w:type="dxa"/>
            <w:bottom w:w="0" w:type="dxa"/>
            <w:right w:w="108" w:type="dxa"/>
          </w:tblCellMar>
        </w:tblPrEx>
        <w:tc>
          <w:tcPr>
            <w:tcW w:w="450" w:type="dxa"/>
          </w:tcPr>
          <w:p>
            <w:pPr>
              <w:spacing w:line="360" w:lineRule="auto"/>
              <w:rPr>
                <w:rFonts w:ascii="Times New Roman" w:hAnsi="Times New Roman" w:cs="Times New Roman"/>
              </w:rPr>
            </w:pPr>
            <w:r>
              <w:rPr>
                <w:rFonts w:ascii="Times New Roman" w:hAnsi="Times New Roman" w:cs="Times New Roman"/>
              </w:rPr>
              <w:t>3</w:t>
            </w:r>
          </w:p>
        </w:tc>
        <w:tc>
          <w:tcPr>
            <w:tcW w:w="684" w:type="dxa"/>
          </w:tcPr>
          <w:p>
            <w:pPr>
              <w:spacing w:line="360" w:lineRule="auto"/>
              <w:rPr>
                <w:rFonts w:ascii="Times New Roman" w:hAnsi="Times New Roman" w:cs="Times New Roman"/>
              </w:rPr>
            </w:pPr>
            <w:r>
              <w:rPr>
                <w:rFonts w:ascii="Times New Roman" w:hAnsi="Times New Roman" w:cs="Times New Roman"/>
                <w:kern w:val="24"/>
              </w:rPr>
              <w:t>上海</w:t>
            </w:r>
          </w:p>
        </w:tc>
        <w:tc>
          <w:tcPr>
            <w:tcW w:w="1276" w:type="dxa"/>
            <w:vAlign w:val="center"/>
          </w:tcPr>
          <w:p>
            <w:pPr>
              <w:spacing w:line="360" w:lineRule="auto"/>
              <w:jc w:val="center"/>
              <w:rPr>
                <w:rFonts w:ascii="Times New Roman" w:hAnsi="Times New Roman" w:cs="Times New Roman"/>
              </w:rPr>
            </w:pPr>
            <w:r>
              <w:rPr>
                <w:rFonts w:ascii="Times New Roman" w:hAnsi="Times New Roman" w:cs="Times New Roman"/>
              </w:rPr>
              <w:t>500</w:t>
            </w:r>
          </w:p>
        </w:tc>
        <w:tc>
          <w:tcPr>
            <w:tcW w:w="1701" w:type="dxa"/>
          </w:tcPr>
          <w:p>
            <w:pPr>
              <w:spacing w:line="360" w:lineRule="auto"/>
              <w:rPr>
                <w:rFonts w:ascii="Times New Roman" w:hAnsi="Times New Roman" w:cs="Times New Roman"/>
                <w:spacing w:val="-20"/>
              </w:rPr>
            </w:pPr>
            <w:r>
              <w:rPr>
                <w:rFonts w:ascii="Times New Roman" w:hAnsi="Times New Roman" w:cs="Times New Roman"/>
                <w:spacing w:val="-20"/>
                <w:kern w:val="24"/>
              </w:rPr>
              <w:t>上海电驱动加氢站</w:t>
            </w:r>
          </w:p>
        </w:tc>
        <w:tc>
          <w:tcPr>
            <w:tcW w:w="463" w:type="dxa"/>
          </w:tcPr>
          <w:p>
            <w:pPr>
              <w:spacing w:line="360" w:lineRule="auto"/>
              <w:rPr>
                <w:rFonts w:ascii="Times New Roman" w:hAnsi="Times New Roman" w:cs="Times New Roman"/>
              </w:rPr>
            </w:pPr>
            <w:r>
              <w:rPr>
                <w:rFonts w:ascii="Times New Roman" w:hAnsi="Times New Roman" w:cs="Times New Roman"/>
              </w:rPr>
              <w:t>3</w:t>
            </w:r>
          </w:p>
        </w:tc>
        <w:tc>
          <w:tcPr>
            <w:tcW w:w="740" w:type="dxa"/>
          </w:tcPr>
          <w:p>
            <w:pPr>
              <w:spacing w:line="360" w:lineRule="auto"/>
              <w:rPr>
                <w:rFonts w:ascii="Times New Roman" w:hAnsi="Times New Roman" w:cs="Times New Roman"/>
              </w:rPr>
            </w:pPr>
            <w:r>
              <w:rPr>
                <w:rFonts w:ascii="Times New Roman" w:hAnsi="Times New Roman" w:cs="Times New Roman"/>
              </w:rPr>
              <w:t>襄阳</w:t>
            </w:r>
          </w:p>
        </w:tc>
        <w:tc>
          <w:tcPr>
            <w:tcW w:w="1207" w:type="dxa"/>
            <w:vAlign w:val="center"/>
          </w:tcPr>
          <w:p>
            <w:pPr>
              <w:spacing w:line="360" w:lineRule="auto"/>
              <w:jc w:val="center"/>
              <w:rPr>
                <w:rFonts w:ascii="Times New Roman" w:hAnsi="Times New Roman" w:cs="Times New Roman"/>
              </w:rPr>
            </w:pPr>
            <w:r>
              <w:rPr>
                <w:rFonts w:ascii="Times New Roman" w:hAnsi="Times New Roman" w:cs="Times New Roman"/>
              </w:rPr>
              <w:t>500</w:t>
            </w:r>
          </w:p>
        </w:tc>
        <w:tc>
          <w:tcPr>
            <w:tcW w:w="1701" w:type="dxa"/>
          </w:tcPr>
          <w:p>
            <w:pPr>
              <w:spacing w:line="360" w:lineRule="auto"/>
              <w:rPr>
                <w:rFonts w:ascii="Times New Roman" w:hAnsi="Times New Roman" w:cs="Times New Roman"/>
              </w:rPr>
            </w:pPr>
            <w:r>
              <w:rPr>
                <w:rFonts w:ascii="Times New Roman" w:hAnsi="Times New Roman" w:cs="Times New Roman"/>
              </w:rPr>
              <w:t>试验场加氢站</w:t>
            </w:r>
          </w:p>
        </w:tc>
      </w:tr>
      <w:tr>
        <w:tblPrEx>
          <w:tblCellMar>
            <w:top w:w="0" w:type="dxa"/>
            <w:left w:w="108" w:type="dxa"/>
            <w:bottom w:w="0" w:type="dxa"/>
            <w:right w:w="108" w:type="dxa"/>
          </w:tblCellMar>
        </w:tblPrEx>
        <w:tc>
          <w:tcPr>
            <w:tcW w:w="450" w:type="dxa"/>
          </w:tcPr>
          <w:p>
            <w:pPr>
              <w:spacing w:line="360" w:lineRule="auto"/>
              <w:rPr>
                <w:rFonts w:ascii="Times New Roman" w:hAnsi="Times New Roman" w:cs="Times New Roman"/>
              </w:rPr>
            </w:pPr>
            <w:r>
              <w:rPr>
                <w:rFonts w:ascii="Times New Roman" w:hAnsi="Times New Roman" w:cs="Times New Roman"/>
              </w:rPr>
              <w:t>4</w:t>
            </w:r>
          </w:p>
        </w:tc>
        <w:tc>
          <w:tcPr>
            <w:tcW w:w="684" w:type="dxa"/>
          </w:tcPr>
          <w:p>
            <w:pPr>
              <w:spacing w:line="360" w:lineRule="auto"/>
              <w:rPr>
                <w:rFonts w:ascii="Times New Roman" w:hAnsi="Times New Roman" w:cs="Times New Roman"/>
              </w:rPr>
            </w:pPr>
            <w:r>
              <w:rPr>
                <w:rFonts w:ascii="Times New Roman" w:hAnsi="Times New Roman" w:cs="Times New Roman"/>
                <w:kern w:val="24"/>
              </w:rPr>
              <w:t>郑州</w:t>
            </w:r>
          </w:p>
        </w:tc>
        <w:tc>
          <w:tcPr>
            <w:tcW w:w="1276" w:type="dxa"/>
            <w:vAlign w:val="center"/>
          </w:tcPr>
          <w:p>
            <w:pPr>
              <w:spacing w:line="360" w:lineRule="auto"/>
              <w:jc w:val="center"/>
              <w:rPr>
                <w:rFonts w:ascii="Times New Roman" w:hAnsi="Times New Roman" w:cs="Times New Roman"/>
              </w:rPr>
            </w:pPr>
            <w:r>
              <w:rPr>
                <w:rFonts w:ascii="Times New Roman" w:hAnsi="Times New Roman" w:cs="Times New Roman"/>
              </w:rPr>
              <w:t>200</w:t>
            </w:r>
          </w:p>
        </w:tc>
        <w:tc>
          <w:tcPr>
            <w:tcW w:w="1701" w:type="dxa"/>
          </w:tcPr>
          <w:p>
            <w:pPr>
              <w:spacing w:line="360" w:lineRule="auto"/>
              <w:rPr>
                <w:rFonts w:ascii="Times New Roman" w:hAnsi="Times New Roman" w:cs="Times New Roman"/>
                <w:spacing w:val="-20"/>
              </w:rPr>
            </w:pPr>
            <w:r>
              <w:rPr>
                <w:rFonts w:ascii="Times New Roman" w:hAnsi="Times New Roman" w:cs="Times New Roman"/>
                <w:spacing w:val="-20"/>
                <w:kern w:val="24"/>
              </w:rPr>
              <w:t>郑州宇通加氢站</w:t>
            </w:r>
          </w:p>
        </w:tc>
        <w:tc>
          <w:tcPr>
            <w:tcW w:w="463" w:type="dxa"/>
          </w:tcPr>
          <w:p>
            <w:pPr>
              <w:spacing w:line="360" w:lineRule="auto"/>
              <w:rPr>
                <w:rFonts w:ascii="Times New Roman" w:hAnsi="Times New Roman" w:cs="Times New Roman"/>
              </w:rPr>
            </w:pPr>
            <w:r>
              <w:rPr>
                <w:rFonts w:ascii="Times New Roman" w:hAnsi="Times New Roman" w:cs="Times New Roman"/>
              </w:rPr>
              <w:t>4</w:t>
            </w:r>
          </w:p>
        </w:tc>
        <w:tc>
          <w:tcPr>
            <w:tcW w:w="740" w:type="dxa"/>
          </w:tcPr>
          <w:p>
            <w:pPr>
              <w:spacing w:line="360" w:lineRule="auto"/>
              <w:rPr>
                <w:rFonts w:ascii="Times New Roman" w:hAnsi="Times New Roman" w:cs="Times New Roman"/>
              </w:rPr>
            </w:pPr>
            <w:r>
              <w:rPr>
                <w:rFonts w:ascii="Times New Roman" w:hAnsi="Times New Roman" w:cs="Times New Roman"/>
              </w:rPr>
              <w:t>台州</w:t>
            </w:r>
          </w:p>
        </w:tc>
        <w:tc>
          <w:tcPr>
            <w:tcW w:w="1207" w:type="dxa"/>
            <w:vAlign w:val="center"/>
          </w:tcPr>
          <w:p>
            <w:pPr>
              <w:spacing w:line="360" w:lineRule="auto"/>
              <w:jc w:val="center"/>
              <w:rPr>
                <w:rFonts w:ascii="Times New Roman" w:hAnsi="Times New Roman" w:cs="Times New Roman"/>
              </w:rPr>
            </w:pPr>
            <w:r>
              <w:rPr>
                <w:rFonts w:ascii="Times New Roman" w:hAnsi="Times New Roman" w:cs="Times New Roman"/>
              </w:rPr>
              <w:t>500</w:t>
            </w:r>
          </w:p>
        </w:tc>
        <w:tc>
          <w:tcPr>
            <w:tcW w:w="1701" w:type="dxa"/>
          </w:tcPr>
          <w:p>
            <w:pPr>
              <w:spacing w:line="360" w:lineRule="auto"/>
              <w:rPr>
                <w:rFonts w:ascii="Times New Roman" w:hAnsi="Times New Roman" w:cs="Times New Roman"/>
                <w:spacing w:val="-20"/>
              </w:rPr>
            </w:pPr>
            <w:r>
              <w:rPr>
                <w:rFonts w:ascii="Times New Roman" w:hAnsi="Times New Roman" w:cs="Times New Roman"/>
                <w:spacing w:val="-20"/>
              </w:rPr>
              <w:t>氢能小镇加氢站</w:t>
            </w:r>
          </w:p>
        </w:tc>
      </w:tr>
      <w:tr>
        <w:tblPrEx>
          <w:tblCellMar>
            <w:top w:w="0" w:type="dxa"/>
            <w:left w:w="108" w:type="dxa"/>
            <w:bottom w:w="0" w:type="dxa"/>
            <w:right w:w="108" w:type="dxa"/>
          </w:tblCellMar>
        </w:tblPrEx>
        <w:tc>
          <w:tcPr>
            <w:tcW w:w="450" w:type="dxa"/>
          </w:tcPr>
          <w:p>
            <w:pPr>
              <w:spacing w:line="360" w:lineRule="auto"/>
              <w:rPr>
                <w:rFonts w:ascii="Times New Roman" w:hAnsi="Times New Roman" w:cs="Times New Roman"/>
              </w:rPr>
            </w:pPr>
            <w:r>
              <w:rPr>
                <w:rFonts w:ascii="Times New Roman" w:hAnsi="Times New Roman" w:cs="Times New Roman"/>
              </w:rPr>
              <w:t>5</w:t>
            </w:r>
          </w:p>
        </w:tc>
        <w:tc>
          <w:tcPr>
            <w:tcW w:w="684" w:type="dxa"/>
          </w:tcPr>
          <w:p>
            <w:pPr>
              <w:spacing w:line="360" w:lineRule="auto"/>
              <w:rPr>
                <w:rFonts w:ascii="Times New Roman" w:hAnsi="Times New Roman" w:cs="Times New Roman"/>
              </w:rPr>
            </w:pPr>
            <w:r>
              <w:rPr>
                <w:rFonts w:ascii="Times New Roman" w:hAnsi="Times New Roman" w:cs="Times New Roman"/>
                <w:kern w:val="24"/>
              </w:rPr>
              <w:t>中山</w:t>
            </w:r>
          </w:p>
        </w:tc>
        <w:tc>
          <w:tcPr>
            <w:tcW w:w="1276" w:type="dxa"/>
            <w:vAlign w:val="center"/>
          </w:tcPr>
          <w:p>
            <w:pPr>
              <w:spacing w:line="360" w:lineRule="auto"/>
              <w:jc w:val="center"/>
              <w:rPr>
                <w:rFonts w:ascii="Times New Roman" w:hAnsi="Times New Roman" w:cs="Times New Roman"/>
              </w:rPr>
            </w:pPr>
            <w:r>
              <w:rPr>
                <w:rFonts w:ascii="Times New Roman" w:hAnsi="Times New Roman" w:cs="Times New Roman"/>
              </w:rPr>
              <w:t>1000</w:t>
            </w:r>
          </w:p>
        </w:tc>
        <w:tc>
          <w:tcPr>
            <w:tcW w:w="1701" w:type="dxa"/>
          </w:tcPr>
          <w:p>
            <w:pPr>
              <w:spacing w:line="360" w:lineRule="auto"/>
              <w:rPr>
                <w:rFonts w:ascii="Times New Roman" w:hAnsi="Times New Roman" w:cs="Times New Roman"/>
                <w:spacing w:val="-20"/>
              </w:rPr>
            </w:pPr>
            <w:r>
              <w:rPr>
                <w:rFonts w:ascii="Times New Roman" w:hAnsi="Times New Roman" w:cs="Times New Roman"/>
                <w:spacing w:val="-20"/>
              </w:rPr>
              <w:t xml:space="preserve">中山沙朗加氢站 </w:t>
            </w:r>
          </w:p>
        </w:tc>
        <w:tc>
          <w:tcPr>
            <w:tcW w:w="463" w:type="dxa"/>
          </w:tcPr>
          <w:p>
            <w:pPr>
              <w:spacing w:line="360" w:lineRule="auto"/>
              <w:rPr>
                <w:rFonts w:ascii="Times New Roman" w:hAnsi="Times New Roman" w:cs="Times New Roman"/>
              </w:rPr>
            </w:pPr>
            <w:r>
              <w:rPr>
                <w:rFonts w:ascii="Times New Roman" w:hAnsi="Times New Roman" w:cs="Times New Roman"/>
              </w:rPr>
              <w:t>5</w:t>
            </w:r>
          </w:p>
        </w:tc>
        <w:tc>
          <w:tcPr>
            <w:tcW w:w="740" w:type="dxa"/>
          </w:tcPr>
          <w:p>
            <w:pPr>
              <w:spacing w:line="360" w:lineRule="auto"/>
              <w:rPr>
                <w:rFonts w:ascii="Times New Roman" w:hAnsi="Times New Roman" w:cs="Times New Roman"/>
                <w:spacing w:val="-20"/>
              </w:rPr>
            </w:pPr>
            <w:r>
              <w:rPr>
                <w:rFonts w:ascii="Times New Roman" w:hAnsi="Times New Roman" w:cs="Times New Roman"/>
                <w:spacing w:val="-20"/>
              </w:rPr>
              <w:t>张家港</w:t>
            </w:r>
          </w:p>
        </w:tc>
        <w:tc>
          <w:tcPr>
            <w:tcW w:w="1207" w:type="dxa"/>
            <w:vAlign w:val="center"/>
          </w:tcPr>
          <w:p>
            <w:pPr>
              <w:spacing w:line="360" w:lineRule="auto"/>
              <w:jc w:val="center"/>
              <w:rPr>
                <w:rFonts w:ascii="Times New Roman" w:hAnsi="Times New Roman" w:cs="Times New Roman"/>
              </w:rPr>
            </w:pPr>
            <w:r>
              <w:rPr>
                <w:rFonts w:ascii="Times New Roman" w:hAnsi="Times New Roman" w:cs="Times New Roman"/>
              </w:rPr>
              <w:t>1000</w:t>
            </w:r>
          </w:p>
        </w:tc>
        <w:tc>
          <w:tcPr>
            <w:tcW w:w="1701" w:type="dxa"/>
          </w:tcPr>
          <w:p>
            <w:pPr>
              <w:spacing w:line="360" w:lineRule="auto"/>
              <w:rPr>
                <w:rFonts w:ascii="Times New Roman" w:hAnsi="Times New Roman" w:cs="Times New Roman"/>
              </w:rPr>
            </w:pPr>
            <w:r>
              <w:rPr>
                <w:rFonts w:ascii="Times New Roman" w:hAnsi="Times New Roman" w:cs="Times New Roman"/>
              </w:rPr>
              <w:t>开发区加氢站</w:t>
            </w:r>
          </w:p>
        </w:tc>
      </w:tr>
      <w:tr>
        <w:tblPrEx>
          <w:tblCellMar>
            <w:top w:w="0" w:type="dxa"/>
            <w:left w:w="108" w:type="dxa"/>
            <w:bottom w:w="0" w:type="dxa"/>
            <w:right w:w="108" w:type="dxa"/>
          </w:tblCellMar>
        </w:tblPrEx>
        <w:tc>
          <w:tcPr>
            <w:tcW w:w="450" w:type="dxa"/>
          </w:tcPr>
          <w:p>
            <w:pPr>
              <w:spacing w:line="360" w:lineRule="auto"/>
              <w:rPr>
                <w:rFonts w:ascii="Times New Roman" w:hAnsi="Times New Roman" w:cs="Times New Roman"/>
              </w:rPr>
            </w:pPr>
            <w:r>
              <w:rPr>
                <w:rFonts w:ascii="Times New Roman" w:hAnsi="Times New Roman" w:cs="Times New Roman"/>
              </w:rPr>
              <w:t>6</w:t>
            </w:r>
          </w:p>
        </w:tc>
        <w:tc>
          <w:tcPr>
            <w:tcW w:w="684" w:type="dxa"/>
          </w:tcPr>
          <w:p>
            <w:pPr>
              <w:spacing w:line="360" w:lineRule="auto"/>
              <w:rPr>
                <w:rFonts w:ascii="Times New Roman" w:hAnsi="Times New Roman" w:cs="Times New Roman"/>
              </w:rPr>
            </w:pPr>
            <w:r>
              <w:rPr>
                <w:rFonts w:ascii="Times New Roman" w:hAnsi="Times New Roman" w:cs="Times New Roman"/>
                <w:kern w:val="24"/>
              </w:rPr>
              <w:t>大连</w:t>
            </w:r>
          </w:p>
        </w:tc>
        <w:tc>
          <w:tcPr>
            <w:tcW w:w="1276" w:type="dxa"/>
            <w:vAlign w:val="center"/>
          </w:tcPr>
          <w:p>
            <w:pPr>
              <w:spacing w:line="360" w:lineRule="auto"/>
              <w:jc w:val="center"/>
              <w:rPr>
                <w:rFonts w:ascii="Times New Roman" w:hAnsi="Times New Roman" w:cs="Times New Roman"/>
              </w:rPr>
            </w:pPr>
            <w:r>
              <w:rPr>
                <w:rFonts w:ascii="Times New Roman" w:hAnsi="Times New Roman" w:cs="Times New Roman"/>
              </w:rPr>
              <w:t>400</w:t>
            </w:r>
          </w:p>
        </w:tc>
        <w:tc>
          <w:tcPr>
            <w:tcW w:w="1701" w:type="dxa"/>
          </w:tcPr>
          <w:p>
            <w:pPr>
              <w:spacing w:line="360" w:lineRule="auto"/>
              <w:rPr>
                <w:rFonts w:ascii="Times New Roman" w:hAnsi="Times New Roman" w:cs="Times New Roman"/>
                <w:spacing w:val="-20"/>
              </w:rPr>
            </w:pPr>
            <w:r>
              <w:rPr>
                <w:rFonts w:ascii="Times New Roman" w:hAnsi="Times New Roman" w:cs="Times New Roman"/>
                <w:spacing w:val="-20"/>
              </w:rPr>
              <w:t xml:space="preserve">同济-大连加氢站 </w:t>
            </w:r>
          </w:p>
        </w:tc>
        <w:tc>
          <w:tcPr>
            <w:tcW w:w="463" w:type="dxa"/>
          </w:tcPr>
          <w:p>
            <w:pPr>
              <w:spacing w:line="360" w:lineRule="auto"/>
              <w:rPr>
                <w:rFonts w:ascii="Times New Roman" w:hAnsi="Times New Roman" w:cs="Times New Roman"/>
              </w:rPr>
            </w:pPr>
            <w:r>
              <w:rPr>
                <w:rFonts w:ascii="Times New Roman" w:hAnsi="Times New Roman" w:cs="Times New Roman"/>
              </w:rPr>
              <w:t>6</w:t>
            </w:r>
          </w:p>
        </w:tc>
        <w:tc>
          <w:tcPr>
            <w:tcW w:w="740" w:type="dxa"/>
          </w:tcPr>
          <w:p>
            <w:pPr>
              <w:spacing w:line="360" w:lineRule="auto"/>
              <w:rPr>
                <w:rFonts w:ascii="Times New Roman" w:hAnsi="Times New Roman" w:cs="Times New Roman"/>
              </w:rPr>
            </w:pPr>
            <w:r>
              <w:rPr>
                <w:rFonts w:ascii="Times New Roman" w:hAnsi="Times New Roman" w:cs="Times New Roman"/>
              </w:rPr>
              <w:t>上海</w:t>
            </w:r>
          </w:p>
        </w:tc>
        <w:tc>
          <w:tcPr>
            <w:tcW w:w="1207" w:type="dxa"/>
            <w:vAlign w:val="center"/>
          </w:tcPr>
          <w:p>
            <w:pPr>
              <w:spacing w:line="360" w:lineRule="auto"/>
              <w:jc w:val="center"/>
              <w:rPr>
                <w:rFonts w:ascii="Times New Roman" w:hAnsi="Times New Roman" w:cs="Times New Roman"/>
              </w:rPr>
            </w:pPr>
            <w:r>
              <w:rPr>
                <w:rFonts w:ascii="Times New Roman" w:hAnsi="Times New Roman" w:cs="Times New Roman"/>
              </w:rPr>
              <w:t>500</w:t>
            </w:r>
          </w:p>
        </w:tc>
        <w:tc>
          <w:tcPr>
            <w:tcW w:w="1701" w:type="dxa"/>
          </w:tcPr>
          <w:p>
            <w:pPr>
              <w:spacing w:line="360" w:lineRule="auto"/>
              <w:rPr>
                <w:rFonts w:ascii="Times New Roman" w:hAnsi="Times New Roman" w:cs="Times New Roman"/>
                <w:spacing w:val="-20"/>
              </w:rPr>
            </w:pPr>
            <w:r>
              <w:rPr>
                <w:rFonts w:ascii="Times New Roman" w:hAnsi="Times New Roman" w:cs="Times New Roman"/>
                <w:spacing w:val="-20"/>
              </w:rPr>
              <w:t>上海金同加氢站</w:t>
            </w:r>
          </w:p>
        </w:tc>
      </w:tr>
      <w:tr>
        <w:tblPrEx>
          <w:tblCellMar>
            <w:top w:w="0" w:type="dxa"/>
            <w:left w:w="108" w:type="dxa"/>
            <w:bottom w:w="0" w:type="dxa"/>
            <w:right w:w="108" w:type="dxa"/>
          </w:tblCellMar>
        </w:tblPrEx>
        <w:tc>
          <w:tcPr>
            <w:tcW w:w="450" w:type="dxa"/>
          </w:tcPr>
          <w:p>
            <w:pPr>
              <w:spacing w:line="360" w:lineRule="auto"/>
              <w:rPr>
                <w:rFonts w:ascii="Times New Roman" w:hAnsi="Times New Roman" w:cs="Times New Roman"/>
              </w:rPr>
            </w:pPr>
            <w:r>
              <w:rPr>
                <w:rFonts w:ascii="Times New Roman" w:hAnsi="Times New Roman" w:cs="Times New Roman"/>
              </w:rPr>
              <w:t>7</w:t>
            </w:r>
          </w:p>
        </w:tc>
        <w:tc>
          <w:tcPr>
            <w:tcW w:w="684" w:type="dxa"/>
          </w:tcPr>
          <w:p>
            <w:pPr>
              <w:spacing w:line="360" w:lineRule="auto"/>
              <w:rPr>
                <w:rFonts w:ascii="Times New Roman" w:hAnsi="Times New Roman" w:cs="Times New Roman"/>
              </w:rPr>
            </w:pPr>
            <w:r>
              <w:rPr>
                <w:rFonts w:ascii="Times New Roman" w:hAnsi="Times New Roman" w:cs="Times New Roman"/>
                <w:kern w:val="24"/>
              </w:rPr>
              <w:t>云浮</w:t>
            </w:r>
          </w:p>
        </w:tc>
        <w:tc>
          <w:tcPr>
            <w:tcW w:w="1276" w:type="dxa"/>
            <w:vAlign w:val="center"/>
          </w:tcPr>
          <w:p>
            <w:pPr>
              <w:spacing w:line="360" w:lineRule="auto"/>
              <w:jc w:val="center"/>
              <w:rPr>
                <w:rFonts w:ascii="Times New Roman" w:hAnsi="Times New Roman" w:cs="Times New Roman"/>
              </w:rPr>
            </w:pPr>
            <w:r>
              <w:rPr>
                <w:rFonts w:ascii="Times New Roman" w:hAnsi="Times New Roman" w:cs="Times New Roman"/>
              </w:rPr>
              <w:t>200</w:t>
            </w:r>
          </w:p>
        </w:tc>
        <w:tc>
          <w:tcPr>
            <w:tcW w:w="1701" w:type="dxa"/>
          </w:tcPr>
          <w:p>
            <w:pPr>
              <w:spacing w:line="360" w:lineRule="auto"/>
              <w:rPr>
                <w:rFonts w:ascii="Times New Roman" w:hAnsi="Times New Roman" w:cs="Times New Roman"/>
              </w:rPr>
            </w:pPr>
            <w:r>
              <w:rPr>
                <w:rFonts w:ascii="Times New Roman" w:hAnsi="Times New Roman" w:cs="Times New Roman"/>
              </w:rPr>
              <w:t xml:space="preserve">思劳加氢站 </w:t>
            </w:r>
          </w:p>
        </w:tc>
        <w:tc>
          <w:tcPr>
            <w:tcW w:w="463" w:type="dxa"/>
          </w:tcPr>
          <w:p>
            <w:pPr>
              <w:spacing w:line="360" w:lineRule="auto"/>
              <w:rPr>
                <w:rFonts w:ascii="Times New Roman" w:hAnsi="Times New Roman" w:cs="Times New Roman"/>
              </w:rPr>
            </w:pPr>
            <w:r>
              <w:rPr>
                <w:rFonts w:ascii="Times New Roman" w:hAnsi="Times New Roman" w:cs="Times New Roman"/>
              </w:rPr>
              <w:t>7</w:t>
            </w:r>
          </w:p>
        </w:tc>
        <w:tc>
          <w:tcPr>
            <w:tcW w:w="740" w:type="dxa"/>
          </w:tcPr>
          <w:p>
            <w:pPr>
              <w:spacing w:line="360" w:lineRule="auto"/>
              <w:rPr>
                <w:rFonts w:ascii="Times New Roman" w:hAnsi="Times New Roman" w:cs="Times New Roman"/>
              </w:rPr>
            </w:pPr>
            <w:r>
              <w:rPr>
                <w:rFonts w:ascii="Times New Roman" w:hAnsi="Times New Roman" w:cs="Times New Roman"/>
              </w:rPr>
              <w:t>上海</w:t>
            </w:r>
          </w:p>
        </w:tc>
        <w:tc>
          <w:tcPr>
            <w:tcW w:w="1207" w:type="dxa"/>
            <w:vAlign w:val="center"/>
          </w:tcPr>
          <w:p>
            <w:pPr>
              <w:spacing w:line="360" w:lineRule="auto"/>
              <w:jc w:val="center"/>
              <w:rPr>
                <w:rFonts w:ascii="Times New Roman" w:hAnsi="Times New Roman" w:cs="Times New Roman"/>
              </w:rPr>
            </w:pPr>
            <w:r>
              <w:rPr>
                <w:rFonts w:ascii="Times New Roman" w:hAnsi="Times New Roman" w:cs="Times New Roman"/>
              </w:rPr>
              <w:t>500</w:t>
            </w:r>
          </w:p>
        </w:tc>
        <w:tc>
          <w:tcPr>
            <w:tcW w:w="1701" w:type="dxa"/>
          </w:tcPr>
          <w:p>
            <w:pPr>
              <w:spacing w:line="360" w:lineRule="auto"/>
              <w:rPr>
                <w:rFonts w:ascii="Times New Roman" w:hAnsi="Times New Roman" w:cs="Times New Roman"/>
                <w:spacing w:val="-20"/>
              </w:rPr>
            </w:pPr>
            <w:r>
              <w:rPr>
                <w:rFonts w:ascii="Times New Roman" w:hAnsi="Times New Roman" w:cs="Times New Roman"/>
                <w:spacing w:val="-20"/>
              </w:rPr>
              <w:t>松江万象加氢站</w:t>
            </w:r>
          </w:p>
        </w:tc>
      </w:tr>
      <w:tr>
        <w:tblPrEx>
          <w:tblCellMar>
            <w:top w:w="0" w:type="dxa"/>
            <w:left w:w="108" w:type="dxa"/>
            <w:bottom w:w="0" w:type="dxa"/>
            <w:right w:w="108" w:type="dxa"/>
          </w:tblCellMar>
        </w:tblPrEx>
        <w:tc>
          <w:tcPr>
            <w:tcW w:w="450" w:type="dxa"/>
          </w:tcPr>
          <w:p>
            <w:pPr>
              <w:spacing w:line="360" w:lineRule="auto"/>
              <w:rPr>
                <w:rFonts w:ascii="Times New Roman" w:hAnsi="Times New Roman" w:cs="Times New Roman"/>
              </w:rPr>
            </w:pPr>
            <w:r>
              <w:rPr>
                <w:rFonts w:ascii="Times New Roman" w:hAnsi="Times New Roman" w:cs="Times New Roman"/>
              </w:rPr>
              <w:t>8</w:t>
            </w:r>
          </w:p>
        </w:tc>
        <w:tc>
          <w:tcPr>
            <w:tcW w:w="684" w:type="dxa"/>
          </w:tcPr>
          <w:p>
            <w:pPr>
              <w:spacing w:line="360" w:lineRule="auto"/>
              <w:rPr>
                <w:rFonts w:ascii="Times New Roman" w:hAnsi="Times New Roman" w:cs="Times New Roman"/>
              </w:rPr>
            </w:pPr>
            <w:r>
              <w:rPr>
                <w:rFonts w:ascii="Times New Roman" w:hAnsi="Times New Roman" w:cs="Times New Roman"/>
                <w:kern w:val="24"/>
              </w:rPr>
              <w:t>广东</w:t>
            </w:r>
          </w:p>
        </w:tc>
        <w:tc>
          <w:tcPr>
            <w:tcW w:w="1276" w:type="dxa"/>
            <w:vAlign w:val="center"/>
          </w:tcPr>
          <w:p>
            <w:pPr>
              <w:spacing w:line="360" w:lineRule="auto"/>
              <w:jc w:val="center"/>
              <w:rPr>
                <w:rFonts w:ascii="Times New Roman" w:hAnsi="Times New Roman" w:cs="Times New Roman"/>
              </w:rPr>
            </w:pPr>
            <w:r>
              <w:rPr>
                <w:rFonts w:ascii="Times New Roman" w:hAnsi="Times New Roman" w:cs="Times New Roman"/>
              </w:rPr>
              <w:t>200</w:t>
            </w:r>
          </w:p>
        </w:tc>
        <w:tc>
          <w:tcPr>
            <w:tcW w:w="1701" w:type="dxa"/>
          </w:tcPr>
          <w:p>
            <w:pPr>
              <w:spacing w:line="360" w:lineRule="auto"/>
              <w:rPr>
                <w:rFonts w:ascii="Times New Roman" w:hAnsi="Times New Roman" w:cs="Times New Roman"/>
                <w:spacing w:val="-20"/>
              </w:rPr>
            </w:pPr>
            <w:r>
              <w:rPr>
                <w:rFonts w:ascii="Times New Roman" w:hAnsi="Times New Roman" w:cs="Times New Roman"/>
                <w:spacing w:val="-20"/>
              </w:rPr>
              <w:t xml:space="preserve">瑞晖佛山加氢站 </w:t>
            </w:r>
          </w:p>
        </w:tc>
        <w:tc>
          <w:tcPr>
            <w:tcW w:w="463" w:type="dxa"/>
          </w:tcPr>
          <w:p>
            <w:pPr>
              <w:spacing w:line="360" w:lineRule="auto"/>
              <w:rPr>
                <w:rFonts w:ascii="Times New Roman" w:hAnsi="Times New Roman" w:cs="Times New Roman"/>
              </w:rPr>
            </w:pPr>
            <w:r>
              <w:rPr>
                <w:rFonts w:ascii="Times New Roman" w:hAnsi="Times New Roman" w:cs="Times New Roman"/>
              </w:rPr>
              <w:t>8</w:t>
            </w:r>
          </w:p>
        </w:tc>
        <w:tc>
          <w:tcPr>
            <w:tcW w:w="740" w:type="dxa"/>
          </w:tcPr>
          <w:p>
            <w:pPr>
              <w:spacing w:line="360" w:lineRule="auto"/>
              <w:rPr>
                <w:rFonts w:ascii="Times New Roman" w:hAnsi="Times New Roman" w:cs="Times New Roman"/>
              </w:rPr>
            </w:pPr>
            <w:r>
              <w:rPr>
                <w:rFonts w:ascii="Times New Roman" w:hAnsi="Times New Roman" w:cs="Times New Roman"/>
              </w:rPr>
              <w:t>上海</w:t>
            </w:r>
          </w:p>
        </w:tc>
        <w:tc>
          <w:tcPr>
            <w:tcW w:w="1207" w:type="dxa"/>
            <w:vAlign w:val="center"/>
          </w:tcPr>
          <w:p>
            <w:pPr>
              <w:spacing w:line="360" w:lineRule="auto"/>
              <w:jc w:val="center"/>
              <w:rPr>
                <w:rFonts w:ascii="Times New Roman" w:hAnsi="Times New Roman" w:cs="Times New Roman"/>
              </w:rPr>
            </w:pPr>
            <w:r>
              <w:rPr>
                <w:rFonts w:ascii="Times New Roman" w:hAnsi="Times New Roman" w:cs="Times New Roman"/>
              </w:rPr>
              <w:t>1000</w:t>
            </w:r>
          </w:p>
        </w:tc>
        <w:tc>
          <w:tcPr>
            <w:tcW w:w="1701" w:type="dxa"/>
          </w:tcPr>
          <w:p>
            <w:pPr>
              <w:spacing w:line="360" w:lineRule="auto"/>
              <w:rPr>
                <w:rFonts w:ascii="Times New Roman" w:hAnsi="Times New Roman" w:cs="Times New Roman"/>
                <w:spacing w:val="-20"/>
              </w:rPr>
            </w:pPr>
            <w:r>
              <w:rPr>
                <w:rFonts w:ascii="Times New Roman" w:hAnsi="Times New Roman" w:cs="Times New Roman"/>
                <w:spacing w:val="-20"/>
              </w:rPr>
              <w:t>青清韵达加氢站</w:t>
            </w:r>
          </w:p>
        </w:tc>
      </w:tr>
      <w:tr>
        <w:tblPrEx>
          <w:tblCellMar>
            <w:top w:w="0" w:type="dxa"/>
            <w:left w:w="108" w:type="dxa"/>
            <w:bottom w:w="0" w:type="dxa"/>
            <w:right w:w="108" w:type="dxa"/>
          </w:tblCellMar>
        </w:tblPrEx>
        <w:tc>
          <w:tcPr>
            <w:tcW w:w="450" w:type="dxa"/>
          </w:tcPr>
          <w:p>
            <w:pPr>
              <w:spacing w:line="360" w:lineRule="auto"/>
              <w:rPr>
                <w:rFonts w:ascii="Times New Roman" w:hAnsi="Times New Roman" w:cs="Times New Roman"/>
              </w:rPr>
            </w:pPr>
            <w:r>
              <w:rPr>
                <w:rFonts w:ascii="Times New Roman" w:hAnsi="Times New Roman" w:cs="Times New Roman"/>
              </w:rPr>
              <w:t>9</w:t>
            </w:r>
          </w:p>
        </w:tc>
        <w:tc>
          <w:tcPr>
            <w:tcW w:w="684" w:type="dxa"/>
          </w:tcPr>
          <w:p>
            <w:pPr>
              <w:spacing w:line="360" w:lineRule="auto"/>
              <w:rPr>
                <w:rFonts w:ascii="Times New Roman" w:hAnsi="Times New Roman" w:cs="Times New Roman"/>
              </w:rPr>
            </w:pPr>
            <w:r>
              <w:rPr>
                <w:rFonts w:ascii="Times New Roman" w:hAnsi="Times New Roman" w:cs="Times New Roman"/>
                <w:kern w:val="24"/>
              </w:rPr>
              <w:t>常熟</w:t>
            </w:r>
          </w:p>
        </w:tc>
        <w:tc>
          <w:tcPr>
            <w:tcW w:w="1276" w:type="dxa"/>
            <w:vAlign w:val="center"/>
          </w:tcPr>
          <w:p>
            <w:pPr>
              <w:spacing w:line="360" w:lineRule="auto"/>
              <w:jc w:val="center"/>
              <w:rPr>
                <w:rFonts w:ascii="Times New Roman" w:hAnsi="Times New Roman" w:cs="Times New Roman"/>
              </w:rPr>
            </w:pPr>
            <w:r>
              <w:rPr>
                <w:rFonts w:ascii="Times New Roman" w:hAnsi="Times New Roman" w:cs="Times New Roman"/>
              </w:rPr>
              <w:t>200</w:t>
            </w:r>
          </w:p>
        </w:tc>
        <w:tc>
          <w:tcPr>
            <w:tcW w:w="1701" w:type="dxa"/>
          </w:tcPr>
          <w:p>
            <w:pPr>
              <w:spacing w:line="360" w:lineRule="auto"/>
              <w:rPr>
                <w:rFonts w:ascii="Times New Roman" w:hAnsi="Times New Roman" w:cs="Times New Roman"/>
              </w:rPr>
            </w:pPr>
            <w:r>
              <w:rPr>
                <w:rFonts w:ascii="Times New Roman" w:hAnsi="Times New Roman" w:cs="Times New Roman"/>
              </w:rPr>
              <w:t xml:space="preserve">丰田加氢站 </w:t>
            </w:r>
          </w:p>
        </w:tc>
        <w:tc>
          <w:tcPr>
            <w:tcW w:w="463" w:type="dxa"/>
          </w:tcPr>
          <w:p>
            <w:pPr>
              <w:spacing w:line="360" w:lineRule="auto"/>
              <w:rPr>
                <w:rFonts w:ascii="Times New Roman" w:hAnsi="Times New Roman" w:cs="Times New Roman"/>
              </w:rPr>
            </w:pPr>
            <w:r>
              <w:rPr>
                <w:rFonts w:ascii="Times New Roman" w:hAnsi="Times New Roman" w:cs="Times New Roman"/>
              </w:rPr>
              <w:t>9</w:t>
            </w:r>
          </w:p>
        </w:tc>
        <w:tc>
          <w:tcPr>
            <w:tcW w:w="740" w:type="dxa"/>
          </w:tcPr>
          <w:p>
            <w:pPr>
              <w:spacing w:line="360" w:lineRule="auto"/>
              <w:rPr>
                <w:rFonts w:ascii="Times New Roman" w:hAnsi="Times New Roman" w:cs="Times New Roman"/>
              </w:rPr>
            </w:pPr>
            <w:r>
              <w:rPr>
                <w:rFonts w:ascii="Times New Roman" w:hAnsi="Times New Roman" w:cs="Times New Roman"/>
              </w:rPr>
              <w:t>盐城</w:t>
            </w:r>
          </w:p>
        </w:tc>
        <w:tc>
          <w:tcPr>
            <w:tcW w:w="1207" w:type="dxa"/>
            <w:vAlign w:val="center"/>
          </w:tcPr>
          <w:p>
            <w:pPr>
              <w:spacing w:line="360" w:lineRule="auto"/>
              <w:jc w:val="center"/>
              <w:rPr>
                <w:rFonts w:ascii="Times New Roman" w:hAnsi="Times New Roman" w:cs="Times New Roman"/>
              </w:rPr>
            </w:pPr>
            <w:r>
              <w:rPr>
                <w:rFonts w:ascii="Times New Roman" w:hAnsi="Times New Roman" w:cs="Times New Roman"/>
              </w:rPr>
              <w:t>500</w:t>
            </w:r>
          </w:p>
        </w:tc>
        <w:tc>
          <w:tcPr>
            <w:tcW w:w="1701" w:type="dxa"/>
          </w:tcPr>
          <w:p>
            <w:pPr>
              <w:spacing w:line="360" w:lineRule="auto"/>
              <w:rPr>
                <w:rFonts w:ascii="Times New Roman" w:hAnsi="Times New Roman" w:cs="Times New Roman"/>
                <w:spacing w:val="-20"/>
              </w:rPr>
            </w:pPr>
            <w:r>
              <w:rPr>
                <w:rFonts w:ascii="Times New Roman" w:hAnsi="Times New Roman" w:cs="Times New Roman"/>
                <w:spacing w:val="-20"/>
              </w:rPr>
              <w:t>奥新汽车加氢站</w:t>
            </w:r>
          </w:p>
        </w:tc>
      </w:tr>
      <w:tr>
        <w:tblPrEx>
          <w:tblCellMar>
            <w:top w:w="0" w:type="dxa"/>
            <w:left w:w="108" w:type="dxa"/>
            <w:bottom w:w="0" w:type="dxa"/>
            <w:right w:w="108" w:type="dxa"/>
          </w:tblCellMar>
        </w:tblPrEx>
        <w:tc>
          <w:tcPr>
            <w:tcW w:w="450" w:type="dxa"/>
          </w:tcPr>
          <w:p>
            <w:pPr>
              <w:spacing w:line="360" w:lineRule="auto"/>
              <w:rPr>
                <w:rFonts w:ascii="Times New Roman" w:hAnsi="Times New Roman" w:cs="Times New Roman"/>
              </w:rPr>
            </w:pPr>
            <w:r>
              <w:rPr>
                <w:rFonts w:ascii="Times New Roman" w:hAnsi="Times New Roman" w:cs="Times New Roman"/>
              </w:rPr>
              <w:t>10</w:t>
            </w:r>
          </w:p>
        </w:tc>
        <w:tc>
          <w:tcPr>
            <w:tcW w:w="684" w:type="dxa"/>
          </w:tcPr>
          <w:p>
            <w:pPr>
              <w:spacing w:line="360" w:lineRule="auto"/>
              <w:rPr>
                <w:rFonts w:ascii="Times New Roman" w:hAnsi="Times New Roman" w:cs="Times New Roman"/>
              </w:rPr>
            </w:pPr>
            <w:r>
              <w:rPr>
                <w:rFonts w:ascii="Times New Roman" w:hAnsi="Times New Roman" w:cs="Times New Roman"/>
                <w:kern w:val="24"/>
              </w:rPr>
              <w:t>如皋</w:t>
            </w:r>
          </w:p>
        </w:tc>
        <w:tc>
          <w:tcPr>
            <w:tcW w:w="1276" w:type="dxa"/>
            <w:vAlign w:val="center"/>
          </w:tcPr>
          <w:p>
            <w:pPr>
              <w:spacing w:line="360" w:lineRule="auto"/>
              <w:jc w:val="center"/>
              <w:rPr>
                <w:rFonts w:ascii="Times New Roman" w:hAnsi="Times New Roman" w:cs="Times New Roman"/>
              </w:rPr>
            </w:pPr>
            <w:r>
              <w:rPr>
                <w:rFonts w:ascii="Times New Roman" w:hAnsi="Times New Roman" w:cs="Times New Roman"/>
              </w:rPr>
              <w:t>200</w:t>
            </w:r>
          </w:p>
        </w:tc>
        <w:tc>
          <w:tcPr>
            <w:tcW w:w="1701" w:type="dxa"/>
          </w:tcPr>
          <w:p>
            <w:pPr>
              <w:spacing w:line="360" w:lineRule="auto"/>
              <w:rPr>
                <w:rFonts w:ascii="Times New Roman" w:hAnsi="Times New Roman" w:cs="Times New Roman"/>
                <w:spacing w:val="-20"/>
              </w:rPr>
            </w:pPr>
            <w:r>
              <w:rPr>
                <w:rFonts w:ascii="Times New Roman" w:hAnsi="Times New Roman" w:cs="Times New Roman"/>
                <w:spacing w:val="-20"/>
              </w:rPr>
              <w:t xml:space="preserve">南通百应加氢站 </w:t>
            </w:r>
          </w:p>
        </w:tc>
        <w:tc>
          <w:tcPr>
            <w:tcW w:w="463" w:type="dxa"/>
          </w:tcPr>
          <w:p>
            <w:pPr>
              <w:spacing w:line="360" w:lineRule="auto"/>
              <w:rPr>
                <w:rFonts w:ascii="Times New Roman" w:hAnsi="Times New Roman" w:cs="Times New Roman"/>
              </w:rPr>
            </w:pPr>
            <w:r>
              <w:rPr>
                <w:rFonts w:ascii="Times New Roman" w:hAnsi="Times New Roman" w:cs="Times New Roman"/>
              </w:rPr>
              <w:t>10</w:t>
            </w:r>
          </w:p>
        </w:tc>
        <w:tc>
          <w:tcPr>
            <w:tcW w:w="740" w:type="dxa"/>
          </w:tcPr>
          <w:p>
            <w:pPr>
              <w:spacing w:line="360" w:lineRule="auto"/>
              <w:rPr>
                <w:rFonts w:ascii="Times New Roman" w:hAnsi="Times New Roman" w:cs="Times New Roman"/>
              </w:rPr>
            </w:pPr>
            <w:r>
              <w:rPr>
                <w:rFonts w:ascii="Times New Roman" w:hAnsi="Times New Roman" w:cs="Times New Roman"/>
              </w:rPr>
              <w:t>佛山</w:t>
            </w:r>
          </w:p>
        </w:tc>
        <w:tc>
          <w:tcPr>
            <w:tcW w:w="1207" w:type="dxa"/>
            <w:vAlign w:val="center"/>
          </w:tcPr>
          <w:p>
            <w:pPr>
              <w:spacing w:line="360" w:lineRule="auto"/>
              <w:jc w:val="center"/>
              <w:rPr>
                <w:rFonts w:ascii="Times New Roman" w:hAnsi="Times New Roman" w:cs="Times New Roman"/>
              </w:rPr>
            </w:pPr>
            <w:r>
              <w:rPr>
                <w:rFonts w:ascii="Times New Roman" w:hAnsi="Times New Roman" w:cs="Times New Roman"/>
              </w:rPr>
              <w:t>1000</w:t>
            </w:r>
          </w:p>
        </w:tc>
        <w:tc>
          <w:tcPr>
            <w:tcW w:w="1701" w:type="dxa"/>
          </w:tcPr>
          <w:p>
            <w:pPr>
              <w:spacing w:line="360" w:lineRule="auto"/>
              <w:rPr>
                <w:rFonts w:ascii="Times New Roman" w:hAnsi="Times New Roman" w:cs="Times New Roman"/>
                <w:spacing w:val="-20"/>
              </w:rPr>
            </w:pPr>
            <w:r>
              <w:rPr>
                <w:rFonts w:ascii="Times New Roman" w:hAnsi="Times New Roman" w:cs="Times New Roman"/>
                <w:spacing w:val="-20"/>
              </w:rPr>
              <w:t xml:space="preserve">国能联盛加氢站 </w:t>
            </w:r>
          </w:p>
        </w:tc>
      </w:tr>
      <w:tr>
        <w:tblPrEx>
          <w:tblCellMar>
            <w:top w:w="0" w:type="dxa"/>
            <w:left w:w="108" w:type="dxa"/>
            <w:bottom w:w="0" w:type="dxa"/>
            <w:right w:w="108" w:type="dxa"/>
          </w:tblCellMar>
        </w:tblPrEx>
        <w:tc>
          <w:tcPr>
            <w:tcW w:w="450" w:type="dxa"/>
          </w:tcPr>
          <w:p>
            <w:pPr>
              <w:spacing w:line="360" w:lineRule="auto"/>
              <w:rPr>
                <w:rFonts w:ascii="Times New Roman" w:hAnsi="Times New Roman" w:cs="Times New Roman"/>
              </w:rPr>
            </w:pPr>
            <w:r>
              <w:rPr>
                <w:rFonts w:ascii="Times New Roman" w:hAnsi="Times New Roman" w:cs="Times New Roman"/>
              </w:rPr>
              <w:t>11</w:t>
            </w:r>
          </w:p>
        </w:tc>
        <w:tc>
          <w:tcPr>
            <w:tcW w:w="684" w:type="dxa"/>
          </w:tcPr>
          <w:p>
            <w:pPr>
              <w:spacing w:line="360" w:lineRule="auto"/>
              <w:rPr>
                <w:rFonts w:ascii="Times New Roman" w:hAnsi="Times New Roman" w:cs="Times New Roman"/>
              </w:rPr>
            </w:pPr>
            <w:r>
              <w:rPr>
                <w:rFonts w:ascii="Times New Roman" w:hAnsi="Times New Roman" w:cs="Times New Roman"/>
                <w:kern w:val="24"/>
              </w:rPr>
              <w:t>十堰</w:t>
            </w:r>
          </w:p>
        </w:tc>
        <w:tc>
          <w:tcPr>
            <w:tcW w:w="1276" w:type="dxa"/>
            <w:vAlign w:val="center"/>
          </w:tcPr>
          <w:p>
            <w:pPr>
              <w:spacing w:line="360" w:lineRule="auto"/>
              <w:jc w:val="center"/>
              <w:rPr>
                <w:rFonts w:ascii="Times New Roman" w:hAnsi="Times New Roman" w:cs="Times New Roman"/>
              </w:rPr>
            </w:pPr>
            <w:r>
              <w:rPr>
                <w:rFonts w:ascii="Times New Roman" w:hAnsi="Times New Roman" w:cs="Times New Roman"/>
              </w:rPr>
              <w:t>500</w:t>
            </w:r>
          </w:p>
        </w:tc>
        <w:tc>
          <w:tcPr>
            <w:tcW w:w="1701" w:type="dxa"/>
          </w:tcPr>
          <w:p>
            <w:pPr>
              <w:spacing w:line="360" w:lineRule="auto"/>
              <w:rPr>
                <w:rFonts w:ascii="Times New Roman" w:hAnsi="Times New Roman" w:cs="Times New Roman"/>
                <w:spacing w:val="-20"/>
              </w:rPr>
            </w:pPr>
            <w:r>
              <w:rPr>
                <w:rFonts w:ascii="Times New Roman" w:hAnsi="Times New Roman" w:cs="Times New Roman"/>
                <w:spacing w:val="-20"/>
              </w:rPr>
              <w:t xml:space="preserve">南通百应加氢站 </w:t>
            </w:r>
          </w:p>
        </w:tc>
        <w:tc>
          <w:tcPr>
            <w:tcW w:w="463" w:type="dxa"/>
          </w:tcPr>
          <w:p>
            <w:pPr>
              <w:spacing w:line="360" w:lineRule="auto"/>
              <w:rPr>
                <w:rFonts w:ascii="Times New Roman" w:hAnsi="Times New Roman" w:cs="Times New Roman"/>
              </w:rPr>
            </w:pPr>
            <w:r>
              <w:rPr>
                <w:rFonts w:ascii="Times New Roman" w:hAnsi="Times New Roman" w:cs="Times New Roman"/>
              </w:rPr>
              <w:t>11</w:t>
            </w:r>
          </w:p>
        </w:tc>
        <w:tc>
          <w:tcPr>
            <w:tcW w:w="740" w:type="dxa"/>
          </w:tcPr>
          <w:p>
            <w:pPr>
              <w:spacing w:line="360" w:lineRule="auto"/>
              <w:rPr>
                <w:rFonts w:ascii="Times New Roman" w:hAnsi="Times New Roman" w:cs="Times New Roman"/>
              </w:rPr>
            </w:pPr>
            <w:r>
              <w:rPr>
                <w:rFonts w:ascii="Times New Roman" w:hAnsi="Times New Roman" w:cs="Times New Roman"/>
              </w:rPr>
              <w:t>云浮</w:t>
            </w:r>
          </w:p>
        </w:tc>
        <w:tc>
          <w:tcPr>
            <w:tcW w:w="1207" w:type="dxa"/>
            <w:vAlign w:val="center"/>
          </w:tcPr>
          <w:p>
            <w:pPr>
              <w:spacing w:line="360" w:lineRule="auto"/>
              <w:jc w:val="center"/>
              <w:rPr>
                <w:rFonts w:ascii="Times New Roman" w:hAnsi="Times New Roman" w:cs="Times New Roman"/>
              </w:rPr>
            </w:pPr>
            <w:r>
              <w:rPr>
                <w:rFonts w:ascii="Times New Roman" w:hAnsi="Times New Roman" w:cs="Times New Roman"/>
              </w:rPr>
              <w:t>1000</w:t>
            </w:r>
          </w:p>
        </w:tc>
        <w:tc>
          <w:tcPr>
            <w:tcW w:w="1701" w:type="dxa"/>
          </w:tcPr>
          <w:p>
            <w:pPr>
              <w:spacing w:line="360" w:lineRule="auto"/>
              <w:rPr>
                <w:rFonts w:ascii="Times New Roman" w:hAnsi="Times New Roman" w:cs="Times New Roman"/>
              </w:rPr>
            </w:pPr>
            <w:r>
              <w:rPr>
                <w:rFonts w:ascii="Times New Roman" w:hAnsi="Times New Roman" w:cs="Times New Roman"/>
                <w:kern w:val="24"/>
              </w:rPr>
              <w:t>云浮中石化</w:t>
            </w:r>
          </w:p>
        </w:tc>
      </w:tr>
      <w:tr>
        <w:tblPrEx>
          <w:tblCellMar>
            <w:top w:w="0" w:type="dxa"/>
            <w:left w:w="108" w:type="dxa"/>
            <w:bottom w:w="0" w:type="dxa"/>
            <w:right w:w="108" w:type="dxa"/>
          </w:tblCellMar>
        </w:tblPrEx>
        <w:tc>
          <w:tcPr>
            <w:tcW w:w="450" w:type="dxa"/>
          </w:tcPr>
          <w:p>
            <w:pPr>
              <w:spacing w:line="360" w:lineRule="auto"/>
              <w:rPr>
                <w:rFonts w:ascii="Times New Roman" w:hAnsi="Times New Roman" w:cs="Times New Roman"/>
              </w:rPr>
            </w:pPr>
            <w:r>
              <w:rPr>
                <w:rFonts w:ascii="Times New Roman" w:hAnsi="Times New Roman" w:cs="Times New Roman"/>
              </w:rPr>
              <w:t>12</w:t>
            </w:r>
          </w:p>
        </w:tc>
        <w:tc>
          <w:tcPr>
            <w:tcW w:w="684" w:type="dxa"/>
          </w:tcPr>
          <w:p>
            <w:pPr>
              <w:spacing w:line="360" w:lineRule="auto"/>
              <w:rPr>
                <w:rFonts w:ascii="Times New Roman" w:hAnsi="Times New Roman" w:cs="Times New Roman"/>
              </w:rPr>
            </w:pPr>
            <w:r>
              <w:rPr>
                <w:rFonts w:ascii="Times New Roman" w:hAnsi="Times New Roman" w:cs="Times New Roman"/>
                <w:kern w:val="24"/>
              </w:rPr>
              <w:t>成都</w:t>
            </w:r>
          </w:p>
        </w:tc>
        <w:tc>
          <w:tcPr>
            <w:tcW w:w="1276" w:type="dxa"/>
            <w:vAlign w:val="center"/>
          </w:tcPr>
          <w:p>
            <w:pPr>
              <w:spacing w:line="360" w:lineRule="auto"/>
              <w:jc w:val="center"/>
              <w:rPr>
                <w:rFonts w:ascii="Times New Roman" w:hAnsi="Times New Roman" w:cs="Times New Roman"/>
              </w:rPr>
            </w:pPr>
            <w:r>
              <w:rPr>
                <w:rFonts w:ascii="Times New Roman" w:hAnsi="Times New Roman" w:cs="Times New Roman"/>
              </w:rPr>
              <w:t>400</w:t>
            </w:r>
          </w:p>
        </w:tc>
        <w:tc>
          <w:tcPr>
            <w:tcW w:w="1701" w:type="dxa"/>
          </w:tcPr>
          <w:p>
            <w:pPr>
              <w:spacing w:line="360" w:lineRule="auto"/>
              <w:rPr>
                <w:rFonts w:ascii="Times New Roman" w:hAnsi="Times New Roman" w:cs="Times New Roman"/>
                <w:spacing w:val="-20"/>
              </w:rPr>
            </w:pPr>
            <w:r>
              <w:rPr>
                <w:rFonts w:ascii="Times New Roman" w:hAnsi="Times New Roman" w:cs="Times New Roman"/>
                <w:spacing w:val="-20"/>
              </w:rPr>
              <w:t>郫都区加氢站</w:t>
            </w:r>
          </w:p>
        </w:tc>
        <w:tc>
          <w:tcPr>
            <w:tcW w:w="463" w:type="dxa"/>
          </w:tcPr>
          <w:p>
            <w:pPr>
              <w:spacing w:line="360" w:lineRule="auto"/>
              <w:rPr>
                <w:rFonts w:ascii="Times New Roman" w:hAnsi="Times New Roman" w:cs="Times New Roman"/>
              </w:rPr>
            </w:pPr>
            <w:r>
              <w:rPr>
                <w:rFonts w:ascii="Times New Roman" w:hAnsi="Times New Roman" w:cs="Times New Roman"/>
              </w:rPr>
              <w:t>12</w:t>
            </w:r>
          </w:p>
        </w:tc>
        <w:tc>
          <w:tcPr>
            <w:tcW w:w="740" w:type="dxa"/>
          </w:tcPr>
          <w:p>
            <w:pPr>
              <w:spacing w:line="360" w:lineRule="auto"/>
              <w:rPr>
                <w:rFonts w:ascii="Times New Roman" w:hAnsi="Times New Roman" w:cs="Times New Roman"/>
              </w:rPr>
            </w:pPr>
            <w:r>
              <w:rPr>
                <w:rFonts w:ascii="Times New Roman" w:hAnsi="Times New Roman" w:cs="Times New Roman"/>
              </w:rPr>
              <w:t>上海</w:t>
            </w:r>
          </w:p>
        </w:tc>
        <w:tc>
          <w:tcPr>
            <w:tcW w:w="1207" w:type="dxa"/>
            <w:vAlign w:val="center"/>
          </w:tcPr>
          <w:p>
            <w:pPr>
              <w:spacing w:line="360" w:lineRule="auto"/>
              <w:jc w:val="center"/>
              <w:rPr>
                <w:rFonts w:ascii="Times New Roman" w:hAnsi="Times New Roman" w:cs="Times New Roman"/>
              </w:rPr>
            </w:pPr>
            <w:r>
              <w:rPr>
                <w:rFonts w:ascii="Times New Roman" w:hAnsi="Times New Roman" w:cs="Times New Roman"/>
              </w:rPr>
              <w:t>750</w:t>
            </w:r>
          </w:p>
        </w:tc>
        <w:tc>
          <w:tcPr>
            <w:tcW w:w="1701" w:type="dxa"/>
          </w:tcPr>
          <w:p>
            <w:pPr>
              <w:spacing w:line="360" w:lineRule="auto"/>
              <w:rPr>
                <w:rFonts w:ascii="Times New Roman" w:hAnsi="Times New Roman" w:cs="Times New Roman"/>
              </w:rPr>
            </w:pPr>
            <w:r>
              <w:rPr>
                <w:rFonts w:ascii="Times New Roman" w:hAnsi="Times New Roman" w:cs="Times New Roman"/>
                <w:bCs/>
                <w:kern w:val="24"/>
              </w:rPr>
              <w:t>江桥嘉氢实业</w:t>
            </w:r>
          </w:p>
        </w:tc>
      </w:tr>
      <w:tr>
        <w:tblPrEx>
          <w:tblCellMar>
            <w:top w:w="0" w:type="dxa"/>
            <w:left w:w="108" w:type="dxa"/>
            <w:bottom w:w="0" w:type="dxa"/>
            <w:right w:w="108" w:type="dxa"/>
          </w:tblCellMar>
        </w:tblPrEx>
        <w:tc>
          <w:tcPr>
            <w:tcW w:w="4111" w:type="dxa"/>
            <w:gridSpan w:val="4"/>
            <w:vMerge w:val="restart"/>
          </w:tcPr>
          <w:p>
            <w:pPr>
              <w:spacing w:line="360" w:lineRule="auto"/>
              <w:rPr>
                <w:rFonts w:ascii="Times New Roman" w:hAnsi="Times New Roman" w:cs="Times New Roman"/>
                <w:spacing w:val="-20"/>
              </w:rPr>
            </w:pPr>
          </w:p>
        </w:tc>
        <w:tc>
          <w:tcPr>
            <w:tcW w:w="463" w:type="dxa"/>
          </w:tcPr>
          <w:p>
            <w:pPr>
              <w:spacing w:line="360" w:lineRule="auto"/>
              <w:rPr>
                <w:rFonts w:ascii="Times New Roman" w:hAnsi="Times New Roman" w:cs="Times New Roman"/>
              </w:rPr>
            </w:pPr>
            <w:r>
              <w:rPr>
                <w:rFonts w:ascii="Times New Roman" w:hAnsi="Times New Roman" w:cs="Times New Roman"/>
              </w:rPr>
              <w:t>13</w:t>
            </w:r>
          </w:p>
        </w:tc>
        <w:tc>
          <w:tcPr>
            <w:tcW w:w="740" w:type="dxa"/>
          </w:tcPr>
          <w:p>
            <w:pPr>
              <w:spacing w:line="360" w:lineRule="auto"/>
              <w:rPr>
                <w:rFonts w:ascii="Times New Roman" w:hAnsi="Times New Roman" w:cs="Times New Roman"/>
              </w:rPr>
            </w:pPr>
            <w:r>
              <w:rPr>
                <w:rFonts w:ascii="Times New Roman" w:hAnsi="Times New Roman" w:cs="Times New Roman"/>
              </w:rPr>
              <w:t>云浮</w:t>
            </w:r>
          </w:p>
        </w:tc>
        <w:tc>
          <w:tcPr>
            <w:tcW w:w="1207" w:type="dxa"/>
            <w:vAlign w:val="center"/>
          </w:tcPr>
          <w:p>
            <w:pPr>
              <w:spacing w:line="360" w:lineRule="auto"/>
              <w:jc w:val="center"/>
              <w:rPr>
                <w:rFonts w:ascii="Times New Roman" w:hAnsi="Times New Roman" w:cs="Times New Roman"/>
              </w:rPr>
            </w:pPr>
            <w:r>
              <w:rPr>
                <w:rFonts w:ascii="Times New Roman" w:hAnsi="Times New Roman" w:cs="Times New Roman"/>
              </w:rPr>
              <w:t>400</w:t>
            </w:r>
          </w:p>
        </w:tc>
        <w:tc>
          <w:tcPr>
            <w:tcW w:w="1701" w:type="dxa"/>
          </w:tcPr>
          <w:p>
            <w:pPr>
              <w:spacing w:line="360" w:lineRule="auto"/>
              <w:rPr>
                <w:rFonts w:ascii="Times New Roman" w:hAnsi="Times New Roman" w:cs="Times New Roman"/>
              </w:rPr>
            </w:pPr>
            <w:r>
              <w:rPr>
                <w:rFonts w:ascii="Times New Roman" w:hAnsi="Times New Roman" w:cs="Times New Roman"/>
                <w:kern w:val="24"/>
              </w:rPr>
              <w:t>罗定1#加氢站</w:t>
            </w:r>
          </w:p>
        </w:tc>
      </w:tr>
      <w:tr>
        <w:tblPrEx>
          <w:tblCellMar>
            <w:top w:w="0" w:type="dxa"/>
            <w:left w:w="108" w:type="dxa"/>
            <w:bottom w:w="0" w:type="dxa"/>
            <w:right w:w="108" w:type="dxa"/>
          </w:tblCellMar>
        </w:tblPrEx>
        <w:tc>
          <w:tcPr>
            <w:tcW w:w="4111" w:type="dxa"/>
            <w:gridSpan w:val="4"/>
            <w:vMerge w:val="continue"/>
          </w:tcPr>
          <w:p>
            <w:pPr>
              <w:spacing w:line="360" w:lineRule="auto"/>
              <w:rPr>
                <w:rFonts w:ascii="Times New Roman" w:hAnsi="Times New Roman" w:cs="Times New Roman"/>
                <w:spacing w:val="-20"/>
              </w:rPr>
            </w:pPr>
          </w:p>
        </w:tc>
        <w:tc>
          <w:tcPr>
            <w:tcW w:w="463" w:type="dxa"/>
          </w:tcPr>
          <w:p>
            <w:pPr>
              <w:spacing w:line="360" w:lineRule="auto"/>
              <w:rPr>
                <w:rFonts w:ascii="Times New Roman" w:hAnsi="Times New Roman" w:cs="Times New Roman"/>
              </w:rPr>
            </w:pPr>
            <w:r>
              <w:rPr>
                <w:rFonts w:ascii="Times New Roman" w:hAnsi="Times New Roman" w:cs="Times New Roman"/>
              </w:rPr>
              <w:t>14</w:t>
            </w:r>
          </w:p>
        </w:tc>
        <w:tc>
          <w:tcPr>
            <w:tcW w:w="740" w:type="dxa"/>
          </w:tcPr>
          <w:p>
            <w:pPr>
              <w:spacing w:line="360" w:lineRule="auto"/>
              <w:rPr>
                <w:rFonts w:ascii="Times New Roman" w:hAnsi="Times New Roman" w:cs="Times New Roman"/>
              </w:rPr>
            </w:pPr>
            <w:r>
              <w:rPr>
                <w:rFonts w:ascii="Times New Roman" w:hAnsi="Times New Roman" w:cs="Times New Roman"/>
              </w:rPr>
              <w:t>六安</w:t>
            </w:r>
          </w:p>
        </w:tc>
        <w:tc>
          <w:tcPr>
            <w:tcW w:w="1207" w:type="dxa"/>
            <w:vAlign w:val="center"/>
          </w:tcPr>
          <w:p>
            <w:pPr>
              <w:spacing w:line="360" w:lineRule="auto"/>
              <w:jc w:val="center"/>
              <w:rPr>
                <w:rFonts w:ascii="Times New Roman" w:hAnsi="Times New Roman" w:cs="Times New Roman"/>
              </w:rPr>
            </w:pPr>
            <w:r>
              <w:rPr>
                <w:rFonts w:ascii="Times New Roman" w:hAnsi="Times New Roman" w:cs="Times New Roman"/>
              </w:rPr>
              <w:t>400</w:t>
            </w:r>
          </w:p>
        </w:tc>
        <w:tc>
          <w:tcPr>
            <w:tcW w:w="1701" w:type="dxa"/>
          </w:tcPr>
          <w:p>
            <w:pPr>
              <w:spacing w:line="360" w:lineRule="auto"/>
              <w:rPr>
                <w:rFonts w:ascii="Times New Roman" w:hAnsi="Times New Roman" w:cs="Times New Roman"/>
              </w:rPr>
            </w:pPr>
            <w:r>
              <w:rPr>
                <w:rFonts w:ascii="Times New Roman" w:hAnsi="Times New Roman" w:cs="Times New Roman"/>
                <w:kern w:val="24"/>
              </w:rPr>
              <w:t>明天氢能</w:t>
            </w:r>
          </w:p>
        </w:tc>
      </w:tr>
      <w:tr>
        <w:tblPrEx>
          <w:tblCellMar>
            <w:top w:w="0" w:type="dxa"/>
            <w:left w:w="108" w:type="dxa"/>
            <w:bottom w:w="0" w:type="dxa"/>
            <w:right w:w="108" w:type="dxa"/>
          </w:tblCellMar>
        </w:tblPrEx>
        <w:tc>
          <w:tcPr>
            <w:tcW w:w="4111" w:type="dxa"/>
            <w:gridSpan w:val="4"/>
            <w:vMerge w:val="continue"/>
          </w:tcPr>
          <w:p>
            <w:pPr>
              <w:spacing w:line="360" w:lineRule="auto"/>
              <w:rPr>
                <w:rFonts w:ascii="Times New Roman" w:hAnsi="Times New Roman" w:cs="Times New Roman"/>
                <w:spacing w:val="-20"/>
              </w:rPr>
            </w:pPr>
          </w:p>
        </w:tc>
        <w:tc>
          <w:tcPr>
            <w:tcW w:w="463" w:type="dxa"/>
          </w:tcPr>
          <w:p>
            <w:pPr>
              <w:spacing w:line="360" w:lineRule="auto"/>
              <w:rPr>
                <w:rFonts w:ascii="Times New Roman" w:hAnsi="Times New Roman" w:cs="Times New Roman"/>
              </w:rPr>
            </w:pPr>
            <w:r>
              <w:rPr>
                <w:rFonts w:ascii="Times New Roman" w:hAnsi="Times New Roman" w:cs="Times New Roman"/>
              </w:rPr>
              <w:t>15</w:t>
            </w:r>
          </w:p>
        </w:tc>
        <w:tc>
          <w:tcPr>
            <w:tcW w:w="740" w:type="dxa"/>
          </w:tcPr>
          <w:p>
            <w:pPr>
              <w:spacing w:line="360" w:lineRule="auto"/>
              <w:rPr>
                <w:rFonts w:ascii="Times New Roman" w:hAnsi="Times New Roman" w:cs="Times New Roman"/>
              </w:rPr>
            </w:pPr>
            <w:r>
              <w:rPr>
                <w:rFonts w:ascii="Times New Roman" w:hAnsi="Times New Roman" w:cs="Times New Roman"/>
              </w:rPr>
              <w:t>西安</w:t>
            </w:r>
          </w:p>
        </w:tc>
        <w:tc>
          <w:tcPr>
            <w:tcW w:w="1207" w:type="dxa"/>
            <w:vAlign w:val="center"/>
          </w:tcPr>
          <w:p>
            <w:pPr>
              <w:spacing w:line="360" w:lineRule="auto"/>
              <w:jc w:val="center"/>
              <w:rPr>
                <w:rFonts w:ascii="Times New Roman" w:hAnsi="Times New Roman" w:cs="Times New Roman"/>
              </w:rPr>
            </w:pPr>
            <w:r>
              <w:rPr>
                <w:rFonts w:ascii="Times New Roman" w:hAnsi="Times New Roman" w:cs="Times New Roman"/>
              </w:rPr>
              <w:t>500</w:t>
            </w:r>
          </w:p>
        </w:tc>
        <w:tc>
          <w:tcPr>
            <w:tcW w:w="1701" w:type="dxa"/>
          </w:tcPr>
          <w:p>
            <w:pPr>
              <w:spacing w:line="360" w:lineRule="auto"/>
              <w:rPr>
                <w:rFonts w:ascii="Times New Roman" w:hAnsi="Times New Roman" w:cs="Times New Roman"/>
              </w:rPr>
            </w:pPr>
            <w:r>
              <w:rPr>
                <w:rFonts w:ascii="Times New Roman" w:hAnsi="Times New Roman" w:cs="Times New Roman"/>
                <w:kern w:val="24"/>
              </w:rPr>
              <w:t>青年客车</w:t>
            </w:r>
          </w:p>
        </w:tc>
      </w:tr>
      <w:tr>
        <w:tblPrEx>
          <w:tblCellMar>
            <w:top w:w="0" w:type="dxa"/>
            <w:left w:w="108" w:type="dxa"/>
            <w:bottom w:w="0" w:type="dxa"/>
            <w:right w:w="108" w:type="dxa"/>
          </w:tblCellMar>
        </w:tblPrEx>
        <w:tc>
          <w:tcPr>
            <w:tcW w:w="4111" w:type="dxa"/>
            <w:gridSpan w:val="4"/>
            <w:vMerge w:val="continue"/>
          </w:tcPr>
          <w:p>
            <w:pPr>
              <w:spacing w:line="360" w:lineRule="auto"/>
              <w:rPr>
                <w:rFonts w:ascii="Times New Roman" w:hAnsi="Times New Roman" w:cs="Times New Roman"/>
                <w:spacing w:val="-20"/>
              </w:rPr>
            </w:pPr>
          </w:p>
        </w:tc>
        <w:tc>
          <w:tcPr>
            <w:tcW w:w="463" w:type="dxa"/>
          </w:tcPr>
          <w:p>
            <w:pPr>
              <w:spacing w:line="360" w:lineRule="auto"/>
              <w:rPr>
                <w:rFonts w:ascii="Times New Roman" w:hAnsi="Times New Roman" w:cs="Times New Roman"/>
              </w:rPr>
            </w:pPr>
            <w:r>
              <w:rPr>
                <w:rFonts w:ascii="Times New Roman" w:hAnsi="Times New Roman" w:cs="Times New Roman"/>
              </w:rPr>
              <w:t>16</w:t>
            </w:r>
          </w:p>
        </w:tc>
        <w:tc>
          <w:tcPr>
            <w:tcW w:w="740" w:type="dxa"/>
          </w:tcPr>
          <w:p>
            <w:pPr>
              <w:spacing w:line="360" w:lineRule="auto"/>
              <w:rPr>
                <w:rFonts w:ascii="Times New Roman" w:hAnsi="Times New Roman" w:cs="Times New Roman"/>
                <w:spacing w:val="-20"/>
              </w:rPr>
            </w:pPr>
            <w:r>
              <w:rPr>
                <w:rFonts w:ascii="Times New Roman" w:hAnsi="Times New Roman" w:cs="Times New Roman"/>
                <w:spacing w:val="-20"/>
              </w:rPr>
              <w:t>张家口</w:t>
            </w:r>
          </w:p>
        </w:tc>
        <w:tc>
          <w:tcPr>
            <w:tcW w:w="1207" w:type="dxa"/>
            <w:vAlign w:val="center"/>
          </w:tcPr>
          <w:p>
            <w:pPr>
              <w:spacing w:line="360" w:lineRule="auto"/>
              <w:jc w:val="center"/>
              <w:rPr>
                <w:rFonts w:ascii="Times New Roman" w:hAnsi="Times New Roman" w:cs="Times New Roman"/>
              </w:rPr>
            </w:pPr>
            <w:r>
              <w:rPr>
                <w:rFonts w:ascii="Times New Roman" w:hAnsi="Times New Roman" w:cs="Times New Roman"/>
              </w:rPr>
              <w:t>500</w:t>
            </w:r>
          </w:p>
        </w:tc>
        <w:tc>
          <w:tcPr>
            <w:tcW w:w="1701" w:type="dxa"/>
          </w:tcPr>
          <w:p>
            <w:pPr>
              <w:spacing w:line="360" w:lineRule="auto"/>
              <w:rPr>
                <w:rFonts w:ascii="Times New Roman" w:hAnsi="Times New Roman" w:cs="Times New Roman"/>
              </w:rPr>
            </w:pPr>
            <w:r>
              <w:rPr>
                <w:rFonts w:ascii="Times New Roman" w:hAnsi="Times New Roman" w:cs="Times New Roman"/>
                <w:kern w:val="24"/>
              </w:rPr>
              <w:t>张家口加氢站</w:t>
            </w:r>
          </w:p>
        </w:tc>
      </w:tr>
      <w:tr>
        <w:tblPrEx>
          <w:tblCellMar>
            <w:top w:w="0" w:type="dxa"/>
            <w:left w:w="108" w:type="dxa"/>
            <w:bottom w:w="0" w:type="dxa"/>
            <w:right w:w="108" w:type="dxa"/>
          </w:tblCellMar>
        </w:tblPrEx>
        <w:tc>
          <w:tcPr>
            <w:tcW w:w="4111" w:type="dxa"/>
            <w:gridSpan w:val="4"/>
            <w:vMerge w:val="continue"/>
          </w:tcPr>
          <w:p>
            <w:pPr>
              <w:spacing w:line="360" w:lineRule="auto"/>
              <w:rPr>
                <w:rFonts w:ascii="Times New Roman" w:hAnsi="Times New Roman" w:cs="Times New Roman"/>
                <w:spacing w:val="-20"/>
              </w:rPr>
            </w:pPr>
          </w:p>
        </w:tc>
        <w:tc>
          <w:tcPr>
            <w:tcW w:w="463" w:type="dxa"/>
          </w:tcPr>
          <w:p>
            <w:pPr>
              <w:spacing w:line="360" w:lineRule="auto"/>
              <w:rPr>
                <w:rFonts w:ascii="Times New Roman" w:hAnsi="Times New Roman" w:cs="Times New Roman"/>
              </w:rPr>
            </w:pPr>
            <w:r>
              <w:rPr>
                <w:rFonts w:ascii="Times New Roman" w:hAnsi="Times New Roman" w:cs="Times New Roman"/>
              </w:rPr>
              <w:t>17</w:t>
            </w:r>
          </w:p>
        </w:tc>
        <w:tc>
          <w:tcPr>
            <w:tcW w:w="740" w:type="dxa"/>
          </w:tcPr>
          <w:p>
            <w:pPr>
              <w:spacing w:line="360" w:lineRule="auto"/>
              <w:rPr>
                <w:rFonts w:ascii="Times New Roman" w:hAnsi="Times New Roman" w:cs="Times New Roman"/>
              </w:rPr>
            </w:pPr>
            <w:r>
              <w:rPr>
                <w:rFonts w:ascii="Times New Roman" w:hAnsi="Times New Roman" w:cs="Times New Roman"/>
              </w:rPr>
              <w:t>滨州</w:t>
            </w:r>
          </w:p>
        </w:tc>
        <w:tc>
          <w:tcPr>
            <w:tcW w:w="1207" w:type="dxa"/>
            <w:vAlign w:val="center"/>
          </w:tcPr>
          <w:p>
            <w:pPr>
              <w:spacing w:line="360" w:lineRule="auto"/>
              <w:jc w:val="center"/>
              <w:rPr>
                <w:rFonts w:ascii="Times New Roman" w:hAnsi="Times New Roman" w:cs="Times New Roman"/>
              </w:rPr>
            </w:pPr>
            <w:r>
              <w:rPr>
                <w:rFonts w:ascii="Times New Roman" w:hAnsi="Times New Roman" w:cs="Times New Roman"/>
              </w:rPr>
              <w:t>500</w:t>
            </w:r>
          </w:p>
        </w:tc>
        <w:tc>
          <w:tcPr>
            <w:tcW w:w="1701" w:type="dxa"/>
          </w:tcPr>
          <w:p>
            <w:pPr>
              <w:spacing w:line="360" w:lineRule="auto"/>
              <w:rPr>
                <w:rFonts w:ascii="Times New Roman" w:hAnsi="Times New Roman" w:cs="Times New Roman"/>
              </w:rPr>
            </w:pPr>
            <w:r>
              <w:rPr>
                <w:rFonts w:ascii="Times New Roman" w:hAnsi="Times New Roman" w:cs="Times New Roman"/>
                <w:kern w:val="24"/>
              </w:rPr>
              <w:t>滨化加氢站</w:t>
            </w:r>
          </w:p>
        </w:tc>
      </w:tr>
      <w:tr>
        <w:tblPrEx>
          <w:tblCellMar>
            <w:top w:w="0" w:type="dxa"/>
            <w:left w:w="108" w:type="dxa"/>
            <w:bottom w:w="0" w:type="dxa"/>
            <w:right w:w="108" w:type="dxa"/>
          </w:tblCellMar>
        </w:tblPrEx>
        <w:tc>
          <w:tcPr>
            <w:tcW w:w="4111" w:type="dxa"/>
            <w:gridSpan w:val="4"/>
            <w:vMerge w:val="continue"/>
          </w:tcPr>
          <w:p>
            <w:pPr>
              <w:spacing w:line="360" w:lineRule="auto"/>
              <w:rPr>
                <w:rFonts w:ascii="Times New Roman" w:hAnsi="Times New Roman" w:cs="Times New Roman"/>
                <w:spacing w:val="-20"/>
              </w:rPr>
            </w:pPr>
          </w:p>
        </w:tc>
        <w:tc>
          <w:tcPr>
            <w:tcW w:w="463" w:type="dxa"/>
          </w:tcPr>
          <w:p>
            <w:pPr>
              <w:spacing w:line="360" w:lineRule="auto"/>
              <w:rPr>
                <w:rFonts w:ascii="Times New Roman" w:hAnsi="Times New Roman" w:cs="Times New Roman"/>
              </w:rPr>
            </w:pPr>
            <w:r>
              <w:rPr>
                <w:rFonts w:ascii="Times New Roman" w:hAnsi="Times New Roman" w:cs="Times New Roman"/>
              </w:rPr>
              <w:t>18</w:t>
            </w:r>
          </w:p>
        </w:tc>
        <w:tc>
          <w:tcPr>
            <w:tcW w:w="740" w:type="dxa"/>
          </w:tcPr>
          <w:p>
            <w:pPr>
              <w:spacing w:line="360" w:lineRule="auto"/>
              <w:rPr>
                <w:rFonts w:ascii="Times New Roman" w:hAnsi="Times New Roman" w:cs="Times New Roman"/>
              </w:rPr>
            </w:pPr>
            <w:r>
              <w:rPr>
                <w:rFonts w:ascii="Times New Roman" w:hAnsi="Times New Roman" w:cs="Times New Roman"/>
              </w:rPr>
              <w:t>武汉</w:t>
            </w:r>
          </w:p>
        </w:tc>
        <w:tc>
          <w:tcPr>
            <w:tcW w:w="1207" w:type="dxa"/>
            <w:vAlign w:val="center"/>
          </w:tcPr>
          <w:p>
            <w:pPr>
              <w:spacing w:line="360" w:lineRule="auto"/>
              <w:jc w:val="center"/>
              <w:rPr>
                <w:rFonts w:ascii="Times New Roman" w:hAnsi="Times New Roman" w:cs="Times New Roman"/>
              </w:rPr>
            </w:pPr>
            <w:r>
              <w:rPr>
                <w:rFonts w:ascii="Times New Roman" w:hAnsi="Times New Roman" w:cs="Times New Roman"/>
              </w:rPr>
              <w:t>500</w:t>
            </w:r>
          </w:p>
        </w:tc>
        <w:tc>
          <w:tcPr>
            <w:tcW w:w="1701" w:type="dxa"/>
          </w:tcPr>
          <w:p>
            <w:pPr>
              <w:spacing w:line="360" w:lineRule="auto"/>
              <w:rPr>
                <w:rFonts w:ascii="Times New Roman" w:hAnsi="Times New Roman" w:cs="Times New Roman"/>
              </w:rPr>
            </w:pPr>
            <w:r>
              <w:rPr>
                <w:rFonts w:ascii="Times New Roman" w:hAnsi="Times New Roman" w:cs="Times New Roman"/>
                <w:kern w:val="24"/>
              </w:rPr>
              <w:t>氢雄加氢站</w:t>
            </w:r>
          </w:p>
        </w:tc>
      </w:tr>
      <w:tr>
        <w:tblPrEx>
          <w:tblCellMar>
            <w:top w:w="0" w:type="dxa"/>
            <w:left w:w="108" w:type="dxa"/>
            <w:bottom w:w="0" w:type="dxa"/>
            <w:right w:w="108" w:type="dxa"/>
          </w:tblCellMar>
        </w:tblPrEx>
        <w:tc>
          <w:tcPr>
            <w:tcW w:w="4111" w:type="dxa"/>
            <w:gridSpan w:val="4"/>
            <w:vMerge w:val="continue"/>
            <w:tcBorders>
              <w:bottom w:val="single" w:color="auto" w:sz="18" w:space="0"/>
            </w:tcBorders>
          </w:tcPr>
          <w:p>
            <w:pPr>
              <w:spacing w:line="360" w:lineRule="auto"/>
              <w:rPr>
                <w:rFonts w:ascii="Times New Roman" w:hAnsi="Times New Roman" w:cs="Times New Roman"/>
                <w:spacing w:val="-20"/>
              </w:rPr>
            </w:pPr>
          </w:p>
        </w:tc>
        <w:tc>
          <w:tcPr>
            <w:tcW w:w="463" w:type="dxa"/>
            <w:tcBorders>
              <w:bottom w:val="single" w:color="auto" w:sz="18" w:space="0"/>
            </w:tcBorders>
          </w:tcPr>
          <w:p>
            <w:pPr>
              <w:spacing w:line="360" w:lineRule="auto"/>
              <w:rPr>
                <w:rFonts w:ascii="Times New Roman" w:hAnsi="Times New Roman" w:cs="Times New Roman"/>
              </w:rPr>
            </w:pPr>
            <w:r>
              <w:rPr>
                <w:rFonts w:ascii="Times New Roman" w:hAnsi="Times New Roman" w:cs="Times New Roman"/>
              </w:rPr>
              <w:t>19</w:t>
            </w:r>
          </w:p>
        </w:tc>
        <w:tc>
          <w:tcPr>
            <w:tcW w:w="740" w:type="dxa"/>
            <w:tcBorders>
              <w:bottom w:val="single" w:color="auto" w:sz="18" w:space="0"/>
            </w:tcBorders>
          </w:tcPr>
          <w:p>
            <w:pPr>
              <w:spacing w:line="360" w:lineRule="auto"/>
              <w:rPr>
                <w:rFonts w:ascii="Times New Roman" w:hAnsi="Times New Roman" w:cs="Times New Roman"/>
              </w:rPr>
            </w:pPr>
            <w:r>
              <w:rPr>
                <w:rFonts w:ascii="Times New Roman" w:hAnsi="Times New Roman" w:cs="Times New Roman"/>
              </w:rPr>
              <w:t>中山</w:t>
            </w:r>
          </w:p>
        </w:tc>
        <w:tc>
          <w:tcPr>
            <w:tcW w:w="1207" w:type="dxa"/>
            <w:tcBorders>
              <w:bottom w:val="single" w:color="auto" w:sz="18" w:space="0"/>
            </w:tcBorders>
            <w:vAlign w:val="center"/>
          </w:tcPr>
          <w:p>
            <w:pPr>
              <w:spacing w:line="360" w:lineRule="auto"/>
              <w:jc w:val="center"/>
              <w:rPr>
                <w:rFonts w:ascii="Times New Roman" w:hAnsi="Times New Roman" w:cs="Times New Roman"/>
              </w:rPr>
            </w:pPr>
            <w:r>
              <w:rPr>
                <w:rFonts w:ascii="Times New Roman" w:hAnsi="Times New Roman" w:cs="Times New Roman"/>
              </w:rPr>
              <w:t>1000</w:t>
            </w:r>
          </w:p>
        </w:tc>
        <w:tc>
          <w:tcPr>
            <w:tcW w:w="1701" w:type="dxa"/>
            <w:tcBorders>
              <w:bottom w:val="single" w:color="auto" w:sz="18" w:space="0"/>
            </w:tcBorders>
          </w:tcPr>
          <w:p>
            <w:pPr>
              <w:spacing w:line="360" w:lineRule="auto"/>
              <w:rPr>
                <w:rFonts w:ascii="Times New Roman" w:hAnsi="Times New Roman" w:cs="Times New Roman"/>
              </w:rPr>
            </w:pPr>
            <w:r>
              <w:rPr>
                <w:rFonts w:ascii="Times New Roman" w:hAnsi="Times New Roman" w:cs="Times New Roman"/>
                <w:kern w:val="24"/>
              </w:rPr>
              <w:t>古镇加氢站</w:t>
            </w:r>
          </w:p>
        </w:tc>
      </w:tr>
    </w:tbl>
    <w:p>
      <w:pPr>
        <w:widowControl/>
        <w:shd w:val="clear" w:color="auto" w:fill="FFFFFF"/>
        <w:spacing w:line="360" w:lineRule="auto"/>
        <w:ind w:firstLine="472" w:firstLineChars="196"/>
        <w:rPr>
          <w:rFonts w:ascii="Times New Roman" w:hAnsi="Times New Roman" w:cs="Times New Roman"/>
          <w:b/>
          <w:sz w:val="24"/>
          <w:szCs w:val="24"/>
        </w:rPr>
      </w:pPr>
    </w:p>
    <w:p>
      <w:pPr>
        <w:widowControl/>
        <w:shd w:val="clear" w:color="auto" w:fill="FFFFFF"/>
        <w:spacing w:line="360" w:lineRule="auto"/>
        <w:ind w:firstLine="551" w:firstLineChars="196"/>
        <w:rPr>
          <w:rFonts w:ascii="Times New Roman" w:hAnsi="Times New Roman" w:cs="Times New Roman"/>
          <w:sz w:val="28"/>
          <w:szCs w:val="24"/>
        </w:rPr>
      </w:pPr>
      <w:r>
        <w:rPr>
          <w:rFonts w:ascii="Times New Roman" w:hAnsi="Times New Roman" w:cs="Times New Roman"/>
          <w:b/>
          <w:sz w:val="28"/>
          <w:szCs w:val="24"/>
        </w:rPr>
        <w:fldChar w:fldCharType="begin"/>
      </w:r>
      <w:r>
        <w:rPr>
          <w:rFonts w:ascii="Times New Roman" w:hAnsi="Times New Roman" w:cs="Times New Roman"/>
          <w:b/>
          <w:sz w:val="28"/>
          <w:szCs w:val="24"/>
        </w:rPr>
        <w:instrText xml:space="preserve"> = 3 \* GB3 </w:instrText>
      </w:r>
      <w:r>
        <w:rPr>
          <w:rFonts w:ascii="Times New Roman" w:hAnsi="Times New Roman" w:cs="Times New Roman"/>
          <w:b/>
          <w:sz w:val="28"/>
          <w:szCs w:val="24"/>
        </w:rPr>
        <w:fldChar w:fldCharType="separate"/>
      </w:r>
      <w:r>
        <w:rPr>
          <w:rFonts w:hint="eastAsia" w:ascii="宋体" w:hAnsi="宋体" w:cs="宋体"/>
          <w:b/>
          <w:sz w:val="28"/>
          <w:szCs w:val="24"/>
        </w:rPr>
        <w:t>③</w:t>
      </w:r>
      <w:r>
        <w:rPr>
          <w:rFonts w:ascii="Times New Roman" w:hAnsi="Times New Roman" w:cs="Times New Roman"/>
          <w:b/>
          <w:sz w:val="28"/>
          <w:szCs w:val="24"/>
        </w:rPr>
        <w:fldChar w:fldCharType="end"/>
      </w:r>
      <w:r>
        <w:rPr>
          <w:rFonts w:ascii="Times New Roman" w:hAnsi="Times New Roman" w:cs="Times New Roman"/>
          <w:b/>
          <w:sz w:val="28"/>
          <w:szCs w:val="24"/>
        </w:rPr>
        <w:t xml:space="preserve"> 产业链趋于完善：</w:t>
      </w:r>
      <w:r>
        <w:rPr>
          <w:rFonts w:ascii="Times New Roman" w:hAnsi="Times New Roman" w:cs="Times New Roman"/>
          <w:sz w:val="28"/>
          <w:szCs w:val="24"/>
        </w:rPr>
        <w:t>相关企业快速布局氢燃料电池产业，产业链聚集的速度正不断加快，并趋于完善</w:t>
      </w:r>
      <w:r>
        <w:rPr>
          <w:rFonts w:hint="eastAsia" w:ascii="Times New Roman" w:hAnsi="Times New Roman" w:cs="Times New Roman"/>
          <w:sz w:val="28"/>
          <w:szCs w:val="24"/>
        </w:rPr>
        <w:t>（</w:t>
      </w:r>
      <w:r>
        <w:rPr>
          <w:rFonts w:hint="eastAsia" w:ascii="Times New Roman" w:hAnsi="Times New Roman" w:cs="Times New Roman"/>
          <w:b/>
          <w:sz w:val="28"/>
          <w:szCs w:val="24"/>
        </w:rPr>
        <w:t>表7</w:t>
      </w:r>
      <w:r>
        <w:rPr>
          <w:rFonts w:hint="eastAsia" w:ascii="Times New Roman" w:hAnsi="Times New Roman" w:cs="Times New Roman"/>
          <w:sz w:val="28"/>
          <w:szCs w:val="24"/>
        </w:rPr>
        <w:t>）。</w:t>
      </w:r>
    </w:p>
    <w:p>
      <w:pPr>
        <w:widowControl/>
        <w:jc w:val="left"/>
        <w:rPr>
          <w:rFonts w:ascii="Times New Roman" w:hAnsi="Times New Roman" w:cs="Times New Roman"/>
          <w:sz w:val="28"/>
          <w:szCs w:val="24"/>
        </w:rPr>
      </w:pPr>
      <w:r>
        <w:rPr>
          <w:rFonts w:ascii="Times New Roman" w:hAnsi="Times New Roman" w:cs="Times New Roman"/>
          <w:sz w:val="28"/>
          <w:szCs w:val="24"/>
        </w:rPr>
        <w:br w:type="page"/>
      </w:r>
    </w:p>
    <w:p>
      <w:pPr>
        <w:spacing w:line="360" w:lineRule="auto"/>
        <w:ind w:firstLine="420"/>
        <w:jc w:val="left"/>
        <w:rPr>
          <w:rFonts w:ascii="Times New Roman" w:hAnsi="Times New Roman" w:cs="Times New Roman"/>
          <w:b/>
          <w:sz w:val="28"/>
          <w:szCs w:val="24"/>
        </w:rPr>
      </w:pPr>
      <w:r>
        <w:rPr>
          <w:rFonts w:ascii="Times New Roman" w:hAnsi="Times New Roman" w:cs="Times New Roman"/>
          <w:b/>
          <w:sz w:val="28"/>
          <w:szCs w:val="24"/>
        </w:rPr>
        <w:t>表</w:t>
      </w:r>
      <w:r>
        <w:rPr>
          <w:rFonts w:hint="eastAsia" w:ascii="Times New Roman" w:hAnsi="Times New Roman" w:cs="Times New Roman"/>
          <w:b/>
          <w:sz w:val="28"/>
          <w:szCs w:val="24"/>
        </w:rPr>
        <w:t>7.</w:t>
      </w:r>
      <w:r>
        <w:rPr>
          <w:rFonts w:ascii="Times New Roman" w:hAnsi="Times New Roman" w:cs="Times New Roman"/>
          <w:b/>
          <w:sz w:val="28"/>
          <w:szCs w:val="24"/>
        </w:rPr>
        <w:t xml:space="preserve"> 氢能高效利用各环节的代表性企业</w:t>
      </w:r>
    </w:p>
    <w:p>
      <w:pPr>
        <w:spacing w:line="360" w:lineRule="auto"/>
        <w:jc w:val="left"/>
        <w:rPr>
          <w:rFonts w:ascii="Times New Roman" w:hAnsi="Times New Roman" w:cs="Times New Roman"/>
          <w:b/>
          <w:sz w:val="24"/>
          <w:szCs w:val="24"/>
        </w:rPr>
      </w:pPr>
      <w:r>
        <w:rPr>
          <w:rFonts w:ascii="Times New Roman" w:hAnsi="Times New Roman" w:cs="Times New Roman"/>
          <w:sz w:val="24"/>
          <w:szCs w:val="24"/>
        </w:rPr>
        <w:drawing>
          <wp:inline distT="0" distB="0" distL="0" distR="0">
            <wp:extent cx="5552440" cy="4246245"/>
            <wp:effectExtent l="0" t="0" r="0" b="1905"/>
            <wp:docPr id="42" name="图片 9" descr="18-3-8、氢燃料电池产业链主要企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9" descr="18-3-8、氢燃料电池产业链主要企业"/>
                    <pic:cNvPicPr>
                      <a:picLocks noChangeAspect="1" noChangeArrowheads="1"/>
                    </pic:cNvPicPr>
                  </pic:nvPicPr>
                  <pic:blipFill>
                    <a:blip r:embed="rId26">
                      <a:extLst>
                        <a:ext uri="{28A0092B-C50C-407E-A947-70E740481C1C}">
                          <a14:useLocalDpi xmlns:a14="http://schemas.microsoft.com/office/drawing/2010/main" val="0"/>
                        </a:ext>
                      </a:extLst>
                    </a:blip>
                    <a:srcRect l="1951" r="1086"/>
                    <a:stretch>
                      <a:fillRect/>
                    </a:stretch>
                  </pic:blipFill>
                  <pic:spPr>
                    <a:xfrm>
                      <a:off x="0" y="0"/>
                      <a:ext cx="5566028" cy="4257272"/>
                    </a:xfrm>
                    <a:prstGeom prst="rect">
                      <a:avLst/>
                    </a:prstGeom>
                    <a:noFill/>
                    <a:ln>
                      <a:noFill/>
                    </a:ln>
                  </pic:spPr>
                </pic:pic>
              </a:graphicData>
            </a:graphic>
          </wp:inline>
        </w:drawing>
      </w:r>
    </w:p>
    <w:p>
      <w:pPr>
        <w:pStyle w:val="4"/>
        <w:rPr>
          <w:bCs w:val="0"/>
          <w:lang w:eastAsia="zh-CN"/>
        </w:rPr>
      </w:pPr>
      <w:bookmarkStart w:id="203" w:name="_Toc11596567"/>
      <w:bookmarkStart w:id="204" w:name="_Toc9022924"/>
      <w:r>
        <w:rPr>
          <w:bCs w:val="0"/>
          <w:lang w:eastAsia="zh-CN"/>
        </w:rPr>
        <w:t>5.2.4 甘肃发展氢能的形势</w:t>
      </w:r>
      <w:bookmarkEnd w:id="203"/>
      <w:bookmarkEnd w:id="204"/>
    </w:p>
    <w:p>
      <w:pPr>
        <w:spacing w:line="360" w:lineRule="auto"/>
        <w:ind w:firstLine="570"/>
        <w:rPr>
          <w:rFonts w:ascii="Times New Roman" w:hAnsi="Times New Roman" w:cs="Times New Roman"/>
          <w:sz w:val="32"/>
          <w:szCs w:val="24"/>
        </w:rPr>
      </w:pPr>
      <w:r>
        <w:rPr>
          <w:rFonts w:ascii="Times New Roman" w:hAnsi="Times New Roman" w:cs="Times New Roman"/>
          <w:sz w:val="28"/>
          <w:szCs w:val="24"/>
        </w:rPr>
        <w:t>氢能产业已提升到国家战略层面，各地氢能发展形势喜人， 2020年将全面进入商业化阶段。全国形势发展如此之快，对甘肃而言是形势逼人，从统计资料看来，甘肃及周边少数几个地区已远远落后。</w:t>
      </w:r>
    </w:p>
    <w:p>
      <w:pPr>
        <w:pStyle w:val="52"/>
        <w:numPr>
          <w:ilvl w:val="0"/>
          <w:numId w:val="22"/>
        </w:numPr>
        <w:spacing w:line="360" w:lineRule="auto"/>
        <w:ind w:firstLineChars="0"/>
        <w:rPr>
          <w:rFonts w:ascii="Times New Roman" w:hAnsi="Times New Roman" w:cs="Times New Roman"/>
          <w:b/>
          <w:sz w:val="28"/>
        </w:rPr>
      </w:pPr>
      <w:r>
        <w:rPr>
          <w:rFonts w:ascii="Times New Roman" w:hAnsi="Times New Roman" w:cs="Times New Roman"/>
          <w:b/>
          <w:sz w:val="28"/>
        </w:rPr>
        <w:t>甘肃发展氢能经济时不我待</w:t>
      </w:r>
    </w:p>
    <w:p>
      <w:pPr>
        <w:spacing w:line="360" w:lineRule="auto"/>
        <w:ind w:firstLine="548" w:firstLineChars="195"/>
        <w:rPr>
          <w:rFonts w:ascii="Times New Roman" w:hAnsi="Times New Roman" w:cs="Times New Roman"/>
          <w:b/>
          <w:sz w:val="28"/>
          <w:szCs w:val="24"/>
        </w:rPr>
      </w:pPr>
      <w:r>
        <w:rPr>
          <w:rFonts w:ascii="Times New Roman" w:hAnsi="Times New Roman" w:cs="Times New Roman"/>
          <w:b/>
          <w:sz w:val="28"/>
          <w:szCs w:val="24"/>
        </w:rPr>
        <w:fldChar w:fldCharType="begin"/>
      </w:r>
      <w:r>
        <w:rPr>
          <w:rFonts w:ascii="Times New Roman" w:hAnsi="Times New Roman" w:cs="Times New Roman"/>
          <w:b/>
          <w:sz w:val="28"/>
          <w:szCs w:val="24"/>
        </w:rPr>
        <w:instrText xml:space="preserve"> = 1 \* GB3 </w:instrText>
      </w:r>
      <w:r>
        <w:rPr>
          <w:rFonts w:ascii="Times New Roman" w:hAnsi="Times New Roman" w:cs="Times New Roman"/>
          <w:b/>
          <w:sz w:val="28"/>
          <w:szCs w:val="24"/>
        </w:rPr>
        <w:fldChar w:fldCharType="separate"/>
      </w:r>
      <w:r>
        <w:rPr>
          <w:rFonts w:hint="eastAsia" w:ascii="宋体" w:hAnsi="宋体" w:cs="宋体"/>
          <w:b/>
          <w:sz w:val="28"/>
          <w:szCs w:val="24"/>
        </w:rPr>
        <w:t>①</w:t>
      </w:r>
      <w:r>
        <w:rPr>
          <w:rFonts w:ascii="Times New Roman" w:hAnsi="Times New Roman" w:cs="Times New Roman"/>
          <w:b/>
          <w:sz w:val="28"/>
          <w:szCs w:val="24"/>
        </w:rPr>
        <w:fldChar w:fldCharType="end"/>
      </w:r>
      <w:r>
        <w:rPr>
          <w:rFonts w:ascii="Times New Roman" w:hAnsi="Times New Roman" w:cs="Times New Roman"/>
          <w:b/>
          <w:sz w:val="28"/>
          <w:szCs w:val="24"/>
        </w:rPr>
        <w:t xml:space="preserve"> 缓解环境污染</w:t>
      </w:r>
    </w:p>
    <w:p>
      <w:pPr>
        <w:spacing w:line="360" w:lineRule="auto"/>
        <w:ind w:firstLine="560" w:firstLineChars="200"/>
        <w:rPr>
          <w:rFonts w:ascii="Times New Roman" w:hAnsi="Times New Roman" w:cs="Times New Roman"/>
          <w:sz w:val="28"/>
          <w:szCs w:val="24"/>
        </w:rPr>
      </w:pPr>
      <w:r>
        <w:rPr>
          <w:rFonts w:ascii="Times New Roman" w:hAnsi="Times New Roman" w:cs="Times New Roman"/>
          <w:sz w:val="28"/>
          <w:szCs w:val="24"/>
        </w:rPr>
        <w:t>甘肃大气污染十分严重，石化产业的污染、钢铁水泥企业的废气排放、长时间的冬季采暖、快速增长汽车保有量等等，给城市空气环境带来很大压力，为此政府和相关企业付出了大量的财力、物力，换来了现在的改善。这些污染源主要是二氧化碳。氢能汽车是真正的零排放清洁能源，除了水什么都没有，是有效地解决此问题的得力措施。</w:t>
      </w:r>
    </w:p>
    <w:p>
      <w:pPr>
        <w:spacing w:line="360" w:lineRule="auto"/>
        <w:rPr>
          <w:rFonts w:ascii="Times New Roman" w:hAnsi="Times New Roman" w:cs="Times New Roman"/>
          <w:b/>
          <w:sz w:val="28"/>
          <w:szCs w:val="24"/>
        </w:rPr>
      </w:pPr>
      <w:r>
        <w:rPr>
          <w:rFonts w:ascii="Times New Roman" w:hAnsi="Times New Roman" w:cs="Times New Roman"/>
          <w:sz w:val="28"/>
          <w:szCs w:val="24"/>
        </w:rPr>
        <w:t xml:space="preserve">     </w:t>
      </w:r>
      <w:r>
        <w:rPr>
          <w:rFonts w:ascii="Times New Roman" w:hAnsi="Times New Roman" w:cs="Times New Roman"/>
          <w:b/>
          <w:sz w:val="28"/>
          <w:szCs w:val="24"/>
        </w:rPr>
        <w:fldChar w:fldCharType="begin"/>
      </w:r>
      <w:r>
        <w:rPr>
          <w:rFonts w:ascii="Times New Roman" w:hAnsi="Times New Roman" w:cs="Times New Roman"/>
          <w:b/>
          <w:sz w:val="28"/>
          <w:szCs w:val="24"/>
        </w:rPr>
        <w:instrText xml:space="preserve"> = 2 \* GB3 </w:instrText>
      </w:r>
      <w:r>
        <w:rPr>
          <w:rFonts w:ascii="Times New Roman" w:hAnsi="Times New Roman" w:cs="Times New Roman"/>
          <w:b/>
          <w:sz w:val="28"/>
          <w:szCs w:val="24"/>
        </w:rPr>
        <w:fldChar w:fldCharType="separate"/>
      </w:r>
      <w:r>
        <w:rPr>
          <w:rFonts w:hint="eastAsia" w:ascii="宋体" w:hAnsi="宋体" w:cs="宋体"/>
          <w:b/>
          <w:sz w:val="28"/>
          <w:szCs w:val="24"/>
        </w:rPr>
        <w:t>②</w:t>
      </w:r>
      <w:r>
        <w:rPr>
          <w:rFonts w:ascii="Times New Roman" w:hAnsi="Times New Roman" w:cs="Times New Roman"/>
          <w:b/>
          <w:sz w:val="28"/>
          <w:szCs w:val="24"/>
        </w:rPr>
        <w:fldChar w:fldCharType="end"/>
      </w:r>
      <w:r>
        <w:rPr>
          <w:rFonts w:ascii="Times New Roman" w:hAnsi="Times New Roman" w:cs="Times New Roman"/>
          <w:b/>
          <w:sz w:val="28"/>
          <w:szCs w:val="24"/>
        </w:rPr>
        <w:t xml:space="preserve"> 有效解决弃电弃风的难题</w:t>
      </w:r>
    </w:p>
    <w:p>
      <w:pPr>
        <w:spacing w:line="360" w:lineRule="auto"/>
        <w:ind w:firstLine="560" w:firstLineChars="200"/>
        <w:rPr>
          <w:rFonts w:ascii="Times New Roman" w:hAnsi="Times New Roman" w:cs="Times New Roman"/>
          <w:sz w:val="28"/>
          <w:szCs w:val="24"/>
          <w:shd w:val="clear" w:color="auto" w:fill="FFFFFF"/>
        </w:rPr>
      </w:pPr>
      <w:r>
        <w:rPr>
          <w:rFonts w:ascii="Times New Roman" w:hAnsi="Times New Roman" w:cs="Times New Roman"/>
          <w:sz w:val="28"/>
          <w:szCs w:val="24"/>
        </w:rPr>
        <w:t>甘肃有丰富的风电、光电等再生能源，政府投入大量资金扶助其发展。但因为光电和风电的不稳定性降低了电网的利用率，导致现弃风弃电情况十分严重，造成资源的浪费。资料介绍，2015年我国出现了较为严重的弃风、弃光现象，甘肃弃光电量26亿千瓦时、弃光率31%。如将其电解制氢，则可以制备65亿立方米的氢气（按照制备每立方米氢气耗费4度电来计算）。</w:t>
      </w:r>
      <w:r>
        <w:rPr>
          <w:rFonts w:ascii="Times New Roman" w:hAnsi="Times New Roman" w:cs="Times New Roman"/>
          <w:sz w:val="28"/>
          <w:szCs w:val="24"/>
          <w:shd w:val="clear" w:color="auto" w:fill="FFFFFF"/>
        </w:rPr>
        <w:t>将光能风能产生的廉价电能转化为氢能源，是新能源利用的“柳暗花明又一村”的光明大道。</w:t>
      </w:r>
    </w:p>
    <w:p>
      <w:pPr>
        <w:spacing w:line="360" w:lineRule="auto"/>
        <w:ind w:firstLine="562" w:firstLineChars="200"/>
        <w:rPr>
          <w:rFonts w:ascii="Times New Roman" w:hAnsi="Times New Roman" w:cs="Times New Roman"/>
          <w:b/>
          <w:sz w:val="28"/>
          <w:szCs w:val="24"/>
        </w:rPr>
      </w:pPr>
      <w:r>
        <w:rPr>
          <w:rFonts w:ascii="Times New Roman" w:hAnsi="Times New Roman" w:cs="Times New Roman"/>
          <w:b/>
          <w:sz w:val="28"/>
          <w:szCs w:val="24"/>
        </w:rPr>
        <w:fldChar w:fldCharType="begin"/>
      </w:r>
      <w:r>
        <w:rPr>
          <w:rFonts w:ascii="Times New Roman" w:hAnsi="Times New Roman" w:cs="Times New Roman"/>
          <w:b/>
          <w:sz w:val="28"/>
          <w:szCs w:val="24"/>
        </w:rPr>
        <w:instrText xml:space="preserve"> = 3 \* GB3 </w:instrText>
      </w:r>
      <w:r>
        <w:rPr>
          <w:rFonts w:ascii="Times New Roman" w:hAnsi="Times New Roman" w:cs="Times New Roman"/>
          <w:b/>
          <w:sz w:val="28"/>
          <w:szCs w:val="24"/>
        </w:rPr>
        <w:fldChar w:fldCharType="separate"/>
      </w:r>
      <w:r>
        <w:rPr>
          <w:rFonts w:hint="eastAsia" w:ascii="宋体" w:hAnsi="宋体" w:cs="宋体"/>
          <w:b/>
          <w:sz w:val="28"/>
          <w:szCs w:val="24"/>
        </w:rPr>
        <w:t>③</w:t>
      </w:r>
      <w:r>
        <w:rPr>
          <w:rFonts w:ascii="Times New Roman" w:hAnsi="Times New Roman" w:cs="Times New Roman"/>
          <w:b/>
          <w:sz w:val="28"/>
          <w:szCs w:val="24"/>
        </w:rPr>
        <w:fldChar w:fldCharType="end"/>
      </w:r>
      <w:r>
        <w:rPr>
          <w:rFonts w:ascii="Times New Roman" w:hAnsi="Times New Roman" w:cs="Times New Roman"/>
          <w:b/>
          <w:sz w:val="28"/>
          <w:szCs w:val="24"/>
        </w:rPr>
        <w:t xml:space="preserve"> 独特的地理位置对新能源车提出了急迫的需求：</w:t>
      </w:r>
    </w:p>
    <w:p>
      <w:pPr>
        <w:spacing w:line="360" w:lineRule="auto"/>
        <w:ind w:firstLine="560" w:firstLineChars="200"/>
        <w:rPr>
          <w:rFonts w:ascii="Times New Roman" w:hAnsi="Times New Roman" w:cs="Times New Roman"/>
          <w:sz w:val="28"/>
          <w:szCs w:val="24"/>
        </w:rPr>
      </w:pPr>
      <w:r>
        <w:rPr>
          <w:rFonts w:ascii="Times New Roman" w:hAnsi="Times New Roman" w:cs="Times New Roman"/>
          <w:sz w:val="28"/>
          <w:szCs w:val="24"/>
        </w:rPr>
        <w:t>甘肃是“一带一路”上的重要省份。在国家战略发展的引领下，面临重大机遇与挑战，让丝绸之路经济带的大通道变为国际贸易物流的枢纽，物流运输提出了急迫的需求。对此氢能汽车的无污染及高性能成了新能源汽车的首选。</w:t>
      </w:r>
    </w:p>
    <w:p>
      <w:pPr>
        <w:spacing w:line="360" w:lineRule="auto"/>
        <w:ind w:firstLine="562" w:firstLineChars="200"/>
        <w:rPr>
          <w:rFonts w:ascii="Times New Roman" w:hAnsi="Times New Roman" w:cs="Times New Roman"/>
          <w:b/>
          <w:sz w:val="28"/>
          <w:szCs w:val="24"/>
        </w:rPr>
      </w:pPr>
      <w:r>
        <w:rPr>
          <w:rFonts w:ascii="Times New Roman" w:hAnsi="Times New Roman" w:cs="Times New Roman"/>
          <w:b/>
          <w:sz w:val="28"/>
          <w:szCs w:val="24"/>
        </w:rPr>
        <w:fldChar w:fldCharType="begin"/>
      </w:r>
      <w:r>
        <w:rPr>
          <w:rFonts w:ascii="Times New Roman" w:hAnsi="Times New Roman" w:cs="Times New Roman"/>
          <w:b/>
          <w:sz w:val="28"/>
          <w:szCs w:val="24"/>
        </w:rPr>
        <w:instrText xml:space="preserve"> = 4 \* GB3 </w:instrText>
      </w:r>
      <w:r>
        <w:rPr>
          <w:rFonts w:ascii="Times New Roman" w:hAnsi="Times New Roman" w:cs="Times New Roman"/>
          <w:b/>
          <w:sz w:val="28"/>
          <w:szCs w:val="24"/>
        </w:rPr>
        <w:fldChar w:fldCharType="separate"/>
      </w:r>
      <w:r>
        <w:rPr>
          <w:rFonts w:hint="eastAsia" w:ascii="宋体" w:hAnsi="宋体" w:cs="宋体"/>
          <w:b/>
          <w:sz w:val="28"/>
          <w:szCs w:val="24"/>
        </w:rPr>
        <w:t>④</w:t>
      </w:r>
      <w:r>
        <w:rPr>
          <w:rFonts w:ascii="Times New Roman" w:hAnsi="Times New Roman" w:cs="Times New Roman"/>
          <w:b/>
          <w:sz w:val="28"/>
          <w:szCs w:val="24"/>
        </w:rPr>
        <w:fldChar w:fldCharType="end"/>
      </w:r>
      <w:r>
        <w:rPr>
          <w:rFonts w:ascii="Times New Roman" w:hAnsi="Times New Roman" w:cs="Times New Roman"/>
          <w:b/>
          <w:sz w:val="28"/>
          <w:szCs w:val="24"/>
        </w:rPr>
        <w:t xml:space="preserve"> 适用偏远地区用电</w:t>
      </w:r>
    </w:p>
    <w:p>
      <w:pPr>
        <w:spacing w:line="360" w:lineRule="auto"/>
        <w:ind w:firstLine="565" w:firstLineChars="202"/>
        <w:rPr>
          <w:rFonts w:ascii="Times New Roman" w:hAnsi="Times New Roman" w:cs="Times New Roman"/>
          <w:sz w:val="28"/>
          <w:szCs w:val="24"/>
        </w:rPr>
      </w:pPr>
      <w:r>
        <w:rPr>
          <w:rFonts w:ascii="Times New Roman" w:hAnsi="Times New Roman" w:cs="Times New Roman"/>
          <w:sz w:val="28"/>
          <w:szCs w:val="24"/>
        </w:rPr>
        <w:t>甘肃相对落后，现尚的不少偏远山村缺电情况还较为严重，氢能的许多优越的性能，如来源丰富、安全高效、便于储运等可用于解决这些地区落后现状。</w:t>
      </w:r>
    </w:p>
    <w:p>
      <w:pPr>
        <w:pStyle w:val="52"/>
        <w:numPr>
          <w:ilvl w:val="0"/>
          <w:numId w:val="22"/>
        </w:numPr>
        <w:spacing w:line="360" w:lineRule="auto"/>
        <w:ind w:firstLineChars="0"/>
        <w:rPr>
          <w:rFonts w:ascii="Times New Roman" w:hAnsi="Times New Roman" w:cs="Times New Roman"/>
          <w:b/>
          <w:sz w:val="28"/>
        </w:rPr>
      </w:pPr>
      <w:r>
        <w:rPr>
          <w:rFonts w:ascii="Times New Roman" w:hAnsi="Times New Roman" w:cs="Times New Roman"/>
          <w:b/>
          <w:sz w:val="28"/>
        </w:rPr>
        <w:t>甘肃发展氢能经济的有利条件</w:t>
      </w:r>
    </w:p>
    <w:p>
      <w:pPr>
        <w:spacing w:line="360" w:lineRule="auto"/>
        <w:ind w:firstLine="413" w:firstLineChars="147"/>
        <w:rPr>
          <w:rFonts w:ascii="Times New Roman" w:hAnsi="Times New Roman" w:cs="Times New Roman"/>
          <w:b/>
          <w:sz w:val="28"/>
          <w:szCs w:val="24"/>
        </w:rPr>
      </w:pPr>
      <w:r>
        <w:rPr>
          <w:rFonts w:ascii="Times New Roman" w:hAnsi="Times New Roman" w:cs="Times New Roman"/>
          <w:b/>
          <w:sz w:val="28"/>
          <w:szCs w:val="24"/>
        </w:rPr>
        <w:t>（1）氢气来源渠道丰富</w:t>
      </w:r>
    </w:p>
    <w:p>
      <w:pPr>
        <w:spacing w:line="360" w:lineRule="auto"/>
        <w:ind w:left="-141" w:leftChars="-67" w:firstLine="638" w:firstLineChars="228"/>
        <w:rPr>
          <w:rFonts w:ascii="Times New Roman" w:hAnsi="Times New Roman"/>
          <w:sz w:val="28"/>
          <w:szCs w:val="24"/>
        </w:rPr>
      </w:pPr>
      <w:r>
        <w:rPr>
          <w:rFonts w:ascii="Times New Roman" w:hAnsi="Times New Roman"/>
          <w:sz w:val="28"/>
          <w:szCs w:val="24"/>
        </w:rPr>
        <w:t>发展氢能经济，制氢是产业链的第一个环节，这是西北地区的强项。</w:t>
      </w:r>
      <w:r>
        <w:rPr>
          <w:rFonts w:ascii="Times New Roman" w:hAnsi="Times New Roman"/>
          <w:sz w:val="28"/>
          <w:szCs w:val="24"/>
          <w:shd w:val="clear" w:color="auto" w:fill="FFFFFF"/>
        </w:rPr>
        <w:t>西北区域不仅能源资源聚集，且制氢各方面基础很好。</w:t>
      </w:r>
    </w:p>
    <w:p>
      <w:pPr>
        <w:spacing w:line="360" w:lineRule="auto"/>
        <w:ind w:firstLine="562" w:firstLineChars="200"/>
        <w:rPr>
          <w:rFonts w:ascii="Times New Roman" w:hAnsi="Times New Roman" w:cs="Times New Roman"/>
          <w:sz w:val="28"/>
          <w:szCs w:val="24"/>
        </w:rPr>
      </w:pPr>
      <w:r>
        <w:rPr>
          <w:rFonts w:hint="eastAsia" w:ascii="宋体" w:hAnsi="宋体" w:cs="宋体"/>
          <w:b/>
          <w:sz w:val="28"/>
          <w:szCs w:val="24"/>
        </w:rPr>
        <w:t>①</w:t>
      </w:r>
      <w:r>
        <w:rPr>
          <w:rFonts w:ascii="Times New Roman" w:hAnsi="Times New Roman" w:cs="Times New Roman"/>
          <w:b/>
          <w:sz w:val="28"/>
          <w:szCs w:val="24"/>
        </w:rPr>
        <w:t xml:space="preserve"> 西北地区煤炭资源丰富且相对廉价</w:t>
      </w:r>
      <w:r>
        <w:rPr>
          <w:rFonts w:ascii="Times New Roman" w:hAnsi="Times New Roman" w:cs="Times New Roman"/>
          <w:sz w:val="28"/>
          <w:szCs w:val="24"/>
        </w:rPr>
        <w:t>，制气成本低，粗略计算，是天然气是二分之一，是石油的三分之一，是电解水制氢的六分之一，将来煤制氢很有可能成为中国规模化制氢的主要途径。</w:t>
      </w:r>
    </w:p>
    <w:p>
      <w:pPr>
        <w:spacing w:line="360" w:lineRule="auto"/>
        <w:ind w:firstLine="562" w:firstLineChars="200"/>
        <w:rPr>
          <w:rFonts w:ascii="Times New Roman" w:hAnsi="Times New Roman" w:cs="Times New Roman"/>
          <w:b/>
          <w:sz w:val="28"/>
          <w:szCs w:val="24"/>
        </w:rPr>
      </w:pPr>
      <w:r>
        <w:rPr>
          <w:rFonts w:hint="eastAsia" w:ascii="宋体" w:hAnsi="宋体" w:cs="宋体"/>
          <w:b/>
          <w:sz w:val="28"/>
          <w:szCs w:val="24"/>
        </w:rPr>
        <w:t>②</w:t>
      </w:r>
      <w:r>
        <w:rPr>
          <w:rFonts w:ascii="Times New Roman" w:hAnsi="Times New Roman" w:cs="Times New Roman"/>
          <w:b/>
          <w:sz w:val="28"/>
          <w:szCs w:val="24"/>
        </w:rPr>
        <w:t xml:space="preserve"> 石化制氢技术成熟，潜力大</w:t>
      </w:r>
    </w:p>
    <w:p>
      <w:pPr>
        <w:spacing w:line="360" w:lineRule="auto"/>
        <w:ind w:firstLine="700" w:firstLineChars="250"/>
        <w:rPr>
          <w:rFonts w:ascii="Times New Roman" w:hAnsi="Times New Roman" w:cs="Times New Roman"/>
          <w:b/>
          <w:sz w:val="28"/>
          <w:szCs w:val="24"/>
        </w:rPr>
      </w:pPr>
      <w:r>
        <w:rPr>
          <w:rFonts w:ascii="Times New Roman" w:hAnsi="Times New Roman" w:cs="Times New Roman"/>
          <w:sz w:val="28"/>
          <w:szCs w:val="24"/>
        </w:rPr>
        <w:t>石化产业起步早，发展快，是全国排名靠前的石化发达地区。兰州、青海、宁夏均有大型石化企业，周边还有众多中小石化公司，制氢能力极大。现他们的氢气生产基本上是满足本企业生产需要，若要扩大和新增产能，无论从人才、技术、设备等方面并非难事。</w:t>
      </w:r>
      <w:r>
        <w:rPr>
          <w:rFonts w:ascii="Times New Roman" w:hAnsi="Times New Roman" w:cs="Times New Roman"/>
          <w:b/>
          <w:sz w:val="28"/>
          <w:szCs w:val="24"/>
        </w:rPr>
        <w:t xml:space="preserve"> </w:t>
      </w:r>
    </w:p>
    <w:p>
      <w:pPr>
        <w:spacing w:line="360" w:lineRule="auto"/>
        <w:ind w:firstLine="689" w:firstLineChars="245"/>
        <w:rPr>
          <w:rFonts w:ascii="Times New Roman" w:hAnsi="Times New Roman" w:cs="Times New Roman"/>
          <w:b/>
          <w:sz w:val="28"/>
          <w:szCs w:val="24"/>
        </w:rPr>
      </w:pPr>
      <w:r>
        <w:rPr>
          <w:rFonts w:hint="eastAsia" w:ascii="宋体" w:hAnsi="宋体" w:cs="宋体"/>
          <w:b/>
          <w:sz w:val="28"/>
          <w:szCs w:val="24"/>
        </w:rPr>
        <w:t>③</w:t>
      </w:r>
      <w:r>
        <w:rPr>
          <w:rFonts w:ascii="Times New Roman" w:hAnsi="Times New Roman" w:cs="Times New Roman"/>
          <w:b/>
          <w:sz w:val="28"/>
          <w:szCs w:val="24"/>
        </w:rPr>
        <w:t xml:space="preserve"> 鼓励有能力的化工企业研发制氢，开展含氢废气的回收</w:t>
      </w:r>
    </w:p>
    <w:p>
      <w:pPr>
        <w:spacing w:line="360" w:lineRule="auto"/>
        <w:ind w:firstLine="560" w:firstLineChars="200"/>
        <w:rPr>
          <w:rFonts w:ascii="Times New Roman" w:hAnsi="Times New Roman" w:cs="Times New Roman"/>
          <w:sz w:val="28"/>
          <w:szCs w:val="24"/>
        </w:rPr>
      </w:pPr>
      <w:r>
        <w:rPr>
          <w:rFonts w:ascii="Times New Roman" w:hAnsi="Times New Roman" w:cs="Times New Roman"/>
          <w:sz w:val="28"/>
          <w:szCs w:val="24"/>
        </w:rPr>
        <w:t>因为制氢门槛不高，一般化工企业也可以生产，大型家石化企业在其生产过程中会有含氢废气排放，可以通过PSA及精馏等方法进行提纯回收，有极好的经济社会效益。</w:t>
      </w:r>
    </w:p>
    <w:p>
      <w:pPr>
        <w:spacing w:line="360" w:lineRule="auto"/>
        <w:ind w:firstLine="551" w:firstLineChars="196"/>
        <w:rPr>
          <w:rFonts w:ascii="Times New Roman" w:hAnsi="Times New Roman" w:cs="Times New Roman"/>
          <w:b/>
          <w:sz w:val="28"/>
          <w:szCs w:val="24"/>
        </w:rPr>
      </w:pPr>
      <w:r>
        <w:rPr>
          <w:rFonts w:hint="eastAsia" w:ascii="宋体" w:hAnsi="宋体" w:cs="宋体"/>
          <w:b/>
          <w:sz w:val="28"/>
          <w:szCs w:val="24"/>
        </w:rPr>
        <w:t>④</w:t>
      </w:r>
      <w:r>
        <w:rPr>
          <w:rFonts w:ascii="Times New Roman" w:hAnsi="Times New Roman" w:cs="Times New Roman"/>
          <w:b/>
          <w:sz w:val="28"/>
          <w:szCs w:val="24"/>
        </w:rPr>
        <w:t xml:space="preserve"> 可再生能源制氢</w:t>
      </w:r>
    </w:p>
    <w:p>
      <w:pPr>
        <w:spacing w:line="360" w:lineRule="auto"/>
        <w:ind w:firstLine="554" w:firstLineChars="198"/>
        <w:rPr>
          <w:rFonts w:ascii="Times New Roman" w:hAnsi="Times New Roman"/>
          <w:sz w:val="28"/>
          <w:szCs w:val="24"/>
          <w:shd w:val="clear" w:color="auto" w:fill="FFFFFF"/>
        </w:rPr>
      </w:pPr>
      <w:r>
        <w:rPr>
          <w:rFonts w:ascii="Times New Roman" w:hAnsi="Times New Roman"/>
          <w:sz w:val="28"/>
          <w:szCs w:val="24"/>
        </w:rPr>
        <w:t>西北地区</w:t>
      </w:r>
      <w:r>
        <w:rPr>
          <w:rFonts w:ascii="Times New Roman" w:hAnsi="Times New Roman"/>
          <w:sz w:val="28"/>
          <w:szCs w:val="24"/>
          <w:shd w:val="clear" w:color="auto" w:fill="FFFFFF"/>
        </w:rPr>
        <w:t>拥有丰富的风力资源和充足的光环境，是发展风电、</w:t>
      </w:r>
      <w:r>
        <w:fldChar w:fldCharType="begin"/>
      </w:r>
      <w:r>
        <w:instrText xml:space="preserve"> HYPERLINK "http://www.china-nengyuan.com/product/product_small_1005.html" \t "_blank" </w:instrText>
      </w:r>
      <w:r>
        <w:fldChar w:fldCharType="separate"/>
      </w:r>
      <w:r>
        <w:rPr>
          <w:rFonts w:ascii="Times New Roman" w:hAnsi="Times New Roman"/>
          <w:sz w:val="28"/>
          <w:szCs w:val="24"/>
          <w:shd w:val="clear" w:color="auto" w:fill="FFFFFF"/>
        </w:rPr>
        <w:t>光伏</w:t>
      </w:r>
      <w:r>
        <w:rPr>
          <w:rFonts w:ascii="Times New Roman" w:hAnsi="Times New Roman"/>
          <w:sz w:val="28"/>
          <w:szCs w:val="24"/>
          <w:shd w:val="clear" w:color="auto" w:fill="FFFFFF"/>
        </w:rPr>
        <w:fldChar w:fldCharType="end"/>
      </w:r>
      <w:r>
        <w:rPr>
          <w:rFonts w:ascii="Times New Roman" w:hAnsi="Times New Roman"/>
          <w:sz w:val="28"/>
          <w:szCs w:val="24"/>
          <w:shd w:val="clear" w:color="auto" w:fill="FFFFFF"/>
        </w:rPr>
        <w:t>等</w:t>
      </w:r>
      <w:r>
        <w:fldChar w:fldCharType="begin"/>
      </w:r>
      <w:r>
        <w:instrText xml:space="preserve"> HYPERLINK "http://www.china-nengyuan.com/" \t "_blank" </w:instrText>
      </w:r>
      <w:r>
        <w:fldChar w:fldCharType="separate"/>
      </w:r>
      <w:r>
        <w:rPr>
          <w:rFonts w:ascii="Times New Roman" w:hAnsi="Times New Roman"/>
          <w:sz w:val="28"/>
          <w:szCs w:val="24"/>
          <w:shd w:val="clear" w:color="auto" w:fill="FFFFFF"/>
        </w:rPr>
        <w:t>新能源</w:t>
      </w:r>
      <w:r>
        <w:rPr>
          <w:rFonts w:ascii="Times New Roman" w:hAnsi="Times New Roman"/>
          <w:sz w:val="28"/>
          <w:szCs w:val="24"/>
          <w:shd w:val="clear" w:color="auto" w:fill="FFFFFF"/>
        </w:rPr>
        <w:fldChar w:fldCharType="end"/>
      </w:r>
      <w:r>
        <w:rPr>
          <w:rFonts w:ascii="Times New Roman" w:hAnsi="Times New Roman"/>
          <w:sz w:val="28"/>
          <w:szCs w:val="24"/>
          <w:shd w:val="clear" w:color="auto" w:fill="FFFFFF"/>
        </w:rPr>
        <w:t>的良好地带，政府十分支持该产业的发展</w:t>
      </w:r>
      <w:r>
        <w:rPr>
          <w:rFonts w:hint="eastAsia" w:ascii="Times New Roman" w:hAnsi="Times New Roman"/>
          <w:sz w:val="28"/>
          <w:szCs w:val="24"/>
          <w:shd w:val="clear" w:color="auto" w:fill="FFFFFF"/>
        </w:rPr>
        <w:t>。</w:t>
      </w:r>
      <w:r>
        <w:rPr>
          <w:rFonts w:ascii="Times New Roman" w:hAnsi="Times New Roman"/>
          <w:sz w:val="28"/>
          <w:szCs w:val="24"/>
          <w:shd w:val="clear" w:color="auto" w:fill="FFFFFF"/>
        </w:rPr>
        <w:t>近期，甘肃省政府出台关于《甘肃</w:t>
      </w:r>
      <w:r>
        <w:rPr>
          <w:rFonts w:ascii="Times New Roman" w:hAnsi="Times New Roman"/>
          <w:sz w:val="28"/>
          <w:szCs w:val="24"/>
        </w:rPr>
        <w:t>省推进绿色生态产业发展规划》的通知指出，到2020年，全省建成并网光电装机990万千瓦、光热装机110万千瓦。加快华能瓜州干河口风电等9个太阳能热发电示范项目建设，到2020年，全省建成并网风电装机1400万千瓦、光电装机990万千瓦、光热装机110万千瓦，有序推进风光电发展。</w:t>
      </w:r>
      <w:r>
        <w:rPr>
          <w:rFonts w:ascii="Times New Roman" w:hAnsi="Times New Roman"/>
          <w:sz w:val="28"/>
          <w:szCs w:val="24"/>
          <w:shd w:val="clear" w:color="auto" w:fill="FFFFFF"/>
        </w:rPr>
        <w:t>这个是本地区氢能的一个重要的渠道，应采用电解水制氢获得氢气，或采取电-氢-电、电-氢-用或两者混合的模式，消纳和储存富余电力或峰段电力，有效化解电力行业的结构性过剩电量的“瓶颈”，确保资源的利用。</w:t>
      </w:r>
    </w:p>
    <w:p>
      <w:pPr>
        <w:spacing w:line="360" w:lineRule="auto"/>
        <w:ind w:firstLine="554" w:firstLineChars="198"/>
        <w:rPr>
          <w:rFonts w:ascii="Times New Roman" w:hAnsi="Times New Roman"/>
          <w:b/>
          <w:sz w:val="28"/>
          <w:szCs w:val="24"/>
        </w:rPr>
      </w:pPr>
      <w:r>
        <w:rPr>
          <w:rFonts w:ascii="Times New Roman" w:hAnsi="Times New Roman"/>
          <w:sz w:val="28"/>
          <w:szCs w:val="24"/>
          <w:shd w:val="clear" w:color="auto" w:fill="FFFFFF"/>
        </w:rPr>
        <w:t xml:space="preserve"> </w:t>
      </w:r>
      <w:r>
        <w:rPr>
          <w:rFonts w:ascii="Times New Roman" w:hAnsi="Times New Roman"/>
          <w:b/>
          <w:sz w:val="28"/>
          <w:szCs w:val="24"/>
        </w:rPr>
        <w:t>（2）</w:t>
      </w:r>
      <w:r>
        <w:rPr>
          <w:rFonts w:ascii="Times New Roman" w:hAnsi="Times New Roman"/>
          <w:b/>
          <w:sz w:val="28"/>
          <w:szCs w:val="24"/>
          <w:shd w:val="clear" w:color="auto" w:fill="FFFFFF"/>
        </w:rPr>
        <w:t xml:space="preserve">政府政策扶助 </w:t>
      </w:r>
    </w:p>
    <w:p>
      <w:pPr>
        <w:spacing w:line="360" w:lineRule="auto"/>
        <w:ind w:firstLine="560" w:firstLineChars="200"/>
        <w:rPr>
          <w:rFonts w:ascii="Times New Roman" w:hAnsi="Times New Roman" w:cs="Times New Roman"/>
          <w:sz w:val="28"/>
          <w:szCs w:val="24"/>
        </w:rPr>
      </w:pPr>
      <w:r>
        <w:rPr>
          <w:rFonts w:ascii="Times New Roman" w:hAnsi="Times New Roman" w:cs="Times New Roman"/>
          <w:sz w:val="28"/>
          <w:szCs w:val="24"/>
        </w:rPr>
        <w:t>中央政府对氢能发展的支持力度极大，用于引导氢燃料电池和相关产业的发展。去年调整后的新能源汽车补贴政策中，氢燃料电池客车仍保持轻型客车30万元/辆，轻型客货车40万元/辆，大中型客车50万元/辆的补贴不变。对符合国家技术标准且日加氢能力不少于200公斤的新建燃料电池汽车加氢站，中央财政对每站奖励400万元。</w:t>
      </w:r>
    </w:p>
    <w:p>
      <w:pPr>
        <w:spacing w:line="360" w:lineRule="auto"/>
        <w:ind w:firstLine="420"/>
        <w:rPr>
          <w:rFonts w:ascii="Times New Roman" w:hAnsi="Times New Roman" w:cs="Times New Roman"/>
          <w:b/>
          <w:sz w:val="28"/>
          <w:szCs w:val="24"/>
        </w:rPr>
      </w:pPr>
      <w:r>
        <w:rPr>
          <w:rFonts w:ascii="Times New Roman" w:hAnsi="Times New Roman" w:cs="Times New Roman"/>
          <w:b/>
          <w:sz w:val="28"/>
          <w:szCs w:val="24"/>
        </w:rPr>
        <w:t>（3）可依托发达地区的技术及经验</w:t>
      </w:r>
    </w:p>
    <w:p>
      <w:pPr>
        <w:spacing w:line="360" w:lineRule="auto"/>
        <w:ind w:firstLine="560" w:firstLineChars="200"/>
        <w:rPr>
          <w:rFonts w:ascii="Times New Roman" w:hAnsi="Times New Roman" w:cs="Times New Roman"/>
          <w:kern w:val="0"/>
          <w:sz w:val="28"/>
          <w:szCs w:val="24"/>
        </w:rPr>
      </w:pPr>
      <w:r>
        <w:rPr>
          <w:rFonts w:ascii="Times New Roman" w:hAnsi="Times New Roman" w:cs="Times New Roman"/>
          <w:sz w:val="28"/>
          <w:szCs w:val="24"/>
        </w:rPr>
        <w:t>经过多年的发展，沿海经济发达地区在氢能利用推广方面已有较为雄厚的基础，形成了多个有实力的产业集群，对</w:t>
      </w:r>
      <w:r>
        <w:rPr>
          <w:rFonts w:ascii="Times New Roman" w:hAnsi="Times New Roman" w:cs="Times New Roman"/>
          <w:kern w:val="0"/>
          <w:sz w:val="28"/>
          <w:szCs w:val="24"/>
        </w:rPr>
        <w:t>氢能技术研发方面取得重大突破，</w:t>
      </w:r>
      <w:r>
        <w:rPr>
          <w:rFonts w:ascii="Times New Roman" w:hAnsi="Times New Roman" w:cs="Times New Roman"/>
          <w:sz w:val="28"/>
          <w:szCs w:val="24"/>
        </w:rPr>
        <w:t>主要技术问题已经基本解决，</w:t>
      </w:r>
      <w:r>
        <w:rPr>
          <w:rFonts w:ascii="Times New Roman" w:hAnsi="Times New Roman" w:cs="Times New Roman"/>
          <w:kern w:val="0"/>
          <w:sz w:val="28"/>
          <w:szCs w:val="24"/>
        </w:rPr>
        <w:t>填补了多项国际空白。我们现在进入，是个有利的时机。</w:t>
      </w:r>
    </w:p>
    <w:p>
      <w:pPr>
        <w:widowControl/>
        <w:jc w:val="left"/>
        <w:rPr>
          <w:rFonts w:ascii="Times New Roman" w:hAnsi="Times New Roman" w:cs="Times New Roman"/>
          <w:kern w:val="0"/>
          <w:sz w:val="28"/>
          <w:szCs w:val="24"/>
        </w:rPr>
      </w:pPr>
      <w:bookmarkStart w:id="205" w:name="_Toc9022925"/>
      <w:r>
        <w:rPr>
          <w:rFonts w:ascii="Times New Roman" w:hAnsi="Times New Roman" w:cs="Times New Roman"/>
          <w:b/>
          <w:bCs/>
          <w:kern w:val="0"/>
          <w:sz w:val="28"/>
          <w:szCs w:val="24"/>
        </w:rPr>
        <w:br w:type="page"/>
      </w:r>
    </w:p>
    <w:p>
      <w:pPr>
        <w:pStyle w:val="29"/>
        <w:ind w:right="210"/>
        <w:jc w:val="center"/>
        <w:rPr>
          <w:rFonts w:ascii="Times New Roman" w:hAnsi="Times New Roman" w:cs="Times New Roman"/>
          <w:sz w:val="40"/>
        </w:rPr>
      </w:pPr>
      <w:bookmarkStart w:id="206" w:name="_Toc11596568"/>
      <w:r>
        <w:rPr>
          <w:rFonts w:hint="eastAsia" w:ascii="Times New Roman" w:hAnsi="Times New Roman" w:cs="Times New Roman"/>
          <w:sz w:val="40"/>
        </w:rPr>
        <w:t>第六章</w:t>
      </w:r>
      <w:r>
        <w:rPr>
          <w:rFonts w:ascii="Times New Roman" w:hAnsi="Times New Roman" w:cs="Times New Roman"/>
          <w:sz w:val="40"/>
        </w:rPr>
        <w:t xml:space="preserve"> 化工园区公用工程</w:t>
      </w:r>
      <w:bookmarkEnd w:id="205"/>
      <w:bookmarkEnd w:id="206"/>
    </w:p>
    <w:p>
      <w:pPr>
        <w:spacing w:line="360" w:lineRule="auto"/>
        <w:ind w:firstLine="686" w:firstLineChars="245"/>
        <w:rPr>
          <w:rFonts w:ascii="Times New Roman" w:hAnsi="Times New Roman" w:cs="Times New Roman"/>
          <w:color w:val="333333"/>
          <w:sz w:val="28"/>
          <w:szCs w:val="24"/>
        </w:rPr>
      </w:pPr>
      <w:r>
        <w:rPr>
          <w:rFonts w:ascii="Times New Roman" w:hAnsi="Times New Roman" w:cs="Times New Roman"/>
          <w:color w:val="333333"/>
          <w:sz w:val="28"/>
          <w:szCs w:val="24"/>
        </w:rPr>
        <w:t>园区化发展是当今世界化工产业发展的基本趋势，是适应化学工业特点的最理想的发展模式，化工园区总体发展规划应该在吸收、借鉴国内外大型化工园区建设经验的基础上，结合园区的具体情况，按照</w:t>
      </w:r>
      <w:r>
        <w:rPr>
          <w:rFonts w:ascii="Times New Roman" w:hAnsi="Times New Roman" w:cs="Times New Roman"/>
          <w:b/>
          <w:color w:val="333333"/>
          <w:sz w:val="28"/>
          <w:szCs w:val="24"/>
        </w:rPr>
        <w:t>“一体化”</w:t>
      </w:r>
      <w:r>
        <w:rPr>
          <w:rFonts w:ascii="Times New Roman" w:hAnsi="Times New Roman" w:cs="Times New Roman"/>
          <w:color w:val="333333"/>
          <w:sz w:val="28"/>
          <w:szCs w:val="24"/>
        </w:rPr>
        <w:t>的理念，进行化工园区的规划建设设计，并将这一理念贯彻于产业链设计、公用设施、物流运输和环境保护各个方面。</w:t>
      </w:r>
    </w:p>
    <w:p>
      <w:pPr>
        <w:spacing w:line="360" w:lineRule="auto"/>
        <w:ind w:firstLine="686" w:firstLineChars="245"/>
        <w:rPr>
          <w:rFonts w:ascii="Times New Roman" w:hAnsi="Times New Roman" w:cs="Times New Roman"/>
          <w:color w:val="333333"/>
          <w:sz w:val="28"/>
          <w:szCs w:val="24"/>
        </w:rPr>
      </w:pPr>
      <w:r>
        <w:rPr>
          <w:rFonts w:hint="eastAsia" w:ascii="Times New Roman" w:hAnsi="Times New Roman" w:cs="Times New Roman"/>
          <w:color w:val="333333"/>
          <w:sz w:val="28"/>
          <w:szCs w:val="24"/>
        </w:rPr>
        <w:t>高台县各</w:t>
      </w:r>
      <w:r>
        <w:rPr>
          <w:rFonts w:ascii="Times New Roman" w:hAnsi="Times New Roman" w:cs="Times New Roman"/>
          <w:color w:val="333333"/>
          <w:sz w:val="28"/>
          <w:szCs w:val="24"/>
        </w:rPr>
        <w:t>化工园区总体发展目标应遵循“</w:t>
      </w:r>
      <w:r>
        <w:rPr>
          <w:rFonts w:ascii="Times New Roman" w:hAnsi="Times New Roman" w:cs="Times New Roman"/>
          <w:b/>
          <w:color w:val="333333"/>
          <w:sz w:val="28"/>
          <w:szCs w:val="24"/>
          <w:u w:val="single"/>
        </w:rPr>
        <w:t>全面贯彻循环经济发展理念，按照上下游项目一体化、公用辅助工程一体化、物流传输一体化、环境保护一体化、管理服务一体化的原则，将化工园区建设成为技术先进、配套设施完善，环境友好、投资成本低，竞争力强的国内先进的化工园区，实现社会、经济和生态环境的可持续发展</w:t>
      </w:r>
      <w:r>
        <w:rPr>
          <w:rFonts w:ascii="Times New Roman" w:hAnsi="Times New Roman" w:cs="Times New Roman"/>
          <w:color w:val="333333"/>
          <w:sz w:val="28"/>
          <w:szCs w:val="24"/>
        </w:rPr>
        <w:t>”。</w:t>
      </w:r>
    </w:p>
    <w:p>
      <w:pPr>
        <w:spacing w:line="360" w:lineRule="auto"/>
        <w:ind w:firstLine="562" w:firstLineChars="200"/>
        <w:rPr>
          <w:rFonts w:ascii="Times New Roman" w:hAnsi="Times New Roman" w:cs="Times New Roman"/>
          <w:color w:val="333333"/>
          <w:sz w:val="28"/>
          <w:szCs w:val="24"/>
        </w:rPr>
      </w:pPr>
      <w:r>
        <w:rPr>
          <w:rFonts w:ascii="Times New Roman" w:hAnsi="Times New Roman" w:cs="Times New Roman"/>
          <w:b/>
          <w:color w:val="333333"/>
          <w:sz w:val="28"/>
          <w:szCs w:val="24"/>
        </w:rPr>
        <w:t>（1）产业链设计一体化：</w:t>
      </w:r>
      <w:r>
        <w:rPr>
          <w:rFonts w:ascii="Times New Roman" w:hAnsi="Times New Roman" w:cs="Times New Roman"/>
          <w:color w:val="333333"/>
          <w:sz w:val="28"/>
          <w:szCs w:val="24"/>
        </w:rPr>
        <w:t>在产业链设计过程中，根据国内、省内化工市场情况、高台县周边地区可利用的原料以及化工工艺的特点，实现装置间、企业间原料、中间体产品、副产品和废弃物的互供共享关系，达到资源的减量投入、集聚生产和循环利用。</w:t>
      </w:r>
    </w:p>
    <w:p>
      <w:pPr>
        <w:spacing w:line="360" w:lineRule="auto"/>
        <w:ind w:firstLine="562" w:firstLineChars="200"/>
        <w:rPr>
          <w:rFonts w:ascii="Times New Roman" w:hAnsi="Times New Roman" w:cs="Times New Roman"/>
          <w:color w:val="333333"/>
          <w:sz w:val="28"/>
          <w:szCs w:val="24"/>
        </w:rPr>
      </w:pPr>
      <w:r>
        <w:rPr>
          <w:rFonts w:ascii="Times New Roman" w:hAnsi="Times New Roman" w:cs="Times New Roman"/>
          <w:b/>
          <w:color w:val="333333"/>
          <w:sz w:val="28"/>
          <w:szCs w:val="24"/>
        </w:rPr>
        <w:t>（2）公用工程一体化：</w:t>
      </w:r>
      <w:r>
        <w:rPr>
          <w:rFonts w:ascii="Times New Roman" w:hAnsi="Times New Roman" w:cs="Times New Roman"/>
          <w:color w:val="333333"/>
          <w:sz w:val="28"/>
          <w:szCs w:val="24"/>
        </w:rPr>
        <w:t>化工园区规划建设要一体化考虑园区公用工程及配套设施建设，“一次规划，分步实施”，集中建设给排水、三废处理和燃料供应等公用工程设施，以节约土地、减少投入、保护环境。在提高资源利用效率的同时，实现公用工程集约化经营产生的规模效益。</w:t>
      </w:r>
    </w:p>
    <w:p>
      <w:pPr>
        <w:spacing w:line="360" w:lineRule="auto"/>
        <w:ind w:firstLine="562" w:firstLineChars="200"/>
        <w:rPr>
          <w:rFonts w:ascii="Times New Roman" w:hAnsi="Times New Roman" w:cs="Times New Roman"/>
          <w:color w:val="333333"/>
          <w:sz w:val="28"/>
          <w:szCs w:val="24"/>
        </w:rPr>
      </w:pPr>
      <w:r>
        <w:rPr>
          <w:rFonts w:ascii="Times New Roman" w:hAnsi="Times New Roman" w:cs="Times New Roman"/>
          <w:b/>
          <w:color w:val="333333"/>
          <w:sz w:val="28"/>
          <w:szCs w:val="24"/>
        </w:rPr>
        <w:t>（3）物流运输一体化：</w:t>
      </w:r>
      <w:r>
        <w:rPr>
          <w:rFonts w:ascii="Times New Roman" w:hAnsi="Times New Roman" w:cs="Times New Roman"/>
          <w:color w:val="333333"/>
          <w:sz w:val="28"/>
          <w:szCs w:val="24"/>
        </w:rPr>
        <w:t xml:space="preserve">化工园区应根据物流运输方式、特点、危险等级等特点统一规划公共管廊、公用管道运输、公共仓储设施和交通设施，通过一体化的物流设施将各装置连成一体，保证物料在化工园区内外经济安全地输送。 </w:t>
      </w:r>
    </w:p>
    <w:p>
      <w:pPr>
        <w:spacing w:line="360" w:lineRule="auto"/>
        <w:ind w:firstLine="562" w:firstLineChars="200"/>
        <w:rPr>
          <w:rFonts w:ascii="Times New Roman" w:hAnsi="Times New Roman" w:cs="Times New Roman"/>
          <w:color w:val="333333"/>
          <w:sz w:val="28"/>
          <w:szCs w:val="24"/>
        </w:rPr>
      </w:pPr>
      <w:r>
        <w:rPr>
          <w:rFonts w:ascii="Times New Roman" w:hAnsi="Times New Roman" w:cs="Times New Roman"/>
          <w:b/>
          <w:color w:val="333333"/>
          <w:sz w:val="28"/>
          <w:szCs w:val="24"/>
        </w:rPr>
        <w:t>（4）环境保护一体化：</w:t>
      </w:r>
      <w:r>
        <w:rPr>
          <w:rFonts w:ascii="Times New Roman" w:hAnsi="Times New Roman" w:cs="Times New Roman"/>
          <w:color w:val="333333"/>
          <w:sz w:val="28"/>
          <w:szCs w:val="24"/>
        </w:rPr>
        <w:t xml:space="preserve">化工园区应实施一体化的保护环境，通过品种/技术选择、清洁生产、系统集成、末端安全处理、绿色管理等手段进行全生命周期的环境管理，最大限度地减少产业发展对环境的影响。对废水、废弃物统一处理；采取统一的环境保护政策和标准；建立统一的环境保护体系，做到生产和生态平衡、发展和环境和谐。 </w:t>
      </w:r>
    </w:p>
    <w:p>
      <w:pPr>
        <w:spacing w:line="360" w:lineRule="auto"/>
        <w:ind w:firstLine="562" w:firstLineChars="200"/>
        <w:rPr>
          <w:rFonts w:ascii="Times New Roman" w:hAnsi="Times New Roman" w:cs="Times New Roman"/>
          <w:color w:val="333333"/>
          <w:sz w:val="28"/>
          <w:szCs w:val="24"/>
        </w:rPr>
      </w:pPr>
      <w:r>
        <w:rPr>
          <w:rFonts w:ascii="Times New Roman" w:hAnsi="Times New Roman" w:cs="Times New Roman"/>
          <w:b/>
          <w:color w:val="333333"/>
          <w:sz w:val="28"/>
          <w:szCs w:val="24"/>
        </w:rPr>
        <w:t>（5）管理服务一体化：</w:t>
      </w:r>
      <w:r>
        <w:rPr>
          <w:rFonts w:ascii="Times New Roman" w:hAnsi="Times New Roman" w:cs="Times New Roman"/>
          <w:color w:val="333333"/>
          <w:sz w:val="28"/>
          <w:szCs w:val="24"/>
        </w:rPr>
        <w:t>在化工园区管委会小组的领导下，由园区开办对进入园区项目归口管理，要推行“一门制”“联合审批”等一体化管理模式。建立安全、消防、医疗急救、防汛、防洪、排涝、市政、抢险、环境保护等功能为一体的一体化管理体系。</w:t>
      </w:r>
    </w:p>
    <w:p>
      <w:pPr>
        <w:pStyle w:val="3"/>
        <w:rPr>
          <w:rFonts w:ascii="Times New Roman" w:hAnsi="Times New Roman" w:cs="Times New Roman"/>
          <w:sz w:val="36"/>
        </w:rPr>
      </w:pPr>
      <w:bookmarkStart w:id="207" w:name="_Toc9022926"/>
      <w:bookmarkStart w:id="208" w:name="_Toc11596569"/>
      <w:r>
        <w:rPr>
          <w:rFonts w:ascii="Times New Roman" w:hAnsi="Times New Roman" w:cs="Times New Roman"/>
          <w:sz w:val="36"/>
        </w:rPr>
        <w:t>6.1给排水的规划设计措施</w:t>
      </w:r>
      <w:bookmarkEnd w:id="207"/>
      <w:bookmarkEnd w:id="208"/>
    </w:p>
    <w:p>
      <w:pPr>
        <w:spacing w:line="360" w:lineRule="auto"/>
        <w:rPr>
          <w:rStyle w:val="65"/>
          <w:rFonts w:hint="default" w:ascii="Times New Roman" w:hAnsi="Times New Roman" w:cs="Times New Roman"/>
          <w:sz w:val="28"/>
          <w:szCs w:val="24"/>
        </w:rPr>
      </w:pPr>
      <w:r>
        <w:rPr>
          <w:rFonts w:ascii="Arial" w:hAnsi="Arial" w:eastAsia="黑体"/>
          <w:b/>
          <w:bCs/>
          <w:kern w:val="0"/>
          <w:sz w:val="32"/>
          <w:szCs w:val="32"/>
          <w:lang w:val="zh-CN"/>
        </w:rPr>
        <w:t>6.1.1取水、供水规划设计</w:t>
      </w:r>
      <w:r>
        <w:rPr>
          <w:rStyle w:val="46"/>
          <w:rFonts w:ascii="Times New Roman" w:hAnsi="Times New Roman" w:cs="Times New Roman"/>
        </w:rPr>
        <w:br w:type="textWrapping"/>
      </w:r>
      <w:r>
        <w:rPr>
          <w:rStyle w:val="65"/>
          <w:rFonts w:hint="default" w:ascii="Times New Roman" w:hAnsi="Times New Roman" w:cs="Times New Roman"/>
          <w:sz w:val="28"/>
          <w:szCs w:val="24"/>
        </w:rPr>
        <w:t xml:space="preserve">    由于化工园区一般用水量较大，因此化工园区规划初期应将专用的供水和取水管道完成合理的规划及布局，以便保证化工园区内部的用水情况。如化工园区水源地供水同时兼顾园区内部非工业用水，则在规划期应针对园区中的非工业水用户及园区内的企业应该将供水管道采取分系统规划的原则，以避免非工业水用户与企业共用取水和供水管道，此合理规划不但能够降低因供水不足而影响非工业水用户的用水，对于工业用水高峰时的不足情况出现也可以采取有效的防控措施。化工企业，尤其是煤化工项目对于对原水的需求量大，为达到水系统合理分配的目的，可以在化工园区内部规划布局取水、供水等各类给水管道的专用区域，并结合化工园区内各企业用水点的规划类别，合理设计供水管道专用区域的前期规划，使大管径供水管道尽量直管段铺设，减少管道的水力损失。</w:t>
      </w:r>
    </w:p>
    <w:p>
      <w:pPr>
        <w:spacing w:line="360" w:lineRule="auto"/>
        <w:rPr>
          <w:rStyle w:val="65"/>
          <w:rFonts w:hint="default" w:ascii="Times New Roman" w:hAnsi="Times New Roman" w:cs="Times New Roman"/>
          <w:sz w:val="28"/>
          <w:szCs w:val="24"/>
        </w:rPr>
      </w:pPr>
      <w:r>
        <w:rPr>
          <w:rFonts w:ascii="Arial" w:hAnsi="Arial" w:eastAsia="黑体"/>
          <w:b/>
          <w:kern w:val="0"/>
          <w:sz w:val="32"/>
          <w:szCs w:val="32"/>
          <w:lang w:val="zh-CN"/>
        </w:rPr>
        <w:t>6.1.2排水及污水处理规划设计</w:t>
      </w:r>
      <w:r>
        <w:rPr>
          <w:rFonts w:ascii="Times New Roman" w:hAnsi="Times New Roman" w:cs="Times New Roman"/>
          <w:color w:val="231F20"/>
          <w:sz w:val="28"/>
          <w:szCs w:val="24"/>
        </w:rPr>
        <w:br w:type="textWrapping"/>
      </w:r>
      <w:r>
        <w:rPr>
          <w:rStyle w:val="65"/>
          <w:rFonts w:hint="default" w:ascii="Times New Roman" w:hAnsi="Times New Roman" w:cs="Times New Roman"/>
          <w:sz w:val="28"/>
          <w:szCs w:val="24"/>
        </w:rPr>
        <w:t xml:space="preserve">    化工园区的污水处理和排放规划也是影响整体布局的重要因素。国内水体情况日趋恶化，化工园区的排水水质及水量对周边环境的影响更加明显。因此在化工园区规划设计时，应充分考虑规划所在地的环境容量情况，做好充分全面现状调查工作，并基于调查结果对化工园区的定位和引进企业类型完成合理的规划。同时，对于污水的收集和处理的规划，化工园区应根据所规划企业类型采用分类收集，集中处理的原则。同时，为降低园区污水处理成本，减少污水处理设施占地，园区规划阶段应根据国家及地方排水标准，合理制定污水处理的进水水质水量设计。对化工园区内各企业的排水标准进行合理规定，对各类特征污染物的排放控制进行合理规划，以利于后期的有效执行及控制。化工园区污水处理设施的位置规划应结合排水企业的规划进行合理定位，避免排水管道的冗余敷设。化工园区排水及污水收集管道路规划，应与整体公用设施相配套，采用专项区域规划，合理布置路由，并对可能涉及防渗规定的污水排放采取合理的调整措施，优化压力排水管线的总体布置，降低整个化工园区的排水能耗。</w:t>
      </w:r>
    </w:p>
    <w:p>
      <w:pPr>
        <w:spacing w:line="360" w:lineRule="auto"/>
        <w:rPr>
          <w:rFonts w:ascii="Times New Roman" w:hAnsi="Times New Roman" w:cs="Times New Roman"/>
          <w:color w:val="231F20"/>
          <w:sz w:val="28"/>
          <w:szCs w:val="24"/>
        </w:rPr>
      </w:pPr>
      <w:r>
        <w:rPr>
          <w:rFonts w:ascii="Arial" w:hAnsi="Arial" w:eastAsia="黑体"/>
          <w:b/>
          <w:kern w:val="0"/>
          <w:sz w:val="32"/>
          <w:szCs w:val="32"/>
          <w:lang w:val="zh-CN"/>
        </w:rPr>
        <w:t>6.1.3回用节水及零排放</w:t>
      </w:r>
      <w:r>
        <w:rPr>
          <w:rFonts w:ascii="Times New Roman" w:hAnsi="Times New Roman" w:cs="Times New Roman"/>
          <w:color w:val="231F20"/>
          <w:sz w:val="28"/>
          <w:szCs w:val="24"/>
        </w:rPr>
        <w:br w:type="textWrapping"/>
      </w:r>
      <w:r>
        <w:rPr>
          <w:rStyle w:val="65"/>
          <w:rFonts w:hint="default" w:ascii="Times New Roman" w:hAnsi="Times New Roman" w:cs="Times New Roman"/>
          <w:sz w:val="28"/>
          <w:szCs w:val="24"/>
        </w:rPr>
        <w:t xml:space="preserve">    水资源日趋紧张，相关政策对化工园区的水资源复用及利用率的要求更加严苛，因此，在规划设计化工园区时，对于化工园区整体的回用节水方案应作为园区规划的重要考核标准。并且，工业水复用率也成为当前一个焦点问题，据调查，经过合理策划工业区回水方案，其工业水复用率可达98.37%，较大程度上缓解了水资源负荷。化工园区对污水处理设施的排水进行分质处理及回用的规划，应结合园区内企业分类用水规划，结合相关政策的要求和标准，最大限度实现水的回收和回用。同时回用水的规划应该考虑园区内的非工业用水用户，确保安全供水。在设计</w:t>
      </w:r>
      <w:r>
        <w:rPr>
          <w:rFonts w:hint="eastAsia" w:ascii="Times New Roman" w:hAnsi="Times New Roman" w:cs="Times New Roman"/>
          <w:color w:val="333333"/>
          <w:sz w:val="28"/>
          <w:szCs w:val="24"/>
        </w:rPr>
        <w:t>高台县各</w:t>
      </w:r>
      <w:r>
        <w:rPr>
          <w:rFonts w:ascii="Times New Roman" w:hAnsi="Times New Roman" w:cs="Times New Roman"/>
          <w:color w:val="333333"/>
          <w:sz w:val="28"/>
          <w:szCs w:val="24"/>
        </w:rPr>
        <w:t>化工</w:t>
      </w:r>
      <w:r>
        <w:rPr>
          <w:rStyle w:val="65"/>
          <w:rFonts w:hint="default" w:ascii="Times New Roman" w:hAnsi="Times New Roman" w:cs="Times New Roman"/>
          <w:sz w:val="28"/>
          <w:szCs w:val="24"/>
        </w:rPr>
        <w:t>园区给排水管道时，对于企业进入后的回用节水情况应该科学合理分析，采用信息化方式，合理应用WaterSGGH-TOOL等分析软件，模拟分析</w:t>
      </w:r>
      <w:r>
        <w:rPr>
          <w:rFonts w:ascii="Times New Roman" w:hAnsi="Times New Roman" w:cs="Times New Roman"/>
          <w:color w:val="333333"/>
          <w:sz w:val="28"/>
          <w:szCs w:val="24"/>
        </w:rPr>
        <w:t>化工</w:t>
      </w:r>
      <w:r>
        <w:rPr>
          <w:rStyle w:val="65"/>
          <w:rFonts w:hint="default" w:ascii="Times New Roman" w:hAnsi="Times New Roman" w:cs="Times New Roman"/>
          <w:sz w:val="28"/>
          <w:szCs w:val="24"/>
        </w:rPr>
        <w:t>园区内管网系统，为化工园区的设计规划提供合理依据。</w:t>
      </w:r>
    </w:p>
    <w:p>
      <w:pPr>
        <w:pStyle w:val="3"/>
        <w:rPr>
          <w:rFonts w:ascii="Times New Roman" w:hAnsi="Times New Roman" w:cs="Times New Roman"/>
          <w:sz w:val="36"/>
        </w:rPr>
      </w:pPr>
      <w:bookmarkStart w:id="209" w:name="_Toc9022927"/>
      <w:bookmarkStart w:id="210" w:name="_Toc11596570"/>
      <w:r>
        <w:rPr>
          <w:rFonts w:ascii="Times New Roman" w:hAnsi="Times New Roman" w:cs="Times New Roman"/>
          <w:sz w:val="36"/>
        </w:rPr>
        <w:t>6.2化工园区供电规划</w:t>
      </w:r>
      <w:bookmarkEnd w:id="209"/>
      <w:bookmarkEnd w:id="210"/>
    </w:p>
    <w:p>
      <w:pPr>
        <w:spacing w:line="360" w:lineRule="auto"/>
        <w:ind w:firstLine="686" w:firstLineChars="245"/>
        <w:rPr>
          <w:rStyle w:val="65"/>
          <w:rFonts w:hint="default" w:ascii="Times New Roman" w:hAnsi="Times New Roman" w:cs="Times New Roman"/>
          <w:sz w:val="28"/>
          <w:szCs w:val="24"/>
        </w:rPr>
      </w:pPr>
      <w:r>
        <w:rPr>
          <w:rStyle w:val="65"/>
          <w:rFonts w:hint="default" w:ascii="Times New Roman" w:hAnsi="Times New Roman" w:cs="Times New Roman"/>
          <w:sz w:val="28"/>
          <w:szCs w:val="24"/>
        </w:rPr>
        <w:t>化工企业对供电可靠性要求较高，一旦突然停电，可能会造成有毒有害气体泄漏，甚至引起爆炸、火灾等事故，危及人身安全甚至造成重大经济损失。此类企业用电负荷应视为一级负荷，在进行控制性详细规划时应对其供电方式进行规划。此外，在电力设施规划中，应充分考虑周围是否存在易燃易爆危险源，对电力设施的安全防护距离须提出一定限制要求。</w:t>
      </w:r>
    </w:p>
    <w:p>
      <w:pPr>
        <w:pStyle w:val="3"/>
        <w:rPr>
          <w:rFonts w:ascii="Times New Roman" w:hAnsi="Times New Roman" w:cs="Times New Roman"/>
          <w:sz w:val="36"/>
        </w:rPr>
      </w:pPr>
      <w:bookmarkStart w:id="211" w:name="_Toc11596571"/>
      <w:bookmarkStart w:id="212" w:name="_Toc9022928"/>
      <w:r>
        <w:rPr>
          <w:rFonts w:ascii="Times New Roman" w:hAnsi="Times New Roman" w:cs="Times New Roman"/>
          <w:sz w:val="36"/>
        </w:rPr>
        <w:t>6.3化工园区热蒸汽供应</w:t>
      </w:r>
      <w:bookmarkEnd w:id="211"/>
      <w:bookmarkEnd w:id="212"/>
    </w:p>
    <w:p>
      <w:pPr>
        <w:spacing w:line="360" w:lineRule="auto"/>
        <w:ind w:firstLine="686" w:firstLineChars="245"/>
        <w:rPr>
          <w:rStyle w:val="46"/>
          <w:rFonts w:ascii="Times New Roman" w:hAnsi="Times New Roman" w:cs="Times New Roman"/>
          <w:b w:val="0"/>
          <w:bCs w:val="0"/>
        </w:rPr>
      </w:pPr>
      <w:r>
        <w:rPr>
          <w:rFonts w:ascii="Times New Roman" w:hAnsi="Times New Roman" w:cs="Times New Roman"/>
          <w:sz w:val="28"/>
          <w:szCs w:val="24"/>
        </w:rPr>
        <w:t>目前，我国城市集中供热的主要热源形式为热电厂、区域锅炉房或两者兼有。化工园区受自身用热特性以及距离城市较远等特点影响，一般都未纳入城市集中供热系统中，导致集中供热基础设施配套不完善。大部分化工园区企业都采用自建锅炉房供热，既影响了园区整体的环境质量，又造成了土地、能源等的浪费和重复建设。分析以上几类化工园区的用热特性可知，除普通工业园区要求为单一压力级别的蒸汽外，其他化工园区一般需要两种或两种以上压力级别的蒸汽。根据不同化工园区的实际情况，集中供热可选择以下几种模式</w:t>
      </w:r>
      <w:r>
        <w:rPr>
          <w:rFonts w:ascii="Times New Roman" w:hAnsi="Times New Roman" w:cs="Times New Roman"/>
          <w:b/>
          <w:sz w:val="28"/>
          <w:szCs w:val="24"/>
        </w:rPr>
        <w:t>：</w:t>
      </w:r>
      <w:r>
        <w:rPr>
          <w:rFonts w:ascii="Times New Roman" w:hAnsi="Times New Roman" w:cs="Times New Roman"/>
          <w:sz w:val="28"/>
          <w:szCs w:val="24"/>
        </w:rPr>
        <w:fldChar w:fldCharType="begin"/>
      </w:r>
      <w:r>
        <w:rPr>
          <w:rFonts w:ascii="Times New Roman" w:hAnsi="Times New Roman" w:cs="Times New Roman"/>
          <w:sz w:val="28"/>
          <w:szCs w:val="24"/>
        </w:rPr>
        <w:instrText xml:space="preserve"> = 1 \* GB3 </w:instrText>
      </w:r>
      <w:r>
        <w:rPr>
          <w:rFonts w:ascii="Times New Roman" w:hAnsi="Times New Roman" w:cs="Times New Roman"/>
          <w:sz w:val="28"/>
          <w:szCs w:val="24"/>
        </w:rPr>
        <w:fldChar w:fldCharType="separate"/>
      </w:r>
      <w:r>
        <w:rPr>
          <w:rFonts w:hint="eastAsia" w:ascii="宋体" w:hAnsi="宋体" w:cs="宋体"/>
          <w:sz w:val="28"/>
          <w:szCs w:val="24"/>
        </w:rPr>
        <w:t>①</w:t>
      </w:r>
      <w:r>
        <w:rPr>
          <w:rFonts w:ascii="Times New Roman" w:hAnsi="Times New Roman" w:cs="Times New Roman"/>
          <w:sz w:val="28"/>
          <w:szCs w:val="24"/>
        </w:rPr>
        <w:fldChar w:fldCharType="end"/>
      </w:r>
      <w:r>
        <w:rPr>
          <w:rFonts w:ascii="Times New Roman" w:hAnsi="Times New Roman" w:cs="Times New Roman"/>
          <w:sz w:val="28"/>
          <w:szCs w:val="28"/>
        </w:rPr>
        <w:t>采用300MW及以上的双抽凝汽式热电机组；</w:t>
      </w:r>
      <w:r>
        <w:rPr>
          <w:rFonts w:ascii="Times New Roman" w:hAnsi="Times New Roman" w:cs="Times New Roman"/>
          <w:b/>
          <w:sz w:val="28"/>
          <w:szCs w:val="24"/>
        </w:rPr>
        <w:fldChar w:fldCharType="begin"/>
      </w:r>
      <w:r>
        <w:rPr>
          <w:rFonts w:ascii="Times New Roman" w:hAnsi="Times New Roman" w:cs="Times New Roman"/>
          <w:b/>
          <w:sz w:val="28"/>
          <w:szCs w:val="24"/>
        </w:rPr>
        <w:instrText xml:space="preserve"> = 2 \* GB3 </w:instrText>
      </w:r>
      <w:r>
        <w:rPr>
          <w:rFonts w:ascii="Times New Roman" w:hAnsi="Times New Roman" w:cs="Times New Roman"/>
          <w:b/>
          <w:sz w:val="28"/>
          <w:szCs w:val="24"/>
        </w:rPr>
        <w:fldChar w:fldCharType="separate"/>
      </w:r>
      <w:r>
        <w:rPr>
          <w:rFonts w:hint="eastAsia" w:ascii="宋体" w:hAnsi="宋体" w:cs="宋体"/>
          <w:b/>
          <w:sz w:val="28"/>
          <w:szCs w:val="24"/>
        </w:rPr>
        <w:t>②</w:t>
      </w:r>
      <w:r>
        <w:rPr>
          <w:rFonts w:ascii="Times New Roman" w:hAnsi="Times New Roman" w:cs="Times New Roman"/>
          <w:b/>
          <w:sz w:val="28"/>
          <w:szCs w:val="24"/>
        </w:rPr>
        <w:fldChar w:fldCharType="end"/>
      </w:r>
      <w:r>
        <w:rPr>
          <w:rStyle w:val="46"/>
          <w:rFonts w:ascii="Times New Roman" w:hAnsi="Times New Roman" w:cs="Times New Roman"/>
          <w:b w:val="0"/>
        </w:rPr>
        <w:t>采用抽汽背压式热电机组；</w:t>
      </w:r>
      <w:r>
        <w:rPr>
          <w:rFonts w:ascii="Times New Roman" w:hAnsi="Times New Roman" w:cs="Times New Roman"/>
          <w:b/>
          <w:sz w:val="28"/>
          <w:szCs w:val="24"/>
        </w:rPr>
        <w:fldChar w:fldCharType="begin"/>
      </w:r>
      <w:r>
        <w:rPr>
          <w:rFonts w:ascii="Times New Roman" w:hAnsi="Times New Roman" w:cs="Times New Roman"/>
          <w:b/>
          <w:sz w:val="28"/>
          <w:szCs w:val="24"/>
        </w:rPr>
        <w:instrText xml:space="preserve"> = 3 \* GB3 </w:instrText>
      </w:r>
      <w:r>
        <w:rPr>
          <w:rFonts w:ascii="Times New Roman" w:hAnsi="Times New Roman" w:cs="Times New Roman"/>
          <w:b/>
          <w:sz w:val="28"/>
          <w:szCs w:val="24"/>
        </w:rPr>
        <w:fldChar w:fldCharType="separate"/>
      </w:r>
      <w:r>
        <w:rPr>
          <w:rFonts w:hint="eastAsia" w:ascii="宋体" w:hAnsi="宋体" w:cs="宋体"/>
          <w:b/>
          <w:sz w:val="28"/>
          <w:szCs w:val="24"/>
        </w:rPr>
        <w:t>③</w:t>
      </w:r>
      <w:r>
        <w:rPr>
          <w:rFonts w:ascii="Times New Roman" w:hAnsi="Times New Roman" w:cs="Times New Roman"/>
          <w:b/>
          <w:sz w:val="28"/>
          <w:szCs w:val="24"/>
        </w:rPr>
        <w:fldChar w:fldCharType="end"/>
      </w:r>
      <w:r>
        <w:rPr>
          <w:rStyle w:val="46"/>
          <w:rFonts w:ascii="Times New Roman" w:hAnsi="Times New Roman" w:cs="Times New Roman"/>
          <w:b w:val="0"/>
        </w:rPr>
        <w:t>采用背压式热电机组；</w:t>
      </w:r>
      <w:r>
        <w:rPr>
          <w:rFonts w:ascii="Times New Roman" w:hAnsi="Times New Roman" w:cs="Times New Roman"/>
          <w:b/>
          <w:sz w:val="28"/>
          <w:szCs w:val="24"/>
        </w:rPr>
        <w:fldChar w:fldCharType="begin"/>
      </w:r>
      <w:r>
        <w:rPr>
          <w:rFonts w:ascii="Times New Roman" w:hAnsi="Times New Roman" w:cs="Times New Roman"/>
          <w:b/>
          <w:sz w:val="28"/>
          <w:szCs w:val="24"/>
        </w:rPr>
        <w:instrText xml:space="preserve"> = 4 \* GB3 </w:instrText>
      </w:r>
      <w:r>
        <w:rPr>
          <w:rFonts w:ascii="Times New Roman" w:hAnsi="Times New Roman" w:cs="Times New Roman"/>
          <w:b/>
          <w:sz w:val="28"/>
          <w:szCs w:val="24"/>
        </w:rPr>
        <w:fldChar w:fldCharType="separate"/>
      </w:r>
      <w:r>
        <w:rPr>
          <w:rFonts w:hint="eastAsia" w:ascii="宋体" w:hAnsi="宋体" w:cs="宋体"/>
          <w:b/>
          <w:sz w:val="28"/>
          <w:szCs w:val="24"/>
        </w:rPr>
        <w:t>④</w:t>
      </w:r>
      <w:r>
        <w:rPr>
          <w:rFonts w:ascii="Times New Roman" w:hAnsi="Times New Roman" w:cs="Times New Roman"/>
          <w:b/>
          <w:sz w:val="28"/>
          <w:szCs w:val="24"/>
        </w:rPr>
        <w:fldChar w:fldCharType="end"/>
      </w:r>
      <w:r>
        <w:rPr>
          <w:rStyle w:val="46"/>
          <w:rFonts w:ascii="Times New Roman" w:hAnsi="Times New Roman" w:cs="Times New Roman"/>
          <w:b w:val="0"/>
        </w:rPr>
        <w:t>采用双抽热电机组；</w:t>
      </w:r>
      <w:r>
        <w:rPr>
          <w:rFonts w:ascii="Times New Roman" w:hAnsi="Times New Roman" w:cs="Times New Roman"/>
          <w:b/>
          <w:sz w:val="28"/>
          <w:szCs w:val="24"/>
        </w:rPr>
        <w:fldChar w:fldCharType="begin"/>
      </w:r>
      <w:r>
        <w:rPr>
          <w:rFonts w:ascii="Times New Roman" w:hAnsi="Times New Roman" w:cs="Times New Roman"/>
          <w:b/>
          <w:sz w:val="28"/>
          <w:szCs w:val="24"/>
        </w:rPr>
        <w:instrText xml:space="preserve"> = 5 \* GB3 </w:instrText>
      </w:r>
      <w:r>
        <w:rPr>
          <w:rFonts w:ascii="Times New Roman" w:hAnsi="Times New Roman" w:cs="Times New Roman"/>
          <w:b/>
          <w:sz w:val="28"/>
          <w:szCs w:val="24"/>
        </w:rPr>
        <w:fldChar w:fldCharType="separate"/>
      </w:r>
      <w:r>
        <w:rPr>
          <w:rFonts w:hint="eastAsia" w:ascii="宋体" w:hAnsi="宋体" w:cs="宋体"/>
          <w:b/>
          <w:sz w:val="28"/>
          <w:szCs w:val="24"/>
        </w:rPr>
        <w:t>⑤</w:t>
      </w:r>
      <w:r>
        <w:rPr>
          <w:rFonts w:ascii="Times New Roman" w:hAnsi="Times New Roman" w:cs="Times New Roman"/>
          <w:b/>
          <w:sz w:val="28"/>
          <w:szCs w:val="24"/>
        </w:rPr>
        <w:fldChar w:fldCharType="end"/>
      </w:r>
      <w:r>
        <w:rPr>
          <w:rStyle w:val="46"/>
          <w:rFonts w:ascii="Times New Roman" w:hAnsi="Times New Roman" w:cs="Times New Roman"/>
          <w:b w:val="0"/>
        </w:rPr>
        <w:t>采用300MW及以上的单抽凝汽式热电机组；</w:t>
      </w:r>
      <w:r>
        <w:rPr>
          <w:rFonts w:ascii="Times New Roman" w:hAnsi="Times New Roman" w:cs="Times New Roman"/>
          <w:b/>
          <w:sz w:val="28"/>
          <w:szCs w:val="24"/>
        </w:rPr>
        <w:fldChar w:fldCharType="begin"/>
      </w:r>
      <w:r>
        <w:rPr>
          <w:rFonts w:ascii="Times New Roman" w:hAnsi="Times New Roman" w:cs="Times New Roman"/>
          <w:b/>
          <w:sz w:val="28"/>
          <w:szCs w:val="24"/>
        </w:rPr>
        <w:instrText xml:space="preserve"> = 6 \* GB3 </w:instrText>
      </w:r>
      <w:r>
        <w:rPr>
          <w:rFonts w:ascii="Times New Roman" w:hAnsi="Times New Roman" w:cs="Times New Roman"/>
          <w:b/>
          <w:sz w:val="28"/>
          <w:szCs w:val="24"/>
        </w:rPr>
        <w:fldChar w:fldCharType="separate"/>
      </w:r>
      <w:r>
        <w:rPr>
          <w:rFonts w:hint="eastAsia" w:ascii="宋体" w:hAnsi="宋体" w:cs="宋体"/>
          <w:b/>
          <w:sz w:val="28"/>
          <w:szCs w:val="24"/>
        </w:rPr>
        <w:t>⑥</w:t>
      </w:r>
      <w:r>
        <w:rPr>
          <w:rFonts w:ascii="Times New Roman" w:hAnsi="Times New Roman" w:cs="Times New Roman"/>
          <w:b/>
          <w:sz w:val="28"/>
          <w:szCs w:val="24"/>
        </w:rPr>
        <w:fldChar w:fldCharType="end"/>
      </w:r>
      <w:r>
        <w:rPr>
          <w:rStyle w:val="46"/>
          <w:rFonts w:ascii="Times New Roman" w:hAnsi="Times New Roman" w:cs="Times New Roman"/>
          <w:b w:val="0"/>
        </w:rPr>
        <w:t>采用区域供热锅炉房。</w:t>
      </w:r>
    </w:p>
    <w:p>
      <w:pPr>
        <w:spacing w:line="360" w:lineRule="auto"/>
        <w:ind w:firstLine="560" w:firstLineChars="200"/>
        <w:rPr>
          <w:rFonts w:ascii="Times New Roman" w:hAnsi="Times New Roman" w:cs="Times New Roman"/>
          <w:sz w:val="28"/>
          <w:szCs w:val="24"/>
        </w:rPr>
      </w:pPr>
      <w:r>
        <w:rPr>
          <w:rFonts w:ascii="Times New Roman" w:hAnsi="Times New Roman" w:cs="Times New Roman"/>
          <w:sz w:val="28"/>
          <w:szCs w:val="24"/>
        </w:rPr>
        <w:t>利用热电园区的节能短期可以依靠存量项目节能技改和基础设施关停整合，长期必须依靠产业结构的调整优化，减少高能耗、低附加值的产业所占比例，加快发展高附加值、低能耗的现代化工产业。</w:t>
      </w:r>
    </w:p>
    <w:p>
      <w:pPr>
        <w:pStyle w:val="3"/>
        <w:rPr>
          <w:rFonts w:ascii="Times New Roman" w:hAnsi="Times New Roman" w:cs="Times New Roman"/>
          <w:sz w:val="36"/>
        </w:rPr>
      </w:pPr>
      <w:bookmarkStart w:id="213" w:name="_Toc11596572"/>
      <w:bookmarkStart w:id="214" w:name="_Toc9022929"/>
      <w:r>
        <w:rPr>
          <w:rFonts w:ascii="Times New Roman" w:hAnsi="Times New Roman" w:cs="Times New Roman"/>
          <w:sz w:val="36"/>
        </w:rPr>
        <w:t>6.4化工园区公共廊管规划</w:t>
      </w:r>
      <w:bookmarkEnd w:id="213"/>
      <w:bookmarkEnd w:id="214"/>
    </w:p>
    <w:p>
      <w:pPr>
        <w:spacing w:line="360" w:lineRule="auto"/>
        <w:ind w:firstLine="560" w:firstLineChars="200"/>
        <w:rPr>
          <w:rFonts w:ascii="Times New Roman" w:hAnsi="Times New Roman" w:cs="Times New Roman"/>
          <w:sz w:val="24"/>
          <w:szCs w:val="24"/>
        </w:rPr>
      </w:pPr>
      <w:r>
        <w:rPr>
          <w:rFonts w:ascii="Times New Roman" w:hAnsi="Times New Roman" w:cs="Times New Roman"/>
          <w:sz w:val="28"/>
          <w:szCs w:val="24"/>
        </w:rPr>
        <w:t>公共化工管廊是化工园区内各地块用于敷设架空的工艺物料管道、公用工程管道、供热管道和管道计量用数据通讯光缆的公共通廊。公共化工管廊衔接着园区内的所有相关企业，使上下游装置及公用工程等全部贯通，企业生产所需的物料都要通过管廊进行传递。公共化工管廊作为化工园区内特有的公用基础配套设施，以较低的投资成本、较高的资源利用效率和快速的传输速度，确保了气体、液体物料在各企业之间、工厂与码头仓储之间便捷、高效流动，被形容为化工园区的“动脉”。</w:t>
      </w:r>
    </w:p>
    <w:p>
      <w:pPr>
        <w:spacing w:line="360" w:lineRule="auto"/>
        <w:rPr>
          <w:rFonts w:ascii="Arial" w:hAnsi="Arial" w:eastAsia="黑体"/>
          <w:b/>
          <w:kern w:val="0"/>
          <w:sz w:val="32"/>
          <w:szCs w:val="32"/>
          <w:lang w:val="zh-CN"/>
        </w:rPr>
      </w:pPr>
      <w:bookmarkStart w:id="215" w:name="_Toc7725171"/>
      <w:r>
        <w:rPr>
          <w:rFonts w:ascii="Arial" w:hAnsi="Arial" w:eastAsia="黑体"/>
          <w:b/>
          <w:kern w:val="0"/>
          <w:sz w:val="32"/>
          <w:szCs w:val="32"/>
          <w:lang w:val="zh-CN"/>
        </w:rPr>
        <w:t>6.4.1管廊设计</w:t>
      </w:r>
      <w:bookmarkEnd w:id="215"/>
    </w:p>
    <w:p>
      <w:pPr>
        <w:spacing w:line="360" w:lineRule="auto"/>
        <w:ind w:firstLine="560" w:firstLineChars="200"/>
        <w:rPr>
          <w:rFonts w:ascii="Times New Roman" w:hAnsi="Times New Roman" w:cs="Times New Roman"/>
          <w:sz w:val="28"/>
          <w:szCs w:val="24"/>
        </w:rPr>
      </w:pPr>
      <w:r>
        <w:rPr>
          <w:rFonts w:ascii="Times New Roman" w:hAnsi="Times New Roman" w:cs="Times New Roman"/>
          <w:sz w:val="28"/>
          <w:szCs w:val="24"/>
        </w:rPr>
        <w:t>管廊布置方式有地上管架式、地下共沟式。化工园区公共化工管廊所输送的化工品、油品大多具有可燃性、爆炸危险性、毒性及腐蚀性的特点，其管道须经常维护、检修。管廊须跨越河流、铁路、公路等天然障碍物，经由路段原为滩涂地，地下水位较高，工程地质条件较差。地下共沟式敷设施工难度大、防腐困难、安全性差，不利于管道维护、检修，且地下埋设占地多、投资较大。因此园区公共化工管廊采用架空敷设多层综合布置形式，可有效利用空间，节省投资，方便维护、检修、管理。</w:t>
      </w:r>
    </w:p>
    <w:p>
      <w:pPr>
        <w:spacing w:line="360" w:lineRule="auto"/>
        <w:rPr>
          <w:rFonts w:ascii="Arial" w:hAnsi="Arial" w:eastAsia="黑体"/>
          <w:b/>
          <w:kern w:val="0"/>
          <w:sz w:val="32"/>
          <w:szCs w:val="32"/>
          <w:lang w:val="zh-CN"/>
        </w:rPr>
      </w:pPr>
      <w:bookmarkStart w:id="216" w:name="_Toc7725172"/>
      <w:r>
        <w:rPr>
          <w:rFonts w:ascii="Arial" w:hAnsi="Arial" w:eastAsia="黑体"/>
          <w:b/>
          <w:kern w:val="0"/>
          <w:sz w:val="32"/>
          <w:szCs w:val="32"/>
          <w:lang w:val="zh-CN"/>
        </w:rPr>
        <w:t>6.4.2管廊安全距离</w:t>
      </w:r>
      <w:bookmarkEnd w:id="216"/>
    </w:p>
    <w:p>
      <w:pPr>
        <w:spacing w:line="360" w:lineRule="auto"/>
        <w:ind w:firstLine="560" w:firstLineChars="200"/>
        <w:rPr>
          <w:rFonts w:ascii="Times New Roman" w:hAnsi="Times New Roman" w:cs="Times New Roman"/>
          <w:sz w:val="28"/>
          <w:szCs w:val="24"/>
        </w:rPr>
      </w:pPr>
      <w:r>
        <w:rPr>
          <w:rFonts w:ascii="Times New Roman" w:hAnsi="Times New Roman" w:cs="Times New Roman"/>
          <w:sz w:val="28"/>
          <w:szCs w:val="24"/>
        </w:rPr>
        <w:t>管廊管架边缘至道路边缘一般不小于1.0米；至人行道边缘不小于0.5米；至企业围墙（中心）不小于1.0米；距河道顶边缘不小于3米；至照明及通信杆柱（中心）不小于1.0米。距铁路中心线不应小于3.75米。管廊与110kv架空电力线路的边导线最小水平间距：开阔地区为最高塔高，在路径受限地区为4米。跨越道路交叉口的管架，应满足道路视距空间和限界要求。</w:t>
      </w:r>
    </w:p>
    <w:p>
      <w:pPr>
        <w:spacing w:line="360" w:lineRule="auto"/>
        <w:ind w:firstLine="560" w:firstLineChars="200"/>
        <w:rPr>
          <w:rFonts w:ascii="Times New Roman" w:hAnsi="Times New Roman" w:cs="Times New Roman"/>
          <w:sz w:val="28"/>
          <w:szCs w:val="24"/>
        </w:rPr>
      </w:pPr>
      <w:r>
        <w:rPr>
          <w:rFonts w:ascii="Times New Roman" w:hAnsi="Times New Roman" w:cs="Times New Roman"/>
          <w:sz w:val="28"/>
          <w:szCs w:val="24"/>
        </w:rPr>
        <w:t>化工园区化工公共管廊设计不仅要做到美观，大方，还要做到合理、节约，并且要保证设计的安全、可靠。管廊布置应有充分的灵活性和一定的弹性，并预留有适当的发展余量，以适应园区分期开发及建设中不断变化的要求，保证规划设想和构思的实施。</w:t>
      </w:r>
    </w:p>
    <w:p>
      <w:pPr>
        <w:pStyle w:val="3"/>
        <w:rPr>
          <w:rFonts w:ascii="Times New Roman" w:hAnsi="Times New Roman" w:cs="Times New Roman"/>
          <w:sz w:val="36"/>
        </w:rPr>
      </w:pPr>
      <w:bookmarkStart w:id="217" w:name="_Toc9022930"/>
      <w:bookmarkStart w:id="218" w:name="_Toc11596573"/>
      <w:r>
        <w:rPr>
          <w:rFonts w:ascii="Times New Roman" w:hAnsi="Times New Roman" w:cs="Times New Roman"/>
          <w:sz w:val="36"/>
        </w:rPr>
        <w:t>6.5</w:t>
      </w:r>
      <w:r>
        <w:rPr>
          <w:rFonts w:hint="eastAsia" w:ascii="Times New Roman" w:hAnsi="Times New Roman" w:cs="Times New Roman"/>
          <w:sz w:val="36"/>
        </w:rPr>
        <w:t>化工</w:t>
      </w:r>
      <w:r>
        <w:rPr>
          <w:rFonts w:ascii="Times New Roman" w:hAnsi="Times New Roman" w:cs="Times New Roman"/>
          <w:sz w:val="36"/>
        </w:rPr>
        <w:t>园区道路交通规划</w:t>
      </w:r>
      <w:bookmarkEnd w:id="217"/>
      <w:bookmarkEnd w:id="218"/>
    </w:p>
    <w:p>
      <w:pPr>
        <w:spacing w:line="360" w:lineRule="auto"/>
        <w:rPr>
          <w:rFonts w:ascii="Arial" w:hAnsi="Arial" w:eastAsia="黑体"/>
          <w:b/>
          <w:kern w:val="0"/>
          <w:sz w:val="32"/>
          <w:szCs w:val="32"/>
          <w:lang w:val="zh-CN"/>
        </w:rPr>
      </w:pPr>
      <w:bookmarkStart w:id="219" w:name="_Toc7725174"/>
      <w:r>
        <w:rPr>
          <w:rFonts w:ascii="Arial" w:hAnsi="Arial" w:eastAsia="黑体"/>
          <w:b/>
          <w:kern w:val="0"/>
          <w:sz w:val="32"/>
          <w:szCs w:val="32"/>
          <w:lang w:val="zh-CN"/>
        </w:rPr>
        <w:t>6.5.1规划原则</w:t>
      </w:r>
      <w:bookmarkEnd w:id="219"/>
    </w:p>
    <w:p>
      <w:pPr>
        <w:spacing w:line="360" w:lineRule="auto"/>
        <w:ind w:firstLine="686" w:firstLineChars="245"/>
        <w:rPr>
          <w:rFonts w:ascii="Times New Roman" w:hAnsi="Times New Roman" w:cs="Times New Roman"/>
          <w:sz w:val="28"/>
          <w:szCs w:val="24"/>
        </w:rPr>
      </w:pPr>
      <w:r>
        <w:rPr>
          <w:rFonts w:ascii="Times New Roman" w:hAnsi="Times New Roman" w:cs="Times New Roman"/>
          <w:sz w:val="28"/>
          <w:szCs w:val="24"/>
        </w:rPr>
        <w:t>以化工园区现有路网为依托，使基地道路与区域路网结构相协调。</w:t>
      </w:r>
    </w:p>
    <w:p>
      <w:pPr>
        <w:spacing w:line="360" w:lineRule="auto"/>
        <w:ind w:firstLine="686" w:firstLineChars="245"/>
        <w:rPr>
          <w:rFonts w:ascii="Times New Roman" w:hAnsi="Times New Roman" w:cs="Times New Roman"/>
          <w:sz w:val="28"/>
          <w:szCs w:val="24"/>
        </w:rPr>
      </w:pPr>
      <w:r>
        <w:rPr>
          <w:rFonts w:ascii="Times New Roman" w:hAnsi="Times New Roman" w:cs="Times New Roman"/>
          <w:sz w:val="28"/>
          <w:szCs w:val="24"/>
        </w:rPr>
        <w:t>（1）保证道路线网密度及面积率，确保各地块的可行性及利用率。</w:t>
      </w:r>
    </w:p>
    <w:p>
      <w:pPr>
        <w:spacing w:line="360" w:lineRule="auto"/>
        <w:ind w:firstLine="686" w:firstLineChars="245"/>
        <w:rPr>
          <w:rFonts w:ascii="Times New Roman" w:hAnsi="Times New Roman" w:cs="Times New Roman"/>
          <w:sz w:val="28"/>
          <w:szCs w:val="24"/>
        </w:rPr>
      </w:pPr>
      <w:r>
        <w:rPr>
          <w:rFonts w:ascii="Times New Roman" w:hAnsi="Times New Roman" w:cs="Times New Roman"/>
          <w:sz w:val="28"/>
          <w:szCs w:val="24"/>
        </w:rPr>
        <w:t>（2）合理确定基地道路等级，使道路网级配适中。</w:t>
      </w:r>
    </w:p>
    <w:p>
      <w:pPr>
        <w:spacing w:line="360" w:lineRule="auto"/>
        <w:ind w:firstLine="686" w:firstLineChars="245"/>
        <w:rPr>
          <w:rFonts w:ascii="Times New Roman" w:hAnsi="Times New Roman" w:cs="Times New Roman"/>
          <w:sz w:val="28"/>
          <w:szCs w:val="24"/>
        </w:rPr>
      </w:pPr>
      <w:r>
        <w:rPr>
          <w:rFonts w:ascii="Times New Roman" w:hAnsi="Times New Roman" w:cs="Times New Roman"/>
          <w:sz w:val="28"/>
          <w:szCs w:val="24"/>
        </w:rPr>
        <w:t>（3）预留道路、平交口展宽用地，满足远期交通发展的需求。</w:t>
      </w:r>
    </w:p>
    <w:p>
      <w:pPr>
        <w:spacing w:line="360" w:lineRule="auto"/>
        <w:ind w:firstLine="686" w:firstLineChars="245"/>
        <w:rPr>
          <w:rFonts w:ascii="Times New Roman" w:hAnsi="Times New Roman" w:cs="Times New Roman"/>
          <w:sz w:val="28"/>
          <w:szCs w:val="24"/>
        </w:rPr>
      </w:pPr>
      <w:r>
        <w:rPr>
          <w:rFonts w:ascii="Times New Roman" w:hAnsi="Times New Roman" w:cs="Times New Roman"/>
          <w:sz w:val="28"/>
          <w:szCs w:val="24"/>
        </w:rPr>
        <w:t>（4）发展公共交通，降低道路交通负荷。</w:t>
      </w:r>
    </w:p>
    <w:p>
      <w:pPr>
        <w:spacing w:line="360" w:lineRule="auto"/>
        <w:rPr>
          <w:rFonts w:ascii="Arial" w:hAnsi="Arial" w:eastAsia="黑体"/>
          <w:b/>
          <w:kern w:val="0"/>
          <w:sz w:val="32"/>
          <w:szCs w:val="32"/>
          <w:lang w:val="zh-CN"/>
        </w:rPr>
      </w:pPr>
      <w:bookmarkStart w:id="220" w:name="_Toc7725175"/>
      <w:r>
        <w:rPr>
          <w:rFonts w:ascii="Arial" w:hAnsi="Arial" w:eastAsia="黑体"/>
          <w:b/>
          <w:kern w:val="0"/>
          <w:sz w:val="32"/>
          <w:szCs w:val="32"/>
          <w:lang w:val="zh-CN"/>
        </w:rPr>
        <w:t>6.5.2道路分级</w:t>
      </w:r>
      <w:bookmarkEnd w:id="220"/>
    </w:p>
    <w:p>
      <w:pPr>
        <w:spacing w:line="360" w:lineRule="auto"/>
        <w:ind w:firstLine="686" w:firstLineChars="245"/>
        <w:rPr>
          <w:rFonts w:ascii="Times New Roman" w:hAnsi="Times New Roman" w:cs="Times New Roman"/>
          <w:sz w:val="28"/>
          <w:szCs w:val="24"/>
        </w:rPr>
      </w:pPr>
      <w:r>
        <w:rPr>
          <w:rFonts w:ascii="Times New Roman" w:hAnsi="Times New Roman" w:cs="Times New Roman"/>
          <w:sz w:val="28"/>
          <w:szCs w:val="24"/>
        </w:rPr>
        <w:t>根据化工园区的用地布局结构和发展方向，结合分析地块用地特征，工业区规划道路网划分以400米左右间隔为原则。</w:t>
      </w:r>
    </w:p>
    <w:p>
      <w:pPr>
        <w:spacing w:line="360" w:lineRule="auto"/>
        <w:ind w:firstLine="686" w:firstLineChars="245"/>
        <w:rPr>
          <w:rFonts w:ascii="Times New Roman" w:hAnsi="Times New Roman" w:cs="Times New Roman"/>
          <w:sz w:val="28"/>
          <w:szCs w:val="24"/>
        </w:rPr>
      </w:pPr>
      <w:r>
        <w:rPr>
          <w:rFonts w:ascii="Times New Roman" w:hAnsi="Times New Roman" w:cs="Times New Roman"/>
          <w:sz w:val="28"/>
          <w:szCs w:val="24"/>
        </w:rPr>
        <w:t>根据基地交通需求和各道路所承担的功能，可以将基地道路分为三级：</w:t>
      </w:r>
    </w:p>
    <w:p>
      <w:pPr>
        <w:spacing w:line="360" w:lineRule="auto"/>
        <w:ind w:firstLine="686" w:firstLineChars="245"/>
        <w:rPr>
          <w:rFonts w:ascii="Times New Roman" w:hAnsi="Times New Roman" w:cs="Times New Roman"/>
          <w:sz w:val="28"/>
          <w:szCs w:val="24"/>
        </w:rPr>
      </w:pPr>
      <w:r>
        <w:rPr>
          <w:rFonts w:ascii="Times New Roman" w:hAnsi="Times New Roman" w:cs="Times New Roman"/>
          <w:sz w:val="28"/>
          <w:szCs w:val="24"/>
        </w:rPr>
        <w:t>（1）基地主干路宽分别为38、30米；</w:t>
      </w:r>
    </w:p>
    <w:p>
      <w:pPr>
        <w:spacing w:line="360" w:lineRule="auto"/>
        <w:ind w:firstLine="686" w:firstLineChars="245"/>
        <w:rPr>
          <w:rFonts w:ascii="Times New Roman" w:hAnsi="Times New Roman" w:cs="Times New Roman"/>
          <w:sz w:val="28"/>
          <w:szCs w:val="24"/>
        </w:rPr>
      </w:pPr>
      <w:r>
        <w:rPr>
          <w:rFonts w:ascii="Times New Roman" w:hAnsi="Times New Roman" w:cs="Times New Roman"/>
          <w:sz w:val="28"/>
          <w:szCs w:val="24"/>
        </w:rPr>
        <w:t>（2）基地次干路宽为18、15米；</w:t>
      </w:r>
    </w:p>
    <w:p>
      <w:pPr>
        <w:spacing w:line="360" w:lineRule="auto"/>
        <w:ind w:firstLine="686" w:firstLineChars="245"/>
        <w:rPr>
          <w:rFonts w:ascii="Times New Roman" w:hAnsi="Times New Roman" w:cs="Times New Roman"/>
          <w:sz w:val="28"/>
          <w:szCs w:val="24"/>
        </w:rPr>
      </w:pPr>
      <w:r>
        <w:rPr>
          <w:rFonts w:ascii="Times New Roman" w:hAnsi="Times New Roman" w:cs="Times New Roman"/>
          <w:sz w:val="28"/>
          <w:szCs w:val="24"/>
        </w:rPr>
        <w:t>（3）生活性道路宽为16米；可以根据地块需求选择是否建设。</w:t>
      </w:r>
    </w:p>
    <w:p>
      <w:pPr>
        <w:spacing w:line="360" w:lineRule="auto"/>
        <w:ind w:firstLine="686" w:firstLineChars="245"/>
        <w:rPr>
          <w:rFonts w:ascii="Times New Roman" w:hAnsi="Times New Roman" w:cs="Times New Roman"/>
          <w:sz w:val="28"/>
          <w:szCs w:val="24"/>
        </w:rPr>
      </w:pPr>
      <w:r>
        <w:rPr>
          <w:rFonts w:ascii="Times New Roman" w:hAnsi="Times New Roman" w:cs="Times New Roman"/>
          <w:sz w:val="28"/>
          <w:szCs w:val="24"/>
        </w:rPr>
        <w:t>主干路是城镇和园区中主要的交通道路，主要为相邻厂区间的交通服务，是联系园区中</w:t>
      </w:r>
      <w:r>
        <w:rPr>
          <w:rFonts w:hint="eastAsia" w:ascii="Times New Roman" w:hAnsi="Times New Roman" w:cs="Times New Roman"/>
          <w:sz w:val="28"/>
          <w:szCs w:val="24"/>
        </w:rPr>
        <w:t>各</w:t>
      </w:r>
      <w:r>
        <w:rPr>
          <w:rFonts w:ascii="Times New Roman" w:hAnsi="Times New Roman" w:cs="Times New Roman"/>
          <w:sz w:val="28"/>
          <w:szCs w:val="24"/>
        </w:rPr>
        <w:t>厂区与对外交通枢纽联系的主要通道。</w:t>
      </w:r>
    </w:p>
    <w:p>
      <w:pPr>
        <w:spacing w:line="360" w:lineRule="auto"/>
        <w:ind w:firstLine="686" w:firstLineChars="245"/>
        <w:rPr>
          <w:rFonts w:ascii="Times New Roman" w:hAnsi="Times New Roman" w:cs="Times New Roman"/>
          <w:sz w:val="28"/>
          <w:szCs w:val="24"/>
        </w:rPr>
      </w:pPr>
      <w:r>
        <w:rPr>
          <w:rFonts w:ascii="Times New Roman" w:hAnsi="Times New Roman" w:cs="Times New Roman"/>
          <w:sz w:val="28"/>
          <w:szCs w:val="24"/>
        </w:rPr>
        <w:t>次干路是化工园区内各片区的主要道路，在交通上起集散交通的作用。次干路联系主干路，并与主干路组成园区干道网。</w:t>
      </w:r>
    </w:p>
    <w:p>
      <w:pPr>
        <w:spacing w:line="360" w:lineRule="auto"/>
        <w:ind w:firstLine="686" w:firstLineChars="245"/>
        <w:rPr>
          <w:rFonts w:ascii="Times New Roman" w:hAnsi="Times New Roman" w:cs="Times New Roman"/>
          <w:sz w:val="28"/>
          <w:szCs w:val="24"/>
        </w:rPr>
      </w:pPr>
      <w:r>
        <w:rPr>
          <w:rFonts w:ascii="Times New Roman" w:hAnsi="Times New Roman" w:cs="Times New Roman"/>
          <w:sz w:val="28"/>
          <w:szCs w:val="24"/>
        </w:rPr>
        <w:t>生活性道路在交通上起汇集作用，直接为用地服务。</w:t>
      </w:r>
    </w:p>
    <w:p>
      <w:pPr>
        <w:spacing w:line="360" w:lineRule="auto"/>
        <w:rPr>
          <w:rFonts w:ascii="Arial" w:hAnsi="Arial" w:eastAsia="黑体"/>
          <w:b/>
          <w:kern w:val="0"/>
          <w:sz w:val="32"/>
          <w:szCs w:val="32"/>
          <w:lang w:val="zh-CN"/>
        </w:rPr>
      </w:pPr>
      <w:bookmarkStart w:id="221" w:name="_Toc7725176"/>
      <w:r>
        <w:rPr>
          <w:rFonts w:ascii="Arial" w:hAnsi="Arial" w:eastAsia="黑体"/>
          <w:b/>
          <w:kern w:val="0"/>
          <w:sz w:val="32"/>
          <w:szCs w:val="32"/>
          <w:lang w:val="zh-CN"/>
        </w:rPr>
        <w:t>6.5.3路网布局</w:t>
      </w:r>
      <w:bookmarkEnd w:id="221"/>
    </w:p>
    <w:p>
      <w:pPr>
        <w:spacing w:line="360" w:lineRule="auto"/>
        <w:ind w:firstLine="686" w:firstLineChars="245"/>
        <w:rPr>
          <w:rFonts w:ascii="Times New Roman" w:hAnsi="Times New Roman" w:cs="Times New Roman"/>
          <w:sz w:val="28"/>
          <w:szCs w:val="24"/>
        </w:rPr>
      </w:pPr>
      <w:r>
        <w:rPr>
          <w:rFonts w:ascii="Times New Roman" w:hAnsi="Times New Roman" w:cs="Times New Roman"/>
          <w:sz w:val="28"/>
          <w:szCs w:val="24"/>
        </w:rPr>
        <w:t>园区路网规划布局以用地规划为依据，结合现状道路及场地内的高压线、基础建设等因素，并考虑市政管线布置的要求，采用网格状与环状道路相结合的布局形式，便于园区与周边地区的联系，比较合理的划分地块，地块的可操作性强。</w:t>
      </w:r>
    </w:p>
    <w:p>
      <w:pPr>
        <w:spacing w:line="360" w:lineRule="auto"/>
        <w:rPr>
          <w:rFonts w:ascii="Arial" w:hAnsi="Arial" w:eastAsia="黑体"/>
          <w:b/>
          <w:kern w:val="0"/>
          <w:sz w:val="32"/>
          <w:szCs w:val="32"/>
          <w:lang w:val="zh-CN"/>
        </w:rPr>
      </w:pPr>
      <w:bookmarkStart w:id="222" w:name="_Toc7725177"/>
      <w:r>
        <w:rPr>
          <w:rFonts w:ascii="Arial" w:hAnsi="Arial" w:eastAsia="黑体"/>
          <w:b/>
          <w:kern w:val="0"/>
          <w:sz w:val="32"/>
          <w:szCs w:val="32"/>
          <w:lang w:val="zh-CN"/>
        </w:rPr>
        <w:t>6.5.4夜景照明</w:t>
      </w:r>
      <w:bookmarkEnd w:id="222"/>
    </w:p>
    <w:p>
      <w:pPr>
        <w:spacing w:line="360" w:lineRule="auto"/>
        <w:ind w:firstLine="686" w:firstLineChars="245"/>
        <w:rPr>
          <w:rFonts w:ascii="Times New Roman" w:hAnsi="Times New Roman" w:cs="Times New Roman"/>
          <w:sz w:val="28"/>
          <w:szCs w:val="24"/>
        </w:rPr>
      </w:pPr>
      <w:r>
        <w:rPr>
          <w:rFonts w:ascii="Times New Roman" w:hAnsi="Times New Roman" w:cs="Times New Roman"/>
          <w:sz w:val="28"/>
          <w:szCs w:val="24"/>
        </w:rPr>
        <w:t>照明是现代城市日益重视的城市空间美化工程之一，夜景照明设计应根据功能空间的不同，运用不同的照明手段。</w:t>
      </w:r>
    </w:p>
    <w:p>
      <w:pPr>
        <w:spacing w:line="360" w:lineRule="auto"/>
        <w:ind w:firstLine="560" w:firstLineChars="200"/>
        <w:rPr>
          <w:rFonts w:ascii="Times New Roman" w:hAnsi="Times New Roman" w:cs="Times New Roman"/>
          <w:sz w:val="28"/>
          <w:szCs w:val="24"/>
        </w:rPr>
      </w:pPr>
      <w:r>
        <w:rPr>
          <w:rFonts w:ascii="Times New Roman" w:hAnsi="Times New Roman" w:cs="Times New Roman"/>
          <w:sz w:val="28"/>
          <w:szCs w:val="24"/>
        </w:rPr>
        <w:t>（1）重点照明地段是园区中主要的公共活动空间和人流集散空间，同时又是城市形象的重要体现，并且在照明强度、时段以及风格上作出具体要求。</w:t>
      </w:r>
    </w:p>
    <w:p>
      <w:pPr>
        <w:spacing w:line="360" w:lineRule="auto"/>
        <w:ind w:firstLine="560" w:firstLineChars="200"/>
        <w:rPr>
          <w:rFonts w:ascii="Times New Roman" w:hAnsi="Times New Roman" w:cs="Times New Roman"/>
          <w:sz w:val="28"/>
          <w:szCs w:val="24"/>
        </w:rPr>
      </w:pPr>
      <w:r>
        <w:rPr>
          <w:rFonts w:ascii="Times New Roman" w:hAnsi="Times New Roman" w:cs="Times New Roman"/>
          <w:sz w:val="28"/>
          <w:szCs w:val="24"/>
        </w:rPr>
        <w:t>（2）道路照明除按照规范保证实现辨别和交通安全需要以外，还应体现道路等级，以具备引导和辨别的功能，中央景观大道作为景观大道还要利用道路绿化和广告灯箱的处理达到特殊的强化作用。</w:t>
      </w:r>
    </w:p>
    <w:p>
      <w:pPr>
        <w:spacing w:line="360" w:lineRule="auto"/>
        <w:rPr>
          <w:rFonts w:ascii="Arial" w:hAnsi="Arial" w:eastAsia="黑体"/>
          <w:b/>
          <w:kern w:val="0"/>
          <w:sz w:val="32"/>
          <w:szCs w:val="32"/>
          <w:lang w:val="zh-CN"/>
        </w:rPr>
      </w:pPr>
      <w:bookmarkStart w:id="223" w:name="_Toc7725178"/>
      <w:r>
        <w:rPr>
          <w:rFonts w:ascii="Arial" w:hAnsi="Arial" w:eastAsia="黑体"/>
          <w:b/>
          <w:kern w:val="0"/>
          <w:sz w:val="32"/>
          <w:szCs w:val="32"/>
          <w:lang w:val="zh-CN"/>
        </w:rPr>
        <w:t>6.5.5标识系统</w:t>
      </w:r>
      <w:bookmarkEnd w:id="223"/>
    </w:p>
    <w:p>
      <w:pPr>
        <w:spacing w:line="360" w:lineRule="auto"/>
        <w:ind w:firstLine="700" w:firstLineChars="250"/>
        <w:rPr>
          <w:rFonts w:ascii="Times New Roman" w:hAnsi="Times New Roman" w:cs="Times New Roman"/>
          <w:sz w:val="28"/>
          <w:szCs w:val="24"/>
        </w:rPr>
      </w:pPr>
      <w:r>
        <w:rPr>
          <w:rFonts w:ascii="Times New Roman" w:hAnsi="Times New Roman" w:cs="Times New Roman"/>
          <w:sz w:val="28"/>
          <w:szCs w:val="24"/>
        </w:rPr>
        <w:t>健康有序的基地空间需要一套有序明确的标识系统，以设计简洁、易识、连续和多样为特点，标识与建筑、公共场所、绿地以及市政设施有机结合，直接反映化工园区的品质。标识系统包括建筑标识、设施标识、机动车路标和步行系统标识等。</w:t>
      </w:r>
    </w:p>
    <w:p>
      <w:pPr>
        <w:spacing w:line="360" w:lineRule="auto"/>
        <w:ind w:firstLine="700" w:firstLineChars="250"/>
        <w:rPr>
          <w:rFonts w:ascii="Times New Roman" w:hAnsi="Times New Roman" w:cs="Times New Roman"/>
          <w:sz w:val="28"/>
          <w:szCs w:val="24"/>
        </w:rPr>
      </w:pPr>
      <w:r>
        <w:rPr>
          <w:rFonts w:ascii="Times New Roman" w:hAnsi="Times New Roman" w:cs="Times New Roman"/>
          <w:sz w:val="28"/>
          <w:szCs w:val="24"/>
        </w:rPr>
        <w:t>为突出园区的环境特征，避免视觉上的杂乱，广告的设置不应破坏原有建筑空间感觉和建筑立面。在沿街多层建筑上安置的广告应造型简洁，并高出地面6米以上。霓虹灯式广告须统一设计。</w:t>
      </w:r>
    </w:p>
    <w:p>
      <w:pPr>
        <w:pStyle w:val="3"/>
        <w:rPr>
          <w:rFonts w:ascii="Times New Roman" w:hAnsi="Times New Roman" w:cs="Times New Roman"/>
          <w:sz w:val="36"/>
        </w:rPr>
      </w:pPr>
      <w:bookmarkStart w:id="224" w:name="_Toc9022931"/>
      <w:bookmarkStart w:id="225" w:name="_Toc11596574"/>
      <w:r>
        <w:rPr>
          <w:rFonts w:ascii="Times New Roman" w:hAnsi="Times New Roman" w:cs="Times New Roman"/>
          <w:sz w:val="36"/>
        </w:rPr>
        <w:t>6.6化工园区绿化设计</w:t>
      </w:r>
      <w:bookmarkEnd w:id="224"/>
      <w:bookmarkEnd w:id="225"/>
    </w:p>
    <w:p>
      <w:pPr>
        <w:spacing w:line="360" w:lineRule="auto"/>
        <w:rPr>
          <w:rFonts w:ascii="Times New Roman" w:hAnsi="Times New Roman" w:cs="Times New Roman"/>
          <w:sz w:val="28"/>
          <w:szCs w:val="24"/>
        </w:rPr>
      </w:pPr>
      <w:r>
        <w:rPr>
          <w:rFonts w:ascii="Times New Roman" w:hAnsi="Times New Roman" w:cs="Times New Roman"/>
          <w:sz w:val="24"/>
          <w:szCs w:val="24"/>
        </w:rPr>
        <w:t xml:space="preserve">     </w:t>
      </w:r>
      <w:r>
        <w:rPr>
          <w:rFonts w:ascii="Times New Roman" w:hAnsi="Times New Roman" w:cs="Times New Roman"/>
          <w:sz w:val="28"/>
          <w:szCs w:val="24"/>
        </w:rPr>
        <w:t>近年来工业环境的污染越来越重要，化工园区的绿化至关重要。</w:t>
      </w:r>
    </w:p>
    <w:p>
      <w:pPr>
        <w:spacing w:line="360" w:lineRule="auto"/>
        <w:rPr>
          <w:rFonts w:ascii="Arial" w:hAnsi="Arial" w:eastAsia="黑体"/>
          <w:b/>
          <w:kern w:val="0"/>
          <w:sz w:val="32"/>
          <w:szCs w:val="32"/>
          <w:lang w:val="zh-CN"/>
        </w:rPr>
      </w:pPr>
      <w:bookmarkStart w:id="226" w:name="_Toc7725180"/>
      <w:r>
        <w:rPr>
          <w:rFonts w:ascii="Arial" w:hAnsi="Arial" w:eastAsia="黑体"/>
          <w:b/>
          <w:kern w:val="0"/>
          <w:sz w:val="32"/>
          <w:szCs w:val="32"/>
          <w:lang w:val="zh-CN"/>
        </w:rPr>
        <w:t>6.6.1设计原则</w:t>
      </w:r>
      <w:bookmarkEnd w:id="226"/>
    </w:p>
    <w:p>
      <w:pPr>
        <w:spacing w:line="360" w:lineRule="auto"/>
        <w:ind w:firstLine="560" w:firstLineChars="200"/>
        <w:rPr>
          <w:rFonts w:ascii="Times New Roman" w:hAnsi="Times New Roman" w:cs="Times New Roman"/>
          <w:sz w:val="28"/>
          <w:szCs w:val="24"/>
        </w:rPr>
      </w:pPr>
      <w:r>
        <w:rPr>
          <w:rFonts w:ascii="Times New Roman" w:hAnsi="Times New Roman" w:cs="Times New Roman"/>
          <w:sz w:val="28"/>
          <w:szCs w:val="24"/>
        </w:rPr>
        <w:t>以人为本，创造舒适宜人的环境，体现人</w:t>
      </w:r>
      <w:r>
        <w:rPr>
          <w:rFonts w:hint="eastAsia" w:ascii="Times New Roman" w:hAnsi="Times New Roman" w:cs="Times New Roman"/>
          <w:sz w:val="28"/>
          <w:szCs w:val="24"/>
        </w:rPr>
        <w:t>文</w:t>
      </w:r>
      <w:r>
        <w:rPr>
          <w:rFonts w:ascii="Times New Roman" w:hAnsi="Times New Roman" w:cs="Times New Roman"/>
          <w:sz w:val="28"/>
          <w:szCs w:val="24"/>
        </w:rPr>
        <w:t>生态。因此首先考虑园区的公用建设，做好总体布局，要有利于全厂工作环境，减少建设中的种种矛盾，提高环境质量等方面的功能要求，以绿为主，最大限度提高绿视率，体现自然生态。</w:t>
      </w:r>
    </w:p>
    <w:p>
      <w:pPr>
        <w:spacing w:line="360" w:lineRule="auto"/>
        <w:rPr>
          <w:rFonts w:ascii="Arial" w:hAnsi="Arial" w:eastAsia="黑体"/>
          <w:b/>
          <w:kern w:val="0"/>
          <w:sz w:val="32"/>
          <w:szCs w:val="32"/>
          <w:lang w:val="zh-CN"/>
        </w:rPr>
      </w:pPr>
      <w:bookmarkStart w:id="227" w:name="_Toc7725181"/>
      <w:r>
        <w:rPr>
          <w:rFonts w:ascii="Arial" w:hAnsi="Arial" w:eastAsia="黑体"/>
          <w:b/>
          <w:kern w:val="0"/>
          <w:sz w:val="32"/>
          <w:szCs w:val="32"/>
          <w:lang w:val="zh-CN"/>
        </w:rPr>
        <w:t>6.6.2园区整体规划</w:t>
      </w:r>
      <w:bookmarkEnd w:id="227"/>
    </w:p>
    <w:p>
      <w:pPr>
        <w:spacing w:line="360" w:lineRule="auto"/>
        <w:ind w:firstLine="560" w:firstLineChars="200"/>
        <w:rPr>
          <w:rFonts w:ascii="Times New Roman" w:hAnsi="Times New Roman" w:cs="Times New Roman"/>
          <w:sz w:val="28"/>
          <w:szCs w:val="24"/>
        </w:rPr>
      </w:pPr>
      <w:r>
        <w:rPr>
          <w:rFonts w:ascii="Times New Roman" w:hAnsi="Times New Roman" w:cs="Times New Roman"/>
          <w:sz w:val="28"/>
          <w:szCs w:val="24"/>
        </w:rPr>
        <w:t>在整个园区绿化环境设计中，根据各区域的不同位置及使用功能的差异，在植物选择上也要有所区别。整个设计形成立体感强、层次丰富的植物组景，其如水流畅的线型，给人视觉上以轻松和愉悦的感觉。</w:t>
      </w:r>
    </w:p>
    <w:p>
      <w:pPr>
        <w:spacing w:line="360" w:lineRule="auto"/>
        <w:rPr>
          <w:rFonts w:ascii="Arial" w:hAnsi="Arial" w:eastAsia="黑体"/>
          <w:bCs/>
          <w:kern w:val="0"/>
          <w:sz w:val="32"/>
          <w:szCs w:val="32"/>
          <w:lang w:val="zh-CN"/>
        </w:rPr>
      </w:pPr>
      <w:bookmarkStart w:id="228" w:name="_Toc7725182"/>
      <w:r>
        <w:rPr>
          <w:rFonts w:ascii="Arial" w:hAnsi="Arial" w:eastAsia="黑体"/>
          <w:b/>
          <w:kern w:val="0"/>
          <w:sz w:val="32"/>
          <w:szCs w:val="32"/>
          <w:lang w:val="zh-CN"/>
        </w:rPr>
        <w:t>6.6.3入口设计</w:t>
      </w:r>
      <w:bookmarkEnd w:id="228"/>
    </w:p>
    <w:p>
      <w:pPr>
        <w:spacing w:line="360" w:lineRule="auto"/>
        <w:ind w:firstLine="560" w:firstLineChars="200"/>
        <w:rPr>
          <w:rFonts w:ascii="Times New Roman" w:hAnsi="Times New Roman" w:cs="Times New Roman"/>
          <w:sz w:val="28"/>
          <w:szCs w:val="24"/>
        </w:rPr>
      </w:pPr>
      <w:r>
        <w:rPr>
          <w:rFonts w:ascii="Times New Roman" w:hAnsi="Times New Roman" w:cs="Times New Roman"/>
          <w:sz w:val="28"/>
          <w:szCs w:val="24"/>
        </w:rPr>
        <w:t>入口两侧绿化采取有层次的种植，使景观在统一中求变化。在办公及公用设施以花钟、足迹、中心主题雕塑为轴线，沿着人行的路线自然形成一条景观轴线。在空间上采取“先手后放”的形式。</w:t>
      </w:r>
    </w:p>
    <w:p>
      <w:pPr>
        <w:spacing w:line="360" w:lineRule="auto"/>
        <w:rPr>
          <w:rFonts w:ascii="Arial" w:hAnsi="Arial" w:eastAsia="黑体"/>
          <w:b/>
          <w:kern w:val="0"/>
          <w:sz w:val="32"/>
          <w:szCs w:val="32"/>
          <w:lang w:val="zh-CN"/>
        </w:rPr>
      </w:pPr>
      <w:bookmarkStart w:id="229" w:name="_Toc7725183"/>
      <w:r>
        <w:rPr>
          <w:rFonts w:ascii="Arial" w:hAnsi="Arial" w:eastAsia="黑体"/>
          <w:b/>
          <w:kern w:val="0"/>
          <w:sz w:val="32"/>
          <w:szCs w:val="32"/>
          <w:lang w:val="zh-CN"/>
        </w:rPr>
        <w:t>6.6.4生产作业区及厂房周边环境</w:t>
      </w:r>
      <w:bookmarkEnd w:id="229"/>
    </w:p>
    <w:p>
      <w:pPr>
        <w:spacing w:line="360" w:lineRule="auto"/>
        <w:ind w:firstLine="560" w:firstLineChars="200"/>
        <w:rPr>
          <w:rFonts w:ascii="Times New Roman" w:hAnsi="Times New Roman" w:cs="Times New Roman"/>
          <w:sz w:val="28"/>
          <w:szCs w:val="24"/>
        </w:rPr>
      </w:pPr>
      <w:r>
        <w:rPr>
          <w:rFonts w:ascii="Times New Roman" w:hAnsi="Times New Roman" w:cs="Times New Roman"/>
          <w:sz w:val="28"/>
          <w:szCs w:val="24"/>
        </w:rPr>
        <w:t>生产作业区多以常绿树种为主，尤其在厂房周围栽种双排行道树，已到达防尘，除燥的效果</w:t>
      </w:r>
      <w:r>
        <w:rPr>
          <w:rFonts w:hint="eastAsia" w:ascii="Times New Roman" w:hAnsi="Times New Roman" w:cs="Times New Roman"/>
          <w:sz w:val="28"/>
          <w:szCs w:val="24"/>
        </w:rPr>
        <w:t>。</w:t>
      </w:r>
    </w:p>
    <w:p>
      <w:pPr>
        <w:spacing w:line="360" w:lineRule="auto"/>
        <w:rPr>
          <w:rFonts w:ascii="Arial" w:hAnsi="Arial" w:eastAsia="黑体"/>
          <w:b/>
          <w:kern w:val="0"/>
          <w:sz w:val="32"/>
          <w:szCs w:val="32"/>
          <w:lang w:val="zh-CN"/>
        </w:rPr>
      </w:pPr>
      <w:bookmarkStart w:id="230" w:name="_Toc7725184"/>
      <w:r>
        <w:rPr>
          <w:rFonts w:ascii="Arial" w:hAnsi="Arial" w:eastAsia="黑体"/>
          <w:b/>
          <w:kern w:val="0"/>
          <w:sz w:val="32"/>
          <w:szCs w:val="32"/>
          <w:lang w:val="zh-CN"/>
        </w:rPr>
        <w:t>6.6.5化工园区环境绿化树种的选择原则</w:t>
      </w:r>
      <w:bookmarkEnd w:id="230"/>
    </w:p>
    <w:p>
      <w:pPr>
        <w:spacing w:line="360" w:lineRule="auto"/>
        <w:ind w:firstLine="480"/>
        <w:rPr>
          <w:rFonts w:ascii="Times New Roman" w:hAnsi="Times New Roman" w:cs="Times New Roman"/>
          <w:sz w:val="28"/>
          <w:szCs w:val="24"/>
        </w:rPr>
      </w:pPr>
      <w:r>
        <w:rPr>
          <w:rFonts w:ascii="Times New Roman" w:hAnsi="Times New Roman" w:cs="Times New Roman"/>
          <w:sz w:val="28"/>
          <w:szCs w:val="24"/>
        </w:rPr>
        <w:t>（1）化工园区生产过程会排放一些有害气体、废水、废渣等。因此绿化就应该选择适</w:t>
      </w:r>
      <w:r>
        <w:rPr>
          <w:rFonts w:hint="eastAsia" w:ascii="Times New Roman" w:hAnsi="Times New Roman" w:cs="Times New Roman"/>
          <w:sz w:val="28"/>
          <w:szCs w:val="24"/>
        </w:rPr>
        <w:t>应</w:t>
      </w:r>
      <w:r>
        <w:rPr>
          <w:rFonts w:ascii="Times New Roman" w:hAnsi="Times New Roman" w:cs="Times New Roman"/>
          <w:sz w:val="28"/>
          <w:szCs w:val="24"/>
        </w:rPr>
        <w:t>当地气候、土壤、水分等自然条件的乡土树种，</w:t>
      </w:r>
      <w:r>
        <w:rPr>
          <w:rFonts w:hint="eastAsia" w:ascii="Times New Roman" w:hAnsi="Times New Roman" w:cs="Times New Roman"/>
          <w:sz w:val="28"/>
          <w:szCs w:val="24"/>
        </w:rPr>
        <w:t>尽量选择耐盐碱、抗风沙、抗烟尘和有害气体污染，且容易成活成林的白榆、金叶榆、大叶榆、国槐、沙枣、胡杨、侧柏、梭梭等树种。</w:t>
      </w:r>
    </w:p>
    <w:p>
      <w:pPr>
        <w:spacing w:line="360" w:lineRule="auto"/>
        <w:ind w:firstLine="480"/>
        <w:rPr>
          <w:rFonts w:ascii="Times New Roman" w:hAnsi="Times New Roman" w:cs="Times New Roman"/>
          <w:sz w:val="28"/>
          <w:szCs w:val="24"/>
        </w:rPr>
      </w:pPr>
      <w:r>
        <w:rPr>
          <w:rFonts w:ascii="Times New Roman" w:hAnsi="Times New Roman" w:cs="Times New Roman"/>
          <w:sz w:val="28"/>
          <w:szCs w:val="24"/>
        </w:rPr>
        <w:t>（2）化工园区绿化面积大、管理人员少，要选择便于管理的当地产、价格低、补植方便的树种。</w:t>
      </w:r>
    </w:p>
    <w:p>
      <w:pPr>
        <w:spacing w:line="360" w:lineRule="auto"/>
        <w:ind w:firstLine="480"/>
        <w:rPr>
          <w:rFonts w:ascii="Times New Roman" w:hAnsi="Times New Roman" w:cs="Times New Roman"/>
          <w:sz w:val="28"/>
          <w:szCs w:val="24"/>
        </w:rPr>
      </w:pPr>
      <w:r>
        <w:rPr>
          <w:rFonts w:ascii="Times New Roman" w:hAnsi="Times New Roman" w:cs="Times New Roman"/>
          <w:sz w:val="28"/>
          <w:szCs w:val="24"/>
        </w:rPr>
        <w:t>（3）树种选择要注意速生和慢生相结合，常绿和落叶树相结合，以满足近、远期绿化效果的需要。冬、夏景观和防护效果的需要。</w:t>
      </w:r>
    </w:p>
    <w:p>
      <w:pPr>
        <w:pStyle w:val="52"/>
        <w:numPr>
          <w:ilvl w:val="0"/>
          <w:numId w:val="11"/>
        </w:numPr>
        <w:spacing w:line="360" w:lineRule="auto"/>
        <w:ind w:firstLineChars="0"/>
        <w:rPr>
          <w:rFonts w:ascii="Times New Roman" w:hAnsi="Times New Roman" w:cs="Times New Roman"/>
          <w:sz w:val="28"/>
          <w:szCs w:val="24"/>
        </w:rPr>
      </w:pPr>
      <w:r>
        <w:rPr>
          <w:rFonts w:ascii="Times New Roman" w:hAnsi="Times New Roman" w:cs="Times New Roman"/>
          <w:sz w:val="28"/>
          <w:szCs w:val="24"/>
        </w:rPr>
        <w:t>园区土地利用多变，应选择容易种植的树种。</w:t>
      </w:r>
    </w:p>
    <w:p>
      <w:pPr>
        <w:pStyle w:val="3"/>
        <w:rPr>
          <w:rFonts w:ascii="Times New Roman" w:hAnsi="Times New Roman" w:cs="Times New Roman"/>
          <w:sz w:val="36"/>
        </w:rPr>
      </w:pPr>
      <w:bookmarkStart w:id="231" w:name="_Toc9022932"/>
      <w:bookmarkStart w:id="232" w:name="_Toc11596575"/>
      <w:r>
        <w:rPr>
          <w:rFonts w:ascii="Times New Roman" w:hAnsi="Times New Roman" w:cs="Times New Roman"/>
          <w:sz w:val="36"/>
        </w:rPr>
        <w:t xml:space="preserve">6.7 </w:t>
      </w:r>
      <w:r>
        <w:rPr>
          <w:rFonts w:hint="eastAsia" w:ascii="Times New Roman" w:hAnsi="Times New Roman" w:cs="Times New Roman"/>
          <w:sz w:val="36"/>
        </w:rPr>
        <w:t>化工</w:t>
      </w:r>
      <w:r>
        <w:rPr>
          <w:rFonts w:ascii="Times New Roman" w:hAnsi="Times New Roman" w:cs="Times New Roman"/>
          <w:sz w:val="36"/>
        </w:rPr>
        <w:t>园区交通发展策略</w:t>
      </w:r>
      <w:bookmarkEnd w:id="231"/>
      <w:bookmarkEnd w:id="232"/>
    </w:p>
    <w:p>
      <w:pPr>
        <w:spacing w:line="360" w:lineRule="auto"/>
        <w:ind w:firstLine="560" w:firstLineChars="200"/>
        <w:rPr>
          <w:rFonts w:ascii="Times New Roman" w:hAnsi="Times New Roman" w:cs="Times New Roman"/>
          <w:sz w:val="28"/>
          <w:szCs w:val="24"/>
        </w:rPr>
      </w:pPr>
      <w:r>
        <w:rPr>
          <w:rFonts w:ascii="Times New Roman" w:hAnsi="Times New Roman" w:cs="Times New Roman"/>
          <w:sz w:val="28"/>
          <w:szCs w:val="24"/>
        </w:rPr>
        <w:t>随着化工园区项目的实施，园区的客货交通需求必将大幅增加，使城镇的交通基础设施面临新的挑战。为应对挑战，把握发展机遇，在交通上应采取以下应对策略：</w:t>
      </w:r>
    </w:p>
    <w:p>
      <w:pPr>
        <w:spacing w:line="360" w:lineRule="auto"/>
        <w:ind w:firstLine="700" w:firstLineChars="250"/>
        <w:rPr>
          <w:rFonts w:ascii="Times New Roman" w:hAnsi="Times New Roman" w:cs="Times New Roman"/>
          <w:sz w:val="28"/>
          <w:szCs w:val="24"/>
        </w:rPr>
      </w:pPr>
      <w:r>
        <w:rPr>
          <w:rFonts w:ascii="Times New Roman" w:hAnsi="Times New Roman" w:cs="Times New Roman"/>
          <w:sz w:val="28"/>
          <w:szCs w:val="24"/>
        </w:rPr>
        <w:t>（1）与实现工业生产区发展目标相适应，构筑与区域合作、城镇发展、土地利用和环境保护相适应、各种交通方式协调发展的综合交通体系。通过改善与经济发展直接相关的交通出行来提高经济效率。</w:t>
      </w:r>
    </w:p>
    <w:p>
      <w:pPr>
        <w:spacing w:line="360" w:lineRule="auto"/>
        <w:ind w:firstLine="700" w:firstLineChars="250"/>
        <w:rPr>
          <w:rFonts w:ascii="Times New Roman" w:hAnsi="Times New Roman" w:cs="Times New Roman"/>
          <w:sz w:val="28"/>
          <w:szCs w:val="24"/>
        </w:rPr>
      </w:pPr>
      <w:r>
        <w:rPr>
          <w:rFonts w:ascii="Times New Roman" w:hAnsi="Times New Roman" w:cs="Times New Roman"/>
          <w:sz w:val="28"/>
          <w:szCs w:val="24"/>
        </w:rPr>
        <w:t>（2）确定合理的交通结构，充分发挥各种交通方式的联合运输潜力，使最有效率的交通方式的作用得到充分发挥。</w:t>
      </w:r>
    </w:p>
    <w:p>
      <w:pPr>
        <w:spacing w:line="360" w:lineRule="auto"/>
        <w:ind w:firstLine="700" w:firstLineChars="250"/>
        <w:rPr>
          <w:rFonts w:ascii="Times New Roman" w:hAnsi="Times New Roman" w:cs="Times New Roman"/>
          <w:sz w:val="28"/>
          <w:szCs w:val="24"/>
        </w:rPr>
      </w:pPr>
      <w:r>
        <w:rPr>
          <w:rFonts w:ascii="Times New Roman" w:hAnsi="Times New Roman" w:cs="Times New Roman"/>
          <w:sz w:val="28"/>
          <w:szCs w:val="24"/>
        </w:rPr>
        <w:t>（3）货运交通应向社会化、专业化的联合运输方式发展。加强铁路货运设施建设，强化多式联运设施的供应，健全综合运输体系；加强货运通道建设，优化货运交通组织，提高货运系统的运输效率。</w:t>
      </w:r>
    </w:p>
    <w:p>
      <w:pPr>
        <w:spacing w:line="360" w:lineRule="auto"/>
        <w:ind w:firstLine="700" w:firstLineChars="250"/>
        <w:rPr>
          <w:rFonts w:ascii="Times New Roman" w:hAnsi="Times New Roman" w:cs="Times New Roman"/>
          <w:sz w:val="28"/>
          <w:szCs w:val="24"/>
        </w:rPr>
      </w:pPr>
      <w:r>
        <w:rPr>
          <w:rFonts w:ascii="Times New Roman" w:hAnsi="Times New Roman" w:cs="Times New Roman"/>
          <w:sz w:val="28"/>
          <w:szCs w:val="24"/>
        </w:rPr>
        <w:t>（4）客运交通应优先发展公共交通，组成公共交通、个体交通优势互补的多种方式客运网络，减少市民出行时耗。</w:t>
      </w:r>
    </w:p>
    <w:p>
      <w:pPr>
        <w:spacing w:line="360" w:lineRule="auto"/>
        <w:ind w:firstLine="700" w:firstLineChars="250"/>
        <w:rPr>
          <w:rFonts w:ascii="Times New Roman" w:hAnsi="Times New Roman" w:cs="Times New Roman"/>
          <w:sz w:val="28"/>
          <w:szCs w:val="24"/>
        </w:rPr>
      </w:pPr>
      <w:r>
        <w:rPr>
          <w:rFonts w:ascii="Times New Roman" w:hAnsi="Times New Roman" w:cs="Times New Roman"/>
          <w:sz w:val="28"/>
          <w:szCs w:val="24"/>
        </w:rPr>
        <w:t>（5）与城镇的用地规模和布局结构相适应，构建和谐、可持续发展的绿色交通空间。</w:t>
      </w:r>
    </w:p>
    <w:p>
      <w:pPr>
        <w:widowControl/>
        <w:jc w:val="left"/>
        <w:rPr>
          <w:rFonts w:ascii="Times New Roman" w:hAnsi="Times New Roman" w:cs="Times New Roman"/>
          <w:sz w:val="28"/>
          <w:szCs w:val="24"/>
        </w:rPr>
      </w:pPr>
      <w:bookmarkStart w:id="233" w:name="_Toc9022933"/>
      <w:r>
        <w:rPr>
          <w:rFonts w:ascii="Times New Roman" w:hAnsi="Times New Roman" w:cs="Times New Roman"/>
          <w:b/>
          <w:bCs/>
          <w:sz w:val="28"/>
          <w:szCs w:val="24"/>
        </w:rPr>
        <w:br w:type="page"/>
      </w:r>
    </w:p>
    <w:p>
      <w:pPr>
        <w:pStyle w:val="29"/>
        <w:ind w:right="210"/>
        <w:jc w:val="center"/>
        <w:rPr>
          <w:rFonts w:ascii="Times New Roman" w:hAnsi="Times New Roman" w:cs="Times New Roman"/>
          <w:sz w:val="40"/>
        </w:rPr>
      </w:pPr>
      <w:bookmarkStart w:id="234" w:name="_Toc11596576"/>
      <w:r>
        <w:rPr>
          <w:rFonts w:hint="eastAsia" w:ascii="Times New Roman" w:hAnsi="Times New Roman" w:cs="Times New Roman"/>
          <w:sz w:val="40"/>
        </w:rPr>
        <w:t>第七章</w:t>
      </w:r>
      <w:r>
        <w:rPr>
          <w:rFonts w:ascii="Times New Roman" w:hAnsi="Times New Roman" w:cs="Times New Roman"/>
          <w:sz w:val="40"/>
        </w:rPr>
        <w:t xml:space="preserve"> 化工园区安全、环保、消防</w:t>
      </w:r>
      <w:bookmarkEnd w:id="233"/>
      <w:bookmarkEnd w:id="234"/>
    </w:p>
    <w:p>
      <w:pPr>
        <w:spacing w:line="360" w:lineRule="auto"/>
        <w:ind w:firstLine="686" w:firstLineChars="245"/>
        <w:rPr>
          <w:rFonts w:ascii="Times New Roman" w:hAnsi="Times New Roman" w:cs="Times New Roman"/>
          <w:sz w:val="28"/>
          <w:szCs w:val="24"/>
        </w:rPr>
      </w:pPr>
      <w:r>
        <w:rPr>
          <w:rFonts w:ascii="Times New Roman" w:hAnsi="Times New Roman" w:cs="Times New Roman"/>
          <w:sz w:val="28"/>
          <w:szCs w:val="24"/>
        </w:rPr>
        <w:t>坚持环保、清洁化、安全生产 （气、液、固废经各厂区综合利用，再进行统一处理。每个生产厂区必须留足安全生产空间）。</w:t>
      </w:r>
    </w:p>
    <w:p>
      <w:pPr>
        <w:pStyle w:val="3"/>
        <w:rPr>
          <w:rFonts w:ascii="Times New Roman" w:hAnsi="Times New Roman" w:cs="Times New Roman"/>
          <w:sz w:val="36"/>
        </w:rPr>
      </w:pPr>
      <w:bookmarkStart w:id="235" w:name="_Toc9022934"/>
      <w:bookmarkStart w:id="236" w:name="_Toc11596577"/>
      <w:r>
        <w:rPr>
          <w:rFonts w:ascii="Times New Roman" w:hAnsi="Times New Roman" w:cs="Times New Roman"/>
          <w:sz w:val="36"/>
        </w:rPr>
        <w:t>7.1</w:t>
      </w:r>
      <w:r>
        <w:rPr>
          <w:rFonts w:hint="eastAsia" w:ascii="Times New Roman" w:hAnsi="Times New Roman" w:cs="Times New Roman"/>
          <w:sz w:val="36"/>
        </w:rPr>
        <w:t>化工园区</w:t>
      </w:r>
      <w:r>
        <w:rPr>
          <w:rFonts w:ascii="Times New Roman" w:hAnsi="Times New Roman" w:cs="Times New Roman"/>
          <w:sz w:val="36"/>
        </w:rPr>
        <w:t>安全规划</w:t>
      </w:r>
      <w:bookmarkEnd w:id="235"/>
      <w:bookmarkEnd w:id="236"/>
    </w:p>
    <w:p>
      <w:pPr>
        <w:spacing w:line="360" w:lineRule="auto"/>
        <w:ind w:firstLine="560" w:firstLineChars="200"/>
        <w:rPr>
          <w:rFonts w:ascii="Times New Roman" w:hAnsi="Times New Roman" w:cs="Times New Roman"/>
          <w:sz w:val="28"/>
          <w:szCs w:val="24"/>
        </w:rPr>
      </w:pPr>
      <w:r>
        <w:rPr>
          <w:rFonts w:ascii="Times New Roman" w:hAnsi="Times New Roman" w:cs="Times New Roman"/>
          <w:sz w:val="28"/>
          <w:szCs w:val="24"/>
        </w:rPr>
        <w:t>化工园区作为化工项目生产集聚区，危险化学品在线规模、污染物排放强度和资源消耗强度倍增，作为新的发展模式在发展过程中也出现了新的问题，化工园区安全、环保问题已成为当前关注的焦点。加强环境保护、降低园区安全环境风险、落实节能减排、规范化工园区建设将成为下一步行业发展的重要任务。对园区的空间布局进行合理规划，按照化工产业特点设置合理的功能分区，如生产、消防、储运、公用工程、公共设施和废物处理等，做到科学的空间布局。通过对整个园区的土地使用进行总体的安全评估，为土地利用的安全规划提供依据。</w:t>
      </w:r>
    </w:p>
    <w:p>
      <w:pPr>
        <w:spacing w:line="360" w:lineRule="auto"/>
        <w:rPr>
          <w:rStyle w:val="46"/>
          <w:rFonts w:ascii="Times New Roman" w:hAnsi="Times New Roman" w:cs="Times New Roman"/>
          <w:sz w:val="30"/>
          <w:szCs w:val="30"/>
        </w:rPr>
      </w:pPr>
      <w:bookmarkStart w:id="237" w:name="_Toc7725188"/>
      <w:r>
        <w:rPr>
          <w:rFonts w:ascii="Arial" w:hAnsi="Arial" w:eastAsia="黑体"/>
          <w:b/>
          <w:kern w:val="0"/>
          <w:sz w:val="32"/>
          <w:szCs w:val="32"/>
          <w:lang w:val="zh-CN"/>
        </w:rPr>
        <w:t>7.1.1 化工园区开展安全规划及安全风险评价</w:t>
      </w:r>
      <w:bookmarkEnd w:id="237"/>
    </w:p>
    <w:p>
      <w:pPr>
        <w:spacing w:line="360" w:lineRule="auto"/>
        <w:ind w:firstLine="686" w:firstLineChars="245"/>
        <w:rPr>
          <w:rFonts w:ascii="Times New Roman" w:hAnsi="Times New Roman" w:cs="Times New Roman"/>
          <w:sz w:val="28"/>
          <w:szCs w:val="24"/>
        </w:rPr>
      </w:pPr>
      <w:r>
        <w:rPr>
          <w:rFonts w:ascii="Times New Roman" w:hAnsi="Times New Roman" w:cs="Times New Roman"/>
          <w:sz w:val="28"/>
          <w:szCs w:val="24"/>
        </w:rPr>
        <w:t>对建设初期的化工园区，开展园区安全规划工作；对形成一定 规模的化工园区，开展园区的安全风险评价工作。园区安全规划及安全风险评价工作的目的在于从源头克服化工建设项目的盲目性和主观随意性，减少由于危险化学品事故对城市的破坏，保护经济和社会可持续、稳定发展。化工园区安全规划及安全评价的流程建议如</w:t>
      </w:r>
      <w:r>
        <w:rPr>
          <w:rFonts w:ascii="Times New Roman" w:hAnsi="Times New Roman" w:cs="Times New Roman"/>
          <w:b/>
          <w:sz w:val="28"/>
          <w:szCs w:val="24"/>
        </w:rPr>
        <w:t>图</w:t>
      </w:r>
      <w:r>
        <w:rPr>
          <w:rFonts w:hint="eastAsia" w:ascii="Times New Roman" w:hAnsi="Times New Roman" w:cs="Times New Roman"/>
          <w:b/>
          <w:sz w:val="28"/>
          <w:szCs w:val="24"/>
        </w:rPr>
        <w:t>17</w:t>
      </w:r>
      <w:r>
        <w:rPr>
          <w:rFonts w:ascii="Times New Roman" w:hAnsi="Times New Roman" w:cs="Times New Roman"/>
          <w:sz w:val="28"/>
          <w:szCs w:val="24"/>
        </w:rPr>
        <w:t>。</w:t>
      </w:r>
    </w:p>
    <w:p>
      <w:pPr>
        <w:spacing w:line="360" w:lineRule="auto"/>
        <w:jc w:val="center"/>
        <w:rPr>
          <w:rFonts w:ascii="Times New Roman" w:hAnsi="Times New Roman" w:cs="Times New Roman"/>
          <w:sz w:val="24"/>
          <w:szCs w:val="24"/>
        </w:rPr>
      </w:pPr>
      <w:r>
        <w:rPr>
          <w:rFonts w:ascii="Times New Roman" w:hAnsi="Times New Roman" w:cs="Times New Roman"/>
        </w:rPr>
        <w:drawing>
          <wp:inline distT="0" distB="0" distL="0" distR="0">
            <wp:extent cx="4973320" cy="2960370"/>
            <wp:effectExtent l="0" t="0" r="0" b="0"/>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981329" cy="2965349"/>
                    </a:xfrm>
                    <a:prstGeom prst="rect">
                      <a:avLst/>
                    </a:prstGeom>
                    <a:noFill/>
                    <a:ln>
                      <a:noFill/>
                    </a:ln>
                  </pic:spPr>
                </pic:pic>
              </a:graphicData>
            </a:graphic>
          </wp:inline>
        </w:drawing>
      </w:r>
    </w:p>
    <w:p>
      <w:pPr>
        <w:spacing w:line="360" w:lineRule="auto"/>
        <w:ind w:firstLine="590" w:firstLineChars="245"/>
        <w:jc w:val="center"/>
        <w:rPr>
          <w:rFonts w:ascii="Times New Roman" w:hAnsi="Times New Roman" w:cs="Times New Roman"/>
          <w:sz w:val="24"/>
          <w:szCs w:val="24"/>
        </w:rPr>
      </w:pPr>
      <w:r>
        <w:rPr>
          <w:rFonts w:ascii="Times New Roman" w:hAnsi="Times New Roman" w:cs="Times New Roman"/>
          <w:b/>
          <w:sz w:val="24"/>
          <w:szCs w:val="24"/>
        </w:rPr>
        <w:t>图</w:t>
      </w:r>
      <w:r>
        <w:rPr>
          <w:rFonts w:hint="eastAsia" w:ascii="Times New Roman" w:hAnsi="Times New Roman" w:cs="Times New Roman"/>
          <w:b/>
          <w:sz w:val="24"/>
          <w:szCs w:val="24"/>
        </w:rPr>
        <w:t>17</w:t>
      </w:r>
      <w:r>
        <w:rPr>
          <w:rFonts w:ascii="Times New Roman" w:hAnsi="Times New Roman" w:cs="Times New Roman"/>
          <w:b/>
          <w:sz w:val="24"/>
          <w:szCs w:val="24"/>
        </w:rPr>
        <w:t xml:space="preserve"> 化工园区安全规划和安全评价流程</w:t>
      </w:r>
      <w:r>
        <w:rPr>
          <w:rFonts w:ascii="Times New Roman" w:hAnsi="Times New Roman" w:cs="Times New Roman"/>
          <w:sz w:val="24"/>
          <w:szCs w:val="24"/>
        </w:rPr>
        <w:t>。</w:t>
      </w:r>
    </w:p>
    <w:p>
      <w:pPr>
        <w:spacing w:line="360" w:lineRule="auto"/>
        <w:ind w:firstLine="686" w:firstLineChars="245"/>
        <w:rPr>
          <w:rFonts w:ascii="Times New Roman" w:hAnsi="Times New Roman" w:cs="Times New Roman"/>
          <w:sz w:val="28"/>
          <w:szCs w:val="24"/>
        </w:rPr>
      </w:pPr>
      <w:r>
        <w:rPr>
          <w:rFonts w:ascii="Times New Roman" w:hAnsi="Times New Roman" w:cs="Times New Roman"/>
          <w:sz w:val="28"/>
          <w:szCs w:val="24"/>
        </w:rPr>
        <w:t>化工园区安全规划及安全风险评价的核心在区域定量风险评价，即整体个人风险评价和整体社会风险评价，《危险化学品重大危险源监督管理暂行规定》（安监总局40号令）给出了可容许的个人风险标准和社会风险标准。</w:t>
      </w:r>
    </w:p>
    <w:p>
      <w:pPr>
        <w:spacing w:line="360" w:lineRule="auto"/>
        <w:rPr>
          <w:rFonts w:ascii="Arial" w:hAnsi="Arial" w:eastAsia="黑体"/>
          <w:b/>
          <w:kern w:val="0"/>
          <w:sz w:val="32"/>
          <w:szCs w:val="32"/>
          <w:lang w:val="zh-CN"/>
        </w:rPr>
      </w:pPr>
      <w:bookmarkStart w:id="238" w:name="_Toc7725189"/>
      <w:r>
        <w:rPr>
          <w:rFonts w:ascii="Arial" w:hAnsi="Arial" w:eastAsia="黑体"/>
          <w:b/>
          <w:kern w:val="0"/>
          <w:sz w:val="32"/>
          <w:szCs w:val="32"/>
          <w:lang w:val="zh-CN"/>
        </w:rPr>
        <w:t>7.1.2 成立高效的化工园区安全管理机构</w:t>
      </w:r>
      <w:bookmarkEnd w:id="238"/>
    </w:p>
    <w:p>
      <w:pPr>
        <w:spacing w:line="360" w:lineRule="auto"/>
        <w:ind w:firstLine="686" w:firstLineChars="245"/>
        <w:rPr>
          <w:rFonts w:ascii="Times New Roman" w:hAnsi="Times New Roman" w:cs="Times New Roman"/>
          <w:sz w:val="28"/>
          <w:szCs w:val="24"/>
        </w:rPr>
      </w:pPr>
      <w:r>
        <w:rPr>
          <w:rFonts w:ascii="Times New Roman" w:hAnsi="Times New Roman" w:cs="Times New Roman"/>
          <w:sz w:val="28"/>
          <w:szCs w:val="24"/>
        </w:rPr>
        <w:t>（1）化工园区可设置独立运行的安全生产管理机构，也可由当地人民政府指定园区安全生产管理机构，配备一定数量的具备化工专业知识及化工安全生产经验的监管人员。</w:t>
      </w:r>
    </w:p>
    <w:p>
      <w:pPr>
        <w:spacing w:line="360" w:lineRule="auto"/>
        <w:ind w:firstLine="686" w:firstLineChars="245"/>
        <w:rPr>
          <w:rFonts w:ascii="Times New Roman" w:hAnsi="Times New Roman" w:cs="Times New Roman"/>
          <w:sz w:val="28"/>
          <w:szCs w:val="24"/>
        </w:rPr>
      </w:pPr>
      <w:r>
        <w:rPr>
          <w:rFonts w:ascii="Times New Roman" w:hAnsi="Times New Roman" w:cs="Times New Roman"/>
          <w:sz w:val="28"/>
          <w:szCs w:val="24"/>
        </w:rPr>
        <w:t>（2）化工园区应实施安全生产一体化管理。园区可采取企-企联合、政-企联合或相关职能部门单独出资投入等方式，整合和优化园区专业的危险化学品应急救援资源，组建园区专业应急救援队伍。园区每年至少组织一次园区整体性应急救援演练。</w:t>
      </w:r>
    </w:p>
    <w:p>
      <w:pPr>
        <w:spacing w:line="360" w:lineRule="auto"/>
        <w:ind w:firstLine="686" w:firstLineChars="245"/>
        <w:rPr>
          <w:rFonts w:ascii="Times New Roman" w:hAnsi="Times New Roman" w:cs="Times New Roman"/>
          <w:sz w:val="28"/>
          <w:szCs w:val="24"/>
        </w:rPr>
      </w:pPr>
      <w:r>
        <w:rPr>
          <w:rFonts w:ascii="Times New Roman" w:hAnsi="Times New Roman" w:cs="Times New Roman"/>
          <w:sz w:val="28"/>
          <w:szCs w:val="24"/>
        </w:rPr>
        <w:t>（3）对化工园区实行常态化监管。</w:t>
      </w:r>
    </w:p>
    <w:p>
      <w:pPr>
        <w:spacing w:line="360" w:lineRule="auto"/>
        <w:rPr>
          <w:rFonts w:ascii="Arial" w:hAnsi="Arial" w:eastAsia="黑体"/>
          <w:b/>
          <w:kern w:val="0"/>
          <w:sz w:val="32"/>
          <w:szCs w:val="32"/>
          <w:lang w:val="zh-CN"/>
        </w:rPr>
      </w:pPr>
      <w:bookmarkStart w:id="239" w:name="_Toc7725190"/>
      <w:r>
        <w:rPr>
          <w:rFonts w:ascii="Arial" w:hAnsi="Arial" w:eastAsia="黑体"/>
          <w:b/>
          <w:kern w:val="0"/>
          <w:sz w:val="32"/>
          <w:szCs w:val="32"/>
          <w:lang w:val="zh-CN"/>
        </w:rPr>
        <w:t>7.1.3 构建整体的安全风险防控意识</w:t>
      </w:r>
      <w:bookmarkEnd w:id="239"/>
    </w:p>
    <w:p>
      <w:pPr>
        <w:spacing w:line="360" w:lineRule="auto"/>
        <w:ind w:firstLine="686" w:firstLineChars="245"/>
        <w:rPr>
          <w:rFonts w:ascii="Times New Roman" w:hAnsi="Times New Roman" w:cs="Times New Roman"/>
          <w:sz w:val="28"/>
          <w:szCs w:val="24"/>
        </w:rPr>
      </w:pPr>
      <w:r>
        <w:rPr>
          <w:rFonts w:ascii="Times New Roman" w:hAnsi="Times New Roman" w:cs="Times New Roman"/>
          <w:sz w:val="28"/>
          <w:szCs w:val="24"/>
        </w:rPr>
        <w:t>（1）园区内具有相互关联关系的企业（如有原料供应关系、相邻关系等）建立紧急情况通信直通车方案，在出现可能生产波动或事故状态下，能够第一时间通知产业链企业、相邻企业和消防协作企业等相关单位，以便相关单位及时启动相应的应急措施和出动协同的救援力量。</w:t>
      </w:r>
    </w:p>
    <w:p>
      <w:pPr>
        <w:spacing w:line="360" w:lineRule="auto"/>
        <w:ind w:firstLine="686" w:firstLineChars="245"/>
        <w:rPr>
          <w:rFonts w:ascii="Times New Roman" w:hAnsi="Times New Roman" w:cs="Times New Roman"/>
          <w:sz w:val="28"/>
          <w:szCs w:val="24"/>
        </w:rPr>
      </w:pPr>
      <w:r>
        <w:rPr>
          <w:rFonts w:ascii="Times New Roman" w:hAnsi="Times New Roman" w:cs="Times New Roman"/>
          <w:sz w:val="28"/>
          <w:szCs w:val="24"/>
        </w:rPr>
        <w:t>（2）园区建立与周边社区危险性告知和应急联动体系，使周边居民了解区域可能存在的危险及事故发生后需要采取的措施，尽可能降低事故发生后可能带来的危害。</w:t>
      </w:r>
    </w:p>
    <w:p>
      <w:pPr>
        <w:spacing w:line="360" w:lineRule="auto"/>
        <w:ind w:firstLine="686" w:firstLineChars="245"/>
        <w:rPr>
          <w:rFonts w:ascii="Times New Roman" w:hAnsi="Times New Roman" w:cs="Times New Roman"/>
          <w:sz w:val="28"/>
          <w:szCs w:val="24"/>
        </w:rPr>
      </w:pPr>
      <w:r>
        <w:rPr>
          <w:rFonts w:ascii="Times New Roman" w:hAnsi="Times New Roman" w:cs="Times New Roman"/>
          <w:sz w:val="28"/>
          <w:szCs w:val="24"/>
        </w:rPr>
        <w:t>（3）对园区进行封闭化管理。对暂时无法进行封闭化管理的园区，要首先对重大危险源和关键生产区域进行封闭化管理。</w:t>
      </w:r>
    </w:p>
    <w:p>
      <w:pPr>
        <w:spacing w:line="360" w:lineRule="auto"/>
        <w:rPr>
          <w:rFonts w:ascii="Arial" w:hAnsi="Arial" w:eastAsia="黑体"/>
          <w:bCs/>
          <w:kern w:val="0"/>
          <w:sz w:val="32"/>
          <w:szCs w:val="32"/>
          <w:lang w:val="zh-CN"/>
        </w:rPr>
      </w:pPr>
      <w:bookmarkStart w:id="240" w:name="_Toc7725191"/>
      <w:r>
        <w:rPr>
          <w:rFonts w:ascii="Arial" w:hAnsi="Arial" w:eastAsia="黑体"/>
          <w:b/>
          <w:kern w:val="0"/>
          <w:sz w:val="32"/>
          <w:szCs w:val="32"/>
          <w:lang w:val="zh-CN"/>
        </w:rPr>
        <w:t>7.1.4 对园区内重大危险源进行有效管控</w:t>
      </w:r>
      <w:bookmarkEnd w:id="240"/>
    </w:p>
    <w:p>
      <w:pPr>
        <w:spacing w:line="360" w:lineRule="auto"/>
        <w:ind w:firstLine="560" w:firstLineChars="200"/>
        <w:rPr>
          <w:rFonts w:ascii="Times New Roman" w:hAnsi="Times New Roman" w:cs="Times New Roman"/>
          <w:sz w:val="28"/>
          <w:szCs w:val="24"/>
        </w:rPr>
      </w:pPr>
      <w:r>
        <w:rPr>
          <w:rFonts w:ascii="Times New Roman" w:hAnsi="Times New Roman" w:cs="Times New Roman"/>
          <w:sz w:val="28"/>
          <w:szCs w:val="24"/>
        </w:rPr>
        <w:t>首先需要进行化工园区内的危险源辨识，对构成重大危险源的物资、设施、和行为进行分析，抽取出会引起重大危害的因素并进行有效到位的管理。而且，对于生产过程中的有毒有害物质需要做到化工本质安全，加强生产运营设备设施的维护和监控。对于危化品，尤其是易燃易爆的原料和产品需要重点监控，制定和完善事故应急预案，定期进行消防演练。通过综合管控，做到预防为主，防消结合，综合治理。</w:t>
      </w:r>
    </w:p>
    <w:p>
      <w:pPr>
        <w:spacing w:line="360" w:lineRule="auto"/>
        <w:rPr>
          <w:rFonts w:ascii="Arial" w:hAnsi="Arial" w:eastAsia="黑体"/>
          <w:b/>
          <w:kern w:val="0"/>
          <w:sz w:val="32"/>
          <w:szCs w:val="32"/>
          <w:lang w:val="zh-CN"/>
        </w:rPr>
      </w:pPr>
      <w:bookmarkStart w:id="241" w:name="_Toc7725192"/>
      <w:r>
        <w:rPr>
          <w:rFonts w:ascii="Arial" w:hAnsi="Arial" w:eastAsia="黑体"/>
          <w:b/>
          <w:kern w:val="0"/>
          <w:sz w:val="32"/>
          <w:szCs w:val="32"/>
          <w:lang w:val="zh-CN"/>
        </w:rPr>
        <w:t>7.1.5 对园区进行应急管理</w:t>
      </w:r>
      <w:bookmarkEnd w:id="241"/>
    </w:p>
    <w:p>
      <w:pPr>
        <w:spacing w:line="360" w:lineRule="auto"/>
        <w:ind w:firstLine="560" w:firstLineChars="200"/>
        <w:rPr>
          <w:rFonts w:ascii="Times New Roman" w:hAnsi="Times New Roman" w:cs="Times New Roman"/>
          <w:sz w:val="28"/>
          <w:szCs w:val="24"/>
        </w:rPr>
      </w:pPr>
      <w:r>
        <w:rPr>
          <w:rFonts w:ascii="Times New Roman" w:hAnsi="Times New Roman" w:cs="Times New Roman"/>
          <w:sz w:val="28"/>
          <w:szCs w:val="24"/>
        </w:rPr>
        <w:t>化工园区的应急管理是处理事故的必要手段，其内容应包括应急体系的建立，组织结构的设立及相关人员的到位和职责的落实，还有园区应急预案体系的编制，应急救援队伍的建设，应急设施、物资的到位并定期维护，同时还应做到应急宣传、培训、演习的开展，与外部应急力量的衔接等，通过综合手段达到重大事故应急救援所需的应急能力的目标。</w:t>
      </w:r>
    </w:p>
    <w:p>
      <w:pPr>
        <w:spacing w:line="360" w:lineRule="auto"/>
        <w:rPr>
          <w:rFonts w:ascii="Arial" w:hAnsi="Arial" w:eastAsia="黑体"/>
          <w:b/>
          <w:kern w:val="0"/>
          <w:sz w:val="32"/>
          <w:szCs w:val="32"/>
          <w:lang w:val="zh-CN"/>
        </w:rPr>
      </w:pPr>
      <w:bookmarkStart w:id="242" w:name="_Toc7725193"/>
      <w:r>
        <w:rPr>
          <w:rFonts w:ascii="Arial" w:hAnsi="Arial" w:eastAsia="黑体"/>
          <w:b/>
          <w:kern w:val="0"/>
          <w:sz w:val="32"/>
          <w:szCs w:val="32"/>
          <w:lang w:val="zh-CN"/>
        </w:rPr>
        <w:t>7.1.6 提升化工园区环境保护水平的优化措施</w:t>
      </w:r>
      <w:bookmarkEnd w:id="242"/>
    </w:p>
    <w:p>
      <w:pPr>
        <w:spacing w:line="360" w:lineRule="auto"/>
        <w:ind w:firstLine="560" w:firstLineChars="200"/>
        <w:rPr>
          <w:rFonts w:ascii="Times New Roman" w:hAnsi="Times New Roman" w:cs="Times New Roman"/>
          <w:sz w:val="28"/>
          <w:szCs w:val="24"/>
        </w:rPr>
      </w:pPr>
      <w:r>
        <w:rPr>
          <w:rFonts w:ascii="Times New Roman" w:hAnsi="Times New Roman" w:cs="Times New Roman"/>
          <w:sz w:val="28"/>
          <w:szCs w:val="24"/>
        </w:rPr>
        <w:t>随着我国化工园区的发展，现阶段化工园区在环保上存在的主要问题有：水污染由单一污染变为复合污染，处理难度加大；危险化学品企业的集聚，环境风险激增；环境保护基础设施建设滞后，污染由分散排放变为集中排放。</w:t>
      </w:r>
    </w:p>
    <w:p>
      <w:pPr>
        <w:pStyle w:val="3"/>
        <w:rPr>
          <w:rFonts w:ascii="Times New Roman" w:hAnsi="Times New Roman" w:cs="Times New Roman"/>
          <w:sz w:val="36"/>
        </w:rPr>
      </w:pPr>
      <w:bookmarkStart w:id="243" w:name="_Toc9022935"/>
      <w:bookmarkStart w:id="244" w:name="_Toc11596578"/>
      <w:r>
        <w:rPr>
          <w:rFonts w:ascii="Times New Roman" w:hAnsi="Times New Roman" w:cs="Times New Roman"/>
          <w:sz w:val="36"/>
        </w:rPr>
        <w:t xml:space="preserve">7.2 </w:t>
      </w:r>
      <w:r>
        <w:rPr>
          <w:rFonts w:hint="eastAsia" w:ascii="Times New Roman" w:hAnsi="Times New Roman" w:cs="Times New Roman"/>
          <w:sz w:val="36"/>
        </w:rPr>
        <w:t>化工园区环保</w:t>
      </w:r>
      <w:r>
        <w:rPr>
          <w:rFonts w:ascii="Times New Roman" w:hAnsi="Times New Roman" w:cs="Times New Roman"/>
          <w:sz w:val="36"/>
        </w:rPr>
        <w:t>规划</w:t>
      </w:r>
      <w:bookmarkEnd w:id="243"/>
      <w:bookmarkEnd w:id="244"/>
    </w:p>
    <w:p>
      <w:pPr>
        <w:spacing w:line="360" w:lineRule="auto"/>
        <w:rPr>
          <w:rFonts w:ascii="Times New Roman" w:hAnsi="Times New Roman" w:cs="Times New Roman"/>
          <w:sz w:val="28"/>
          <w:szCs w:val="24"/>
        </w:rPr>
      </w:pPr>
      <w:r>
        <w:rPr>
          <w:rFonts w:ascii="Arial" w:hAnsi="Arial" w:eastAsia="黑体"/>
          <w:b/>
          <w:kern w:val="0"/>
          <w:sz w:val="32"/>
          <w:szCs w:val="32"/>
          <w:lang w:val="zh-CN"/>
        </w:rPr>
        <w:t>7.2.1 化工</w:t>
      </w:r>
      <w:r>
        <w:rPr>
          <w:rFonts w:hint="eastAsia" w:ascii="Arial" w:hAnsi="Arial" w:eastAsia="黑体"/>
          <w:b/>
          <w:kern w:val="0"/>
          <w:sz w:val="32"/>
          <w:szCs w:val="32"/>
          <w:lang w:val="zh-CN"/>
        </w:rPr>
        <w:t>园区</w:t>
      </w:r>
      <w:r>
        <w:rPr>
          <w:rFonts w:ascii="Arial" w:hAnsi="Arial" w:eastAsia="黑体"/>
          <w:b/>
          <w:kern w:val="0"/>
          <w:sz w:val="32"/>
          <w:szCs w:val="32"/>
          <w:lang w:val="zh-CN"/>
        </w:rPr>
        <w:t>废水</w:t>
      </w:r>
      <w:r>
        <w:rPr>
          <w:rFonts w:hint="eastAsia" w:ascii="Arial" w:hAnsi="Arial" w:eastAsia="黑体"/>
          <w:b/>
          <w:kern w:val="0"/>
          <w:sz w:val="32"/>
          <w:szCs w:val="32"/>
          <w:lang w:val="zh-CN"/>
        </w:rPr>
        <w:t>处理</w:t>
      </w:r>
    </w:p>
    <w:p>
      <w:pPr>
        <w:spacing w:line="360" w:lineRule="auto"/>
        <w:ind w:firstLine="700" w:firstLineChars="250"/>
        <w:rPr>
          <w:rFonts w:ascii="Times New Roman" w:hAnsi="Times New Roman" w:cs="Times New Roman"/>
          <w:sz w:val="28"/>
          <w:szCs w:val="24"/>
        </w:rPr>
      </w:pPr>
      <w:r>
        <w:rPr>
          <w:rFonts w:ascii="Times New Roman" w:hAnsi="Times New Roman" w:cs="Times New Roman"/>
          <w:sz w:val="28"/>
          <w:szCs w:val="24"/>
        </w:rPr>
        <w:t>目前，很多化工园区污水处理厂废水排放不达标，主要有两个方面的原因：</w:t>
      </w:r>
    </w:p>
    <w:p>
      <w:pPr>
        <w:spacing w:line="360" w:lineRule="auto"/>
        <w:ind w:firstLine="562" w:firstLineChars="200"/>
        <w:rPr>
          <w:rFonts w:ascii="Times New Roman" w:hAnsi="Times New Roman" w:cs="Times New Roman"/>
          <w:sz w:val="28"/>
          <w:szCs w:val="24"/>
        </w:rPr>
      </w:pPr>
      <w:r>
        <w:rPr>
          <w:rFonts w:ascii="Times New Roman" w:hAnsi="Times New Roman" w:cs="Times New Roman"/>
          <w:b/>
          <w:sz w:val="28"/>
          <w:szCs w:val="24"/>
        </w:rPr>
        <w:t>（1）技术层面原因。</w:t>
      </w:r>
      <w:r>
        <w:rPr>
          <w:rFonts w:ascii="Times New Roman" w:hAnsi="Times New Roman" w:cs="Times New Roman"/>
          <w:sz w:val="28"/>
          <w:szCs w:val="24"/>
        </w:rPr>
        <w:t>规划设计阶段有缺陷，包括对规模设计、进水水质确定、工艺选择等考虑不充分。</w:t>
      </w:r>
    </w:p>
    <w:p>
      <w:pPr>
        <w:spacing w:line="360" w:lineRule="auto"/>
        <w:ind w:firstLine="562" w:firstLineChars="200"/>
        <w:rPr>
          <w:rFonts w:ascii="Times New Roman" w:hAnsi="Times New Roman" w:cs="Times New Roman"/>
          <w:sz w:val="28"/>
          <w:szCs w:val="24"/>
        </w:rPr>
      </w:pPr>
      <w:r>
        <w:rPr>
          <w:rFonts w:ascii="Times New Roman" w:hAnsi="Times New Roman" w:cs="Times New Roman"/>
          <w:b/>
          <w:sz w:val="28"/>
          <w:szCs w:val="24"/>
        </w:rPr>
        <w:t>（2）管理层面原因。</w:t>
      </w:r>
      <w:r>
        <w:rPr>
          <w:rFonts w:ascii="Times New Roman" w:hAnsi="Times New Roman" w:cs="Times New Roman"/>
          <w:sz w:val="28"/>
          <w:szCs w:val="24"/>
        </w:rPr>
        <w:t>主要体现在“两个监控”不到位，一是企业接管水质监控不到位，二是污水处理厂外排废水水质监控不到位。</w:t>
      </w:r>
    </w:p>
    <w:p>
      <w:pPr>
        <w:spacing w:line="360" w:lineRule="auto"/>
        <w:rPr>
          <w:rFonts w:ascii="Arial" w:hAnsi="Arial" w:eastAsia="黑体"/>
          <w:b/>
          <w:kern w:val="0"/>
          <w:sz w:val="32"/>
          <w:szCs w:val="32"/>
          <w:lang w:val="zh-CN"/>
        </w:rPr>
      </w:pPr>
      <w:bookmarkStart w:id="245" w:name="_Toc7725195"/>
      <w:r>
        <w:rPr>
          <w:rFonts w:ascii="Arial" w:hAnsi="Arial" w:eastAsia="黑体"/>
          <w:b/>
          <w:kern w:val="0"/>
          <w:sz w:val="32"/>
          <w:szCs w:val="32"/>
          <w:lang w:val="zh-CN"/>
        </w:rPr>
        <w:t>化工废水的类型及基本特点</w:t>
      </w:r>
      <w:bookmarkEnd w:id="245"/>
    </w:p>
    <w:p>
      <w:pPr>
        <w:spacing w:line="360" w:lineRule="auto"/>
        <w:ind w:firstLine="689" w:firstLineChars="245"/>
        <w:rPr>
          <w:rFonts w:ascii="Times New Roman" w:hAnsi="Times New Roman" w:cs="Times New Roman"/>
          <w:b/>
          <w:sz w:val="28"/>
          <w:szCs w:val="24"/>
        </w:rPr>
      </w:pPr>
      <w:r>
        <w:rPr>
          <w:rFonts w:ascii="Times New Roman" w:hAnsi="Times New Roman" w:cs="Times New Roman"/>
          <w:b/>
          <w:sz w:val="28"/>
          <w:szCs w:val="24"/>
        </w:rPr>
        <w:t>（1）化工废水的类型</w:t>
      </w:r>
    </w:p>
    <w:p>
      <w:pPr>
        <w:spacing w:line="360" w:lineRule="auto"/>
        <w:ind w:firstLine="686" w:firstLineChars="245"/>
        <w:rPr>
          <w:rFonts w:ascii="Times New Roman" w:hAnsi="Times New Roman" w:cs="Times New Roman"/>
          <w:sz w:val="28"/>
          <w:szCs w:val="24"/>
        </w:rPr>
      </w:pPr>
      <w:r>
        <w:rPr>
          <w:rFonts w:ascii="Times New Roman" w:hAnsi="Times New Roman" w:cs="Times New Roman"/>
          <w:sz w:val="28"/>
          <w:szCs w:val="24"/>
        </w:rPr>
        <w:t>化工废水分为无机化工废水和有机化工废水两大类。无机化工废水包括从无机矿物制取酸、碱、盐类等基本化工原料的工业废水，它们主要是生产中的冷却用水，废水中含酸、碱、盐类和悬浮物，有的还含硫化物或其他有毒物质。有机化工废水成分多样化，包括一些合成材料、人造纤维、油漆、涂料、药品制剂生产等过程中排放的废水，一般都烈耗氧性，毒性较强，因为多是人工合成的有机化合物，因此污染性强且不易分解。</w:t>
      </w:r>
    </w:p>
    <w:p>
      <w:pPr>
        <w:spacing w:line="360" w:lineRule="auto"/>
        <w:ind w:firstLine="689" w:firstLineChars="245"/>
        <w:rPr>
          <w:rFonts w:ascii="Times New Roman" w:hAnsi="Times New Roman" w:cs="Times New Roman"/>
          <w:b/>
          <w:sz w:val="28"/>
          <w:szCs w:val="24"/>
        </w:rPr>
      </w:pPr>
      <w:r>
        <w:rPr>
          <w:rFonts w:ascii="Times New Roman" w:hAnsi="Times New Roman" w:cs="Times New Roman"/>
          <w:b/>
          <w:sz w:val="28"/>
          <w:szCs w:val="24"/>
        </w:rPr>
        <w:t>（2）化工废水的特点</w:t>
      </w:r>
    </w:p>
    <w:p>
      <w:pPr>
        <w:spacing w:line="360" w:lineRule="auto"/>
        <w:ind w:firstLine="686" w:firstLineChars="245"/>
        <w:rPr>
          <w:rFonts w:ascii="Times New Roman" w:hAnsi="Times New Roman" w:cs="Times New Roman"/>
          <w:sz w:val="28"/>
          <w:szCs w:val="24"/>
        </w:rPr>
      </w:pPr>
      <w:r>
        <w:rPr>
          <w:rFonts w:ascii="Times New Roman" w:hAnsi="Times New Roman" w:cs="Times New Roman"/>
          <w:sz w:val="28"/>
          <w:szCs w:val="24"/>
        </w:rPr>
        <w:fldChar w:fldCharType="begin"/>
      </w:r>
      <w:r>
        <w:rPr>
          <w:rFonts w:ascii="Times New Roman" w:hAnsi="Times New Roman" w:cs="Times New Roman"/>
          <w:sz w:val="28"/>
          <w:szCs w:val="24"/>
        </w:rPr>
        <w:instrText xml:space="preserve"> = 1 \* GB3 </w:instrText>
      </w:r>
      <w:r>
        <w:rPr>
          <w:rFonts w:ascii="Times New Roman" w:hAnsi="Times New Roman" w:cs="Times New Roman"/>
          <w:sz w:val="28"/>
          <w:szCs w:val="24"/>
        </w:rPr>
        <w:fldChar w:fldCharType="separate"/>
      </w:r>
      <w:r>
        <w:rPr>
          <w:rFonts w:hint="eastAsia" w:ascii="宋体" w:hAnsi="宋体" w:cs="宋体"/>
          <w:sz w:val="28"/>
          <w:szCs w:val="24"/>
        </w:rPr>
        <w:t>①</w:t>
      </w:r>
      <w:r>
        <w:rPr>
          <w:rFonts w:ascii="Times New Roman" w:hAnsi="Times New Roman" w:cs="Times New Roman"/>
          <w:sz w:val="28"/>
          <w:szCs w:val="24"/>
        </w:rPr>
        <w:fldChar w:fldCharType="end"/>
      </w:r>
      <w:r>
        <w:rPr>
          <w:rFonts w:ascii="Times New Roman" w:hAnsi="Times New Roman" w:cs="Times New Roman"/>
          <w:sz w:val="28"/>
          <w:szCs w:val="24"/>
        </w:rPr>
        <w:t xml:space="preserve"> 水质成分多数比较复杂，副产物较多，反应原料常为溶剂类物质或环状结构的化合物，在一定程度上增加了废水处理的难度。</w:t>
      </w:r>
    </w:p>
    <w:p>
      <w:pPr>
        <w:spacing w:line="360" w:lineRule="auto"/>
        <w:ind w:firstLine="686" w:firstLineChars="245"/>
        <w:rPr>
          <w:rFonts w:ascii="Times New Roman" w:hAnsi="Times New Roman" w:cs="Times New Roman"/>
          <w:sz w:val="28"/>
          <w:szCs w:val="24"/>
        </w:rPr>
      </w:pPr>
      <w:r>
        <w:rPr>
          <w:rFonts w:ascii="Times New Roman" w:hAnsi="Times New Roman" w:cs="Times New Roman"/>
          <w:sz w:val="28"/>
          <w:szCs w:val="24"/>
        </w:rPr>
        <w:fldChar w:fldCharType="begin"/>
      </w:r>
      <w:r>
        <w:rPr>
          <w:rFonts w:ascii="Times New Roman" w:hAnsi="Times New Roman" w:cs="Times New Roman"/>
          <w:sz w:val="28"/>
          <w:szCs w:val="24"/>
        </w:rPr>
        <w:instrText xml:space="preserve"> = 2 \* GB3 </w:instrText>
      </w:r>
      <w:r>
        <w:rPr>
          <w:rFonts w:ascii="Times New Roman" w:hAnsi="Times New Roman" w:cs="Times New Roman"/>
          <w:sz w:val="28"/>
          <w:szCs w:val="24"/>
        </w:rPr>
        <w:fldChar w:fldCharType="separate"/>
      </w:r>
      <w:r>
        <w:rPr>
          <w:rFonts w:hint="eastAsia" w:ascii="宋体" w:hAnsi="宋体" w:cs="宋体"/>
          <w:sz w:val="28"/>
          <w:szCs w:val="24"/>
        </w:rPr>
        <w:t>②</w:t>
      </w:r>
      <w:r>
        <w:rPr>
          <w:rFonts w:ascii="Times New Roman" w:hAnsi="Times New Roman" w:cs="Times New Roman"/>
          <w:sz w:val="28"/>
          <w:szCs w:val="24"/>
        </w:rPr>
        <w:fldChar w:fldCharType="end"/>
      </w:r>
      <w:r>
        <w:rPr>
          <w:rFonts w:ascii="Times New Roman" w:hAnsi="Times New Roman" w:cs="Times New Roman"/>
          <w:sz w:val="28"/>
          <w:szCs w:val="24"/>
        </w:rPr>
        <w:t xml:space="preserve"> 废水中污染物含量高，是因为生产中原料的不完全反应和使用的溶剂介质排入了废水体系造成的。</w:t>
      </w:r>
    </w:p>
    <w:p>
      <w:pPr>
        <w:spacing w:line="360" w:lineRule="auto"/>
        <w:ind w:firstLine="686" w:firstLineChars="245"/>
        <w:rPr>
          <w:rFonts w:ascii="Times New Roman" w:hAnsi="Times New Roman" w:cs="Times New Roman"/>
          <w:sz w:val="28"/>
          <w:szCs w:val="24"/>
        </w:rPr>
      </w:pPr>
      <w:r>
        <w:rPr>
          <w:rFonts w:ascii="Times New Roman" w:hAnsi="Times New Roman" w:cs="Times New Roman"/>
          <w:sz w:val="28"/>
          <w:szCs w:val="24"/>
        </w:rPr>
        <w:fldChar w:fldCharType="begin"/>
      </w:r>
      <w:r>
        <w:rPr>
          <w:rFonts w:ascii="Times New Roman" w:hAnsi="Times New Roman" w:cs="Times New Roman"/>
          <w:sz w:val="28"/>
          <w:szCs w:val="24"/>
        </w:rPr>
        <w:instrText xml:space="preserve"> = 3 \* GB3 </w:instrText>
      </w:r>
      <w:r>
        <w:rPr>
          <w:rFonts w:ascii="Times New Roman" w:hAnsi="Times New Roman" w:cs="Times New Roman"/>
          <w:sz w:val="28"/>
          <w:szCs w:val="24"/>
        </w:rPr>
        <w:fldChar w:fldCharType="separate"/>
      </w:r>
      <w:r>
        <w:rPr>
          <w:rFonts w:hint="eastAsia" w:ascii="宋体" w:hAnsi="宋体" w:cs="宋体"/>
          <w:sz w:val="28"/>
          <w:szCs w:val="24"/>
        </w:rPr>
        <w:t>③</w:t>
      </w:r>
      <w:r>
        <w:rPr>
          <w:rFonts w:ascii="Times New Roman" w:hAnsi="Times New Roman" w:cs="Times New Roman"/>
          <w:sz w:val="28"/>
          <w:szCs w:val="24"/>
        </w:rPr>
        <w:fldChar w:fldCharType="end"/>
      </w:r>
      <w:r>
        <w:rPr>
          <w:rFonts w:ascii="Times New Roman" w:hAnsi="Times New Roman" w:cs="Times New Roman"/>
          <w:sz w:val="28"/>
          <w:szCs w:val="24"/>
        </w:rPr>
        <w:t xml:space="preserve"> 化工废水中有许多对微生物有毒有害的有机污染物。如:卤素化合物、硝基化合物、具有杀菌作用的分散剂或表面活性剂等。</w:t>
      </w:r>
    </w:p>
    <w:p>
      <w:pPr>
        <w:spacing w:line="360" w:lineRule="auto"/>
        <w:ind w:firstLine="686" w:firstLineChars="245"/>
        <w:rPr>
          <w:rFonts w:ascii="Times New Roman" w:hAnsi="Times New Roman" w:cs="Times New Roman"/>
          <w:sz w:val="28"/>
          <w:szCs w:val="24"/>
        </w:rPr>
      </w:pPr>
      <w:r>
        <w:rPr>
          <w:rFonts w:ascii="Times New Roman" w:hAnsi="Times New Roman" w:cs="Times New Roman"/>
          <w:sz w:val="28"/>
          <w:szCs w:val="24"/>
        </w:rPr>
        <w:fldChar w:fldCharType="begin"/>
      </w:r>
      <w:r>
        <w:rPr>
          <w:rFonts w:ascii="Times New Roman" w:hAnsi="Times New Roman" w:cs="Times New Roman"/>
          <w:sz w:val="28"/>
          <w:szCs w:val="24"/>
        </w:rPr>
        <w:instrText xml:space="preserve"> = 4 \* GB3 </w:instrText>
      </w:r>
      <w:r>
        <w:rPr>
          <w:rFonts w:ascii="Times New Roman" w:hAnsi="Times New Roman" w:cs="Times New Roman"/>
          <w:sz w:val="28"/>
          <w:szCs w:val="24"/>
        </w:rPr>
        <w:fldChar w:fldCharType="separate"/>
      </w:r>
      <w:r>
        <w:rPr>
          <w:rFonts w:hint="eastAsia" w:ascii="宋体" w:hAnsi="宋体" w:cs="宋体"/>
          <w:sz w:val="28"/>
          <w:szCs w:val="24"/>
        </w:rPr>
        <w:t>④</w:t>
      </w:r>
      <w:r>
        <w:rPr>
          <w:rFonts w:ascii="Times New Roman" w:hAnsi="Times New Roman" w:cs="Times New Roman"/>
          <w:sz w:val="28"/>
          <w:szCs w:val="24"/>
        </w:rPr>
        <w:fldChar w:fldCharType="end"/>
      </w:r>
      <w:r>
        <w:rPr>
          <w:rFonts w:ascii="Times New Roman" w:hAnsi="Times New Roman" w:cs="Times New Roman"/>
          <w:sz w:val="28"/>
          <w:szCs w:val="24"/>
        </w:rPr>
        <w:t xml:space="preserve"> 生物难降解物质多，B/C比低，可生化性差。</w:t>
      </w:r>
    </w:p>
    <w:p>
      <w:pPr>
        <w:spacing w:line="360" w:lineRule="auto"/>
        <w:ind w:firstLine="686" w:firstLineChars="245"/>
        <w:rPr>
          <w:rFonts w:ascii="Times New Roman" w:hAnsi="Times New Roman" w:cs="Times New Roman"/>
          <w:sz w:val="28"/>
          <w:szCs w:val="24"/>
        </w:rPr>
      </w:pPr>
      <w:r>
        <w:rPr>
          <w:rFonts w:ascii="Times New Roman" w:hAnsi="Times New Roman" w:cs="Times New Roman"/>
          <w:sz w:val="28"/>
          <w:szCs w:val="24"/>
        </w:rPr>
        <w:fldChar w:fldCharType="begin"/>
      </w:r>
      <w:r>
        <w:rPr>
          <w:rFonts w:ascii="Times New Roman" w:hAnsi="Times New Roman" w:cs="Times New Roman"/>
          <w:sz w:val="28"/>
          <w:szCs w:val="24"/>
        </w:rPr>
        <w:instrText xml:space="preserve"> = 5 \* GB3 </w:instrText>
      </w:r>
      <w:r>
        <w:rPr>
          <w:rFonts w:ascii="Times New Roman" w:hAnsi="Times New Roman" w:cs="Times New Roman"/>
          <w:sz w:val="28"/>
          <w:szCs w:val="24"/>
        </w:rPr>
        <w:fldChar w:fldCharType="separate"/>
      </w:r>
      <w:r>
        <w:rPr>
          <w:rFonts w:hint="eastAsia" w:ascii="宋体" w:hAnsi="宋体" w:cs="宋体"/>
          <w:sz w:val="28"/>
          <w:szCs w:val="24"/>
        </w:rPr>
        <w:t>⑤</w:t>
      </w:r>
      <w:r>
        <w:rPr>
          <w:rFonts w:ascii="Times New Roman" w:hAnsi="Times New Roman" w:cs="Times New Roman"/>
          <w:sz w:val="28"/>
          <w:szCs w:val="24"/>
        </w:rPr>
        <w:fldChar w:fldCharType="end"/>
      </w:r>
      <w:r>
        <w:rPr>
          <w:rFonts w:ascii="Times New Roman" w:hAnsi="Times New Roman" w:cs="Times New Roman"/>
          <w:sz w:val="28"/>
          <w:szCs w:val="24"/>
        </w:rPr>
        <w:t xml:space="preserve"> 一般化工废水有较高的色度。</w:t>
      </w:r>
    </w:p>
    <w:p>
      <w:pPr>
        <w:spacing w:line="360" w:lineRule="auto"/>
        <w:rPr>
          <w:rFonts w:ascii="Arial" w:hAnsi="Arial" w:eastAsia="黑体"/>
          <w:b/>
          <w:kern w:val="0"/>
          <w:sz w:val="32"/>
          <w:szCs w:val="32"/>
          <w:lang w:val="zh-CN"/>
        </w:rPr>
      </w:pPr>
      <w:bookmarkStart w:id="246" w:name="_Toc7725196"/>
      <w:r>
        <w:rPr>
          <w:rFonts w:ascii="Arial" w:hAnsi="Arial" w:eastAsia="黑体"/>
          <w:b/>
          <w:kern w:val="0"/>
          <w:sz w:val="32"/>
          <w:szCs w:val="32"/>
          <w:lang w:val="zh-CN"/>
        </w:rPr>
        <w:t>化工园区的污水处理优化途径有以下几种</w:t>
      </w:r>
      <w:bookmarkEnd w:id="246"/>
    </w:p>
    <w:p>
      <w:pPr>
        <w:spacing w:line="360" w:lineRule="auto"/>
        <w:ind w:firstLine="689" w:firstLineChars="245"/>
        <w:rPr>
          <w:rFonts w:ascii="Times New Roman" w:hAnsi="Times New Roman" w:cs="Times New Roman"/>
          <w:b/>
          <w:sz w:val="28"/>
          <w:szCs w:val="24"/>
        </w:rPr>
      </w:pPr>
      <w:r>
        <w:rPr>
          <w:rFonts w:ascii="Times New Roman" w:hAnsi="Times New Roman" w:cs="Times New Roman"/>
          <w:b/>
          <w:sz w:val="28"/>
          <w:szCs w:val="24"/>
        </w:rPr>
        <w:t>（1）物理处理法</w:t>
      </w:r>
    </w:p>
    <w:p>
      <w:pPr>
        <w:spacing w:line="360" w:lineRule="auto"/>
        <w:ind w:firstLine="686" w:firstLineChars="245"/>
        <w:rPr>
          <w:rFonts w:ascii="Times New Roman" w:hAnsi="Times New Roman" w:cs="Times New Roman"/>
          <w:sz w:val="28"/>
          <w:szCs w:val="24"/>
        </w:rPr>
      </w:pPr>
      <w:r>
        <w:rPr>
          <w:rFonts w:ascii="Times New Roman" w:hAnsi="Times New Roman" w:cs="Times New Roman"/>
          <w:sz w:val="28"/>
          <w:szCs w:val="24"/>
        </w:rPr>
        <w:t>物理处理法一般用于去除废水中的漂浮物、悬浮固体、砂粒和油类等物质。操作成本较低，方便管理，处理效果也比较稳定。常用的处理方法有过滤法、沉淀法和气浮法等。但是这些方法对可溶性强的废水成分都不易去除，所以物理处理法一般用于其他处理方法的预处理。</w:t>
      </w:r>
    </w:p>
    <w:p>
      <w:pPr>
        <w:spacing w:line="360" w:lineRule="auto"/>
        <w:ind w:firstLine="689" w:firstLineChars="245"/>
        <w:rPr>
          <w:rFonts w:ascii="Times New Roman" w:hAnsi="Times New Roman" w:cs="Times New Roman"/>
          <w:b/>
          <w:sz w:val="28"/>
          <w:szCs w:val="24"/>
        </w:rPr>
      </w:pPr>
      <w:r>
        <w:rPr>
          <w:rFonts w:ascii="Times New Roman" w:hAnsi="Times New Roman" w:cs="Times New Roman"/>
          <w:b/>
          <w:sz w:val="28"/>
          <w:szCs w:val="24"/>
        </w:rPr>
        <w:t>（2）化学处理法</w:t>
      </w:r>
    </w:p>
    <w:p>
      <w:pPr>
        <w:spacing w:line="360" w:lineRule="auto"/>
        <w:ind w:firstLine="686" w:firstLineChars="245"/>
        <w:rPr>
          <w:rFonts w:ascii="Times New Roman" w:hAnsi="Times New Roman" w:cs="Times New Roman"/>
          <w:sz w:val="28"/>
          <w:szCs w:val="24"/>
        </w:rPr>
      </w:pPr>
      <w:r>
        <w:rPr>
          <w:rFonts w:ascii="Times New Roman" w:hAnsi="Times New Roman" w:cs="Times New Roman"/>
          <w:sz w:val="28"/>
          <w:szCs w:val="24"/>
        </w:rPr>
        <w:t>化学处理法一般是通过化学反应去除废水中的有机物和无机物杂质即溶解物质或胶体物质。操作相对比较麻烦，需要一定的经济支援，常用的处理方法有:混凝法、氧化还原法、电化学法等。</w:t>
      </w:r>
    </w:p>
    <w:p>
      <w:pPr>
        <w:spacing w:line="360" w:lineRule="auto"/>
        <w:ind w:firstLine="689" w:firstLineChars="245"/>
        <w:rPr>
          <w:rFonts w:ascii="Times New Roman" w:hAnsi="Times New Roman" w:cs="Times New Roman"/>
          <w:b/>
          <w:sz w:val="28"/>
          <w:szCs w:val="24"/>
        </w:rPr>
      </w:pPr>
      <w:r>
        <w:rPr>
          <w:rFonts w:ascii="Times New Roman" w:hAnsi="Times New Roman" w:cs="Times New Roman"/>
          <w:b/>
          <w:sz w:val="28"/>
          <w:szCs w:val="24"/>
        </w:rPr>
        <w:t>（3）生化处理法</w:t>
      </w:r>
    </w:p>
    <w:p>
      <w:pPr>
        <w:spacing w:line="360" w:lineRule="auto"/>
        <w:ind w:firstLine="686" w:firstLineChars="245"/>
        <w:rPr>
          <w:rFonts w:ascii="Times New Roman" w:hAnsi="Times New Roman" w:cs="Times New Roman"/>
          <w:sz w:val="28"/>
          <w:szCs w:val="24"/>
        </w:rPr>
      </w:pPr>
      <w:r>
        <w:rPr>
          <w:rFonts w:ascii="Times New Roman" w:hAnsi="Times New Roman" w:cs="Times New Roman"/>
          <w:sz w:val="28"/>
          <w:szCs w:val="24"/>
        </w:rPr>
        <w:t>生化处理法是指利用自然界存生的各种微生物的新</w:t>
      </w:r>
      <w:r>
        <w:rPr>
          <w:rFonts w:hint="eastAsia" w:ascii="Times New Roman" w:hAnsi="Times New Roman" w:cs="Times New Roman"/>
          <w:sz w:val="28"/>
          <w:szCs w:val="24"/>
        </w:rPr>
        <w:t>陈</w:t>
      </w:r>
      <w:r>
        <w:rPr>
          <w:rFonts w:ascii="Times New Roman" w:hAnsi="Times New Roman" w:cs="Times New Roman"/>
          <w:sz w:val="28"/>
          <w:szCs w:val="24"/>
        </w:rPr>
        <w:t>代谢功能将废水中的有机物分化成无害物质，达到净化废水作用。此方法成本较低，操作简单，但是对营养物质、pH值、温度等条件有一定要求，若单独采用生化法处理化工废水工作难度非常大，常用的方法有:活性污泥法、生物膜法和厌氧生化法等。</w:t>
      </w:r>
    </w:p>
    <w:p>
      <w:pPr>
        <w:spacing w:line="360" w:lineRule="auto"/>
        <w:rPr>
          <w:rFonts w:ascii="Times New Roman" w:hAnsi="Times New Roman" w:cs="Times New Roman"/>
          <w:sz w:val="36"/>
        </w:rPr>
      </w:pPr>
      <w:bookmarkStart w:id="247" w:name="_Toc9022936"/>
      <w:r>
        <w:rPr>
          <w:rFonts w:ascii="Arial" w:hAnsi="Arial" w:eastAsia="黑体"/>
          <w:b/>
          <w:kern w:val="0"/>
          <w:sz w:val="32"/>
          <w:szCs w:val="32"/>
          <w:lang w:val="zh-CN"/>
        </w:rPr>
        <w:t>7.2.2化工园区废气处理</w:t>
      </w:r>
      <w:bookmarkEnd w:id="247"/>
    </w:p>
    <w:p>
      <w:pPr>
        <w:spacing w:line="360" w:lineRule="auto"/>
        <w:ind w:firstLine="560" w:firstLineChars="200"/>
        <w:rPr>
          <w:rFonts w:ascii="Times New Roman" w:hAnsi="Times New Roman" w:cs="Times New Roman"/>
          <w:sz w:val="28"/>
          <w:szCs w:val="24"/>
        </w:rPr>
      </w:pPr>
      <w:r>
        <w:rPr>
          <w:rFonts w:ascii="Times New Roman" w:hAnsi="Times New Roman" w:cs="Times New Roman"/>
          <w:sz w:val="28"/>
          <w:szCs w:val="24"/>
        </w:rPr>
        <w:t>废气处理一直是化工行业面临的一个重要问题，大量的废气如果未经处理而排放到空气中，会造成大气污染，给人们的身体造成严重的影响。因此应该做出有效的应对措施。</w:t>
      </w:r>
    </w:p>
    <w:p>
      <w:pPr>
        <w:spacing w:line="360" w:lineRule="auto"/>
        <w:rPr>
          <w:rFonts w:ascii="Arial" w:hAnsi="Arial" w:eastAsia="黑体"/>
          <w:b/>
          <w:kern w:val="0"/>
          <w:sz w:val="32"/>
          <w:szCs w:val="32"/>
          <w:lang w:val="zh-CN"/>
        </w:rPr>
      </w:pPr>
      <w:bookmarkStart w:id="248" w:name="_Toc7725199"/>
      <w:r>
        <w:rPr>
          <w:rFonts w:ascii="Arial" w:hAnsi="Arial" w:eastAsia="黑体"/>
          <w:b/>
          <w:kern w:val="0"/>
          <w:sz w:val="32"/>
          <w:szCs w:val="32"/>
          <w:lang w:val="zh-CN"/>
        </w:rPr>
        <w:t>化工废气的常见治理技术</w:t>
      </w:r>
      <w:bookmarkEnd w:id="248"/>
    </w:p>
    <w:p>
      <w:pPr>
        <w:spacing w:line="360" w:lineRule="auto"/>
        <w:ind w:firstLine="689" w:firstLineChars="245"/>
        <w:rPr>
          <w:rFonts w:ascii="Times New Roman" w:hAnsi="Times New Roman" w:cs="Times New Roman"/>
          <w:sz w:val="28"/>
          <w:szCs w:val="24"/>
        </w:rPr>
      </w:pPr>
      <w:r>
        <w:rPr>
          <w:rFonts w:ascii="Times New Roman" w:hAnsi="Times New Roman" w:cs="Times New Roman"/>
          <w:b/>
          <w:sz w:val="28"/>
          <w:szCs w:val="24"/>
        </w:rPr>
        <w:t>（1）吸收法</w:t>
      </w:r>
      <w:r>
        <w:rPr>
          <w:rFonts w:ascii="Times New Roman" w:hAnsi="Times New Roman" w:cs="Times New Roman"/>
          <w:sz w:val="28"/>
          <w:szCs w:val="24"/>
        </w:rPr>
        <w:t>：利用组分在吸收剂中溶解度不同（物理吸收）或与吸附剂发生选择性化学反应（化学吸附）。</w:t>
      </w:r>
    </w:p>
    <w:p>
      <w:pPr>
        <w:spacing w:line="360" w:lineRule="auto"/>
        <w:ind w:firstLine="560" w:firstLineChars="200"/>
        <w:rPr>
          <w:rFonts w:ascii="Times New Roman" w:hAnsi="Times New Roman" w:cs="Times New Roman"/>
          <w:sz w:val="28"/>
          <w:szCs w:val="24"/>
        </w:rPr>
      </w:pPr>
      <w:r>
        <w:rPr>
          <w:rFonts w:ascii="Times New Roman" w:hAnsi="Times New Roman" w:cs="Times New Roman"/>
          <w:sz w:val="28"/>
          <w:szCs w:val="24"/>
        </w:rPr>
        <w:t>吸收操作——物理吸收和化学吸收。</w:t>
      </w:r>
    </w:p>
    <w:p>
      <w:pPr>
        <w:spacing w:line="360" w:lineRule="auto"/>
        <w:ind w:firstLine="560" w:firstLineChars="200"/>
        <w:rPr>
          <w:rFonts w:ascii="Times New Roman" w:hAnsi="Times New Roman" w:cs="Times New Roman"/>
          <w:sz w:val="28"/>
          <w:szCs w:val="24"/>
        </w:rPr>
      </w:pPr>
      <w:r>
        <w:rPr>
          <w:rFonts w:ascii="Times New Roman" w:hAnsi="Times New Roman" w:cs="Times New Roman"/>
          <w:sz w:val="28"/>
          <w:szCs w:val="24"/>
        </w:rPr>
        <w:t>在处理以气量大、有害组分浓度低为特点的各种废气时，化学吸收的效果要比单纯的物理吸收好得多，因此再用吸收法治理气体污染时，多采用化学吸收法进行。一般采用逆流操作，被吸收的气体由下向上流动，吸收剂由上而下流动，在气、液逆流接触中完成传质过程。</w:t>
      </w:r>
    </w:p>
    <w:p>
      <w:pPr>
        <w:spacing w:line="360" w:lineRule="auto"/>
        <w:ind w:firstLine="689" w:firstLineChars="245"/>
        <w:rPr>
          <w:rFonts w:ascii="Times New Roman" w:hAnsi="Times New Roman" w:cs="Times New Roman"/>
          <w:sz w:val="28"/>
          <w:szCs w:val="24"/>
        </w:rPr>
      </w:pPr>
      <w:r>
        <w:rPr>
          <w:rFonts w:ascii="Times New Roman" w:hAnsi="Times New Roman" w:cs="Times New Roman"/>
          <w:b/>
          <w:sz w:val="28"/>
          <w:szCs w:val="24"/>
        </w:rPr>
        <w:t>（2）吸附法：</w:t>
      </w:r>
      <w:r>
        <w:rPr>
          <w:rFonts w:ascii="Times New Roman" w:hAnsi="Times New Roman" w:cs="Times New Roman"/>
          <w:sz w:val="28"/>
          <w:szCs w:val="24"/>
        </w:rPr>
        <w:t>利用多孔性物质表面存在的未平衡的分子引力或化学键力，把某些组分吸留在固体表面上，以达到分离的目的。吸附法在VOCs的处理过程中应用极为广泛，主要用于低浓度高通过量有机废气（如含碳氢化合物废气）的净化。该方法去除率高，无二次污染，净化效率高，操作方便，且能实现自动控制；不足之处是由于吸附容量受限，不适于处理高浓度有机气体，当废气中有胶粒物质或其它杂质时，吸附剂易失效，同时吸附剂需要再生（</w:t>
      </w:r>
      <w:r>
        <w:rPr>
          <w:rFonts w:ascii="Times New Roman" w:hAnsi="Times New Roman" w:cs="Times New Roman"/>
          <w:b/>
          <w:sz w:val="28"/>
          <w:szCs w:val="24"/>
        </w:rPr>
        <w:t>图1</w:t>
      </w:r>
      <w:r>
        <w:rPr>
          <w:rFonts w:hint="eastAsia" w:ascii="Times New Roman" w:hAnsi="Times New Roman" w:cs="Times New Roman"/>
          <w:b/>
          <w:sz w:val="28"/>
          <w:szCs w:val="24"/>
        </w:rPr>
        <w:t>8</w:t>
      </w:r>
      <w:r>
        <w:rPr>
          <w:rFonts w:ascii="Times New Roman" w:hAnsi="Times New Roman" w:cs="Times New Roman"/>
          <w:sz w:val="28"/>
          <w:szCs w:val="24"/>
        </w:rPr>
        <w:t>）。</w:t>
      </w:r>
    </w:p>
    <w:p>
      <w:pPr>
        <w:spacing w:line="360" w:lineRule="auto"/>
        <w:jc w:val="center"/>
        <w:rPr>
          <w:rFonts w:ascii="Times New Roman" w:hAnsi="Times New Roman" w:cs="Times New Roman"/>
          <w:sz w:val="24"/>
          <w:szCs w:val="24"/>
        </w:rPr>
      </w:pPr>
      <w:r>
        <w:rPr>
          <w:rFonts w:ascii="Times New Roman" w:hAnsi="Times New Roman" w:cs="Times New Roman"/>
        </w:rPr>
        <w:drawing>
          <wp:inline distT="0" distB="0" distL="0" distR="0">
            <wp:extent cx="4636770" cy="2278380"/>
            <wp:effectExtent l="0" t="0" r="0" b="7620"/>
            <wp:docPr id="4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
                    <pic:cNvPicPr>
                      <a:picLocks noChangeAspect="1" noChangeArrowheads="1"/>
                    </pic:cNvPicPr>
                  </pic:nvPicPr>
                  <pic:blipFill>
                    <a:blip r:embed="rId28">
                      <a:extLst>
                        <a:ext uri="{28A0092B-C50C-407E-A947-70E740481C1C}">
                          <a14:useLocalDpi xmlns:a14="http://schemas.microsoft.com/office/drawing/2010/main" val="0"/>
                        </a:ext>
                      </a:extLst>
                    </a:blip>
                    <a:srcRect t="16279"/>
                    <a:stretch>
                      <a:fillRect/>
                    </a:stretch>
                  </pic:blipFill>
                  <pic:spPr>
                    <a:xfrm>
                      <a:off x="0" y="0"/>
                      <a:ext cx="4728045" cy="2323309"/>
                    </a:xfrm>
                    <a:prstGeom prst="rect">
                      <a:avLst/>
                    </a:prstGeom>
                    <a:noFill/>
                    <a:ln>
                      <a:noFill/>
                    </a:ln>
                  </pic:spPr>
                </pic:pic>
              </a:graphicData>
            </a:graphic>
          </wp:inline>
        </w:drawing>
      </w:r>
    </w:p>
    <w:p>
      <w:pPr>
        <w:spacing w:line="360" w:lineRule="auto"/>
        <w:ind w:firstLine="590" w:firstLineChars="245"/>
        <w:jc w:val="center"/>
        <w:rPr>
          <w:rFonts w:ascii="Times New Roman" w:hAnsi="Times New Roman" w:cs="Times New Roman"/>
          <w:b/>
          <w:sz w:val="24"/>
          <w:szCs w:val="24"/>
        </w:rPr>
      </w:pPr>
      <w:r>
        <w:rPr>
          <w:rFonts w:ascii="Times New Roman" w:hAnsi="Times New Roman" w:cs="Times New Roman"/>
          <w:b/>
          <w:sz w:val="24"/>
          <w:szCs w:val="24"/>
        </w:rPr>
        <w:t>图1</w:t>
      </w:r>
      <w:r>
        <w:rPr>
          <w:rFonts w:hint="eastAsia" w:ascii="Times New Roman" w:hAnsi="Times New Roman" w:cs="Times New Roman"/>
          <w:b/>
          <w:sz w:val="24"/>
          <w:szCs w:val="24"/>
        </w:rPr>
        <w:t>8</w:t>
      </w:r>
      <w:r>
        <w:rPr>
          <w:rFonts w:ascii="Times New Roman" w:hAnsi="Times New Roman" w:cs="Times New Roman"/>
          <w:b/>
          <w:sz w:val="24"/>
          <w:szCs w:val="24"/>
        </w:rPr>
        <w:t xml:space="preserve"> 吸附法装置。</w:t>
      </w:r>
    </w:p>
    <w:p>
      <w:pPr>
        <w:spacing w:line="360" w:lineRule="auto"/>
        <w:ind w:firstLine="689" w:firstLineChars="245"/>
        <w:rPr>
          <w:rFonts w:ascii="Times New Roman" w:hAnsi="Times New Roman" w:cs="Times New Roman"/>
          <w:sz w:val="28"/>
          <w:szCs w:val="24"/>
        </w:rPr>
      </w:pPr>
      <w:r>
        <w:rPr>
          <w:rFonts w:ascii="Times New Roman" w:hAnsi="Times New Roman" w:cs="Times New Roman"/>
          <w:b/>
          <w:sz w:val="28"/>
          <w:szCs w:val="24"/>
        </w:rPr>
        <w:t>（3）冷凝法：</w:t>
      </w:r>
      <w:r>
        <w:rPr>
          <w:rFonts w:ascii="Times New Roman" w:hAnsi="Times New Roman" w:cs="Times New Roman"/>
          <w:sz w:val="28"/>
          <w:szCs w:val="24"/>
        </w:rPr>
        <w:t>利用物质在不同温度下具有不同饱和蒸气压这一性质，采用降低温度或提供系统压力，</w:t>
      </w:r>
      <w:r>
        <w:rPr>
          <w:rFonts w:hint="eastAsia" w:ascii="Times New Roman" w:hAnsi="Times New Roman" w:cs="Times New Roman"/>
          <w:sz w:val="28"/>
          <w:szCs w:val="24"/>
        </w:rPr>
        <w:t>使</w:t>
      </w:r>
      <w:r>
        <w:rPr>
          <w:rFonts w:ascii="Times New Roman" w:hAnsi="Times New Roman" w:cs="Times New Roman"/>
          <w:sz w:val="28"/>
          <w:szCs w:val="24"/>
        </w:rPr>
        <w:t>处于蒸汽状态的污染物冷凝并从废气中分离出来的过程。适用于回收质量浓度在1000mg/m</w:t>
      </w:r>
      <w:r>
        <w:rPr>
          <w:rFonts w:ascii="Times New Roman" w:hAnsi="Times New Roman" w:cs="Times New Roman"/>
          <w:sz w:val="28"/>
          <w:szCs w:val="24"/>
          <w:vertAlign w:val="superscript"/>
        </w:rPr>
        <w:t>3</w:t>
      </w:r>
      <w:r>
        <w:rPr>
          <w:rFonts w:ascii="Times New Roman" w:hAnsi="Times New Roman" w:cs="Times New Roman"/>
          <w:sz w:val="28"/>
          <w:szCs w:val="24"/>
        </w:rPr>
        <w:t>以上的有机溶剂蒸汽，还适用于处理含有大量水蒸气的高温废气。</w:t>
      </w:r>
    </w:p>
    <w:p>
      <w:pPr>
        <w:spacing w:line="360" w:lineRule="auto"/>
        <w:ind w:firstLine="686" w:firstLineChars="245"/>
        <w:rPr>
          <w:rFonts w:ascii="Times New Roman" w:hAnsi="Times New Roman" w:cs="Times New Roman"/>
          <w:sz w:val="28"/>
          <w:szCs w:val="24"/>
        </w:rPr>
      </w:pPr>
      <w:r>
        <w:rPr>
          <w:rFonts w:ascii="Times New Roman" w:hAnsi="Times New Roman" w:cs="Times New Roman"/>
          <w:sz w:val="28"/>
          <w:szCs w:val="24"/>
        </w:rPr>
        <w:t>冷凝回收方式：直接冷凝（</w:t>
      </w:r>
      <w:r>
        <w:rPr>
          <w:rFonts w:ascii="Times New Roman" w:hAnsi="Times New Roman" w:cs="Times New Roman"/>
          <w:b/>
          <w:sz w:val="28"/>
          <w:szCs w:val="24"/>
        </w:rPr>
        <w:t>图1</w:t>
      </w:r>
      <w:r>
        <w:rPr>
          <w:rFonts w:hint="eastAsia" w:ascii="Times New Roman" w:hAnsi="Times New Roman" w:cs="Times New Roman"/>
          <w:b/>
          <w:sz w:val="28"/>
          <w:szCs w:val="24"/>
        </w:rPr>
        <w:t>9</w:t>
      </w:r>
      <w:r>
        <w:rPr>
          <w:rFonts w:ascii="Times New Roman" w:hAnsi="Times New Roman" w:cs="Times New Roman"/>
          <w:sz w:val="28"/>
          <w:szCs w:val="24"/>
        </w:rPr>
        <w:t>）和间接冷凝。</w:t>
      </w:r>
    </w:p>
    <w:p>
      <w:pPr>
        <w:spacing w:line="360" w:lineRule="auto"/>
        <w:ind w:firstLine="514" w:firstLineChars="245"/>
        <w:jc w:val="center"/>
        <w:rPr>
          <w:rFonts w:ascii="Times New Roman" w:hAnsi="Times New Roman" w:cs="Times New Roman"/>
          <w:sz w:val="24"/>
          <w:szCs w:val="24"/>
        </w:rPr>
      </w:pPr>
      <w:r>
        <w:rPr>
          <w:rFonts w:ascii="Times New Roman" w:hAnsi="Times New Roman" w:cs="Times New Roman"/>
        </w:rPr>
        <w:drawing>
          <wp:inline distT="0" distB="0" distL="0" distR="0">
            <wp:extent cx="4676140" cy="2853690"/>
            <wp:effectExtent l="0" t="0" r="0" b="3810"/>
            <wp:docPr id="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
                    <pic:cNvPicPr>
                      <a:picLocks noChangeAspect="1" noChangeArrowheads="1"/>
                    </pic:cNvPicPr>
                  </pic:nvPicPr>
                  <pic:blipFill>
                    <a:blip r:embed="rId29">
                      <a:extLst>
                        <a:ext uri="{28A0092B-C50C-407E-A947-70E740481C1C}">
                          <a14:useLocalDpi xmlns:a14="http://schemas.microsoft.com/office/drawing/2010/main" val="0"/>
                        </a:ext>
                      </a:extLst>
                    </a:blip>
                    <a:srcRect t="1930"/>
                    <a:stretch>
                      <a:fillRect/>
                    </a:stretch>
                  </pic:blipFill>
                  <pic:spPr>
                    <a:xfrm>
                      <a:off x="0" y="0"/>
                      <a:ext cx="4749936" cy="2898852"/>
                    </a:xfrm>
                    <a:prstGeom prst="rect">
                      <a:avLst/>
                    </a:prstGeom>
                    <a:noFill/>
                    <a:ln>
                      <a:noFill/>
                    </a:ln>
                  </pic:spPr>
                </pic:pic>
              </a:graphicData>
            </a:graphic>
          </wp:inline>
        </w:drawing>
      </w:r>
    </w:p>
    <w:p>
      <w:pPr>
        <w:spacing w:line="360" w:lineRule="auto"/>
        <w:ind w:firstLine="590" w:firstLineChars="245"/>
        <w:jc w:val="center"/>
        <w:rPr>
          <w:rFonts w:ascii="Times New Roman" w:hAnsi="Times New Roman" w:cs="Times New Roman"/>
          <w:b/>
          <w:sz w:val="24"/>
          <w:szCs w:val="24"/>
        </w:rPr>
      </w:pPr>
      <w:r>
        <w:rPr>
          <w:rFonts w:ascii="Times New Roman" w:hAnsi="Times New Roman" w:cs="Times New Roman"/>
          <w:b/>
          <w:sz w:val="24"/>
          <w:szCs w:val="24"/>
        </w:rPr>
        <w:t>图1</w:t>
      </w:r>
      <w:r>
        <w:rPr>
          <w:rFonts w:hint="eastAsia" w:ascii="Times New Roman" w:hAnsi="Times New Roman" w:cs="Times New Roman"/>
          <w:b/>
          <w:sz w:val="24"/>
          <w:szCs w:val="24"/>
        </w:rPr>
        <w:t>9.</w:t>
      </w:r>
      <w:r>
        <w:rPr>
          <w:rFonts w:ascii="Times New Roman" w:hAnsi="Times New Roman" w:cs="Times New Roman"/>
          <w:b/>
          <w:sz w:val="24"/>
          <w:szCs w:val="24"/>
        </w:rPr>
        <w:t xml:space="preserve"> 直接冷凝。</w:t>
      </w:r>
    </w:p>
    <w:p>
      <w:pPr>
        <w:spacing w:line="360" w:lineRule="auto"/>
        <w:ind w:firstLine="689" w:firstLineChars="245"/>
        <w:rPr>
          <w:rFonts w:ascii="Times New Roman" w:hAnsi="Times New Roman" w:cs="Times New Roman"/>
          <w:sz w:val="28"/>
          <w:szCs w:val="24"/>
        </w:rPr>
      </w:pPr>
      <w:r>
        <w:rPr>
          <w:rFonts w:ascii="Times New Roman" w:hAnsi="Times New Roman" w:cs="Times New Roman"/>
          <w:b/>
          <w:sz w:val="28"/>
          <w:szCs w:val="24"/>
        </w:rPr>
        <w:t>（4）化学/氧化法：</w:t>
      </w:r>
      <w:r>
        <w:rPr>
          <w:rFonts w:ascii="Times New Roman" w:hAnsi="Times New Roman" w:cs="Times New Roman"/>
          <w:sz w:val="28"/>
          <w:szCs w:val="24"/>
        </w:rPr>
        <w:t>通过针对特征化学结构废气进行化学反应吸收，去除气味。</w:t>
      </w:r>
    </w:p>
    <w:p>
      <w:pPr>
        <w:spacing w:line="360" w:lineRule="auto"/>
        <w:rPr>
          <w:rFonts w:ascii="Arial" w:hAnsi="Arial" w:eastAsia="黑体"/>
          <w:b/>
          <w:kern w:val="0"/>
          <w:sz w:val="32"/>
          <w:szCs w:val="32"/>
          <w:lang w:val="zh-CN"/>
        </w:rPr>
      </w:pPr>
      <w:r>
        <w:rPr>
          <w:rFonts w:ascii="Arial" w:hAnsi="Arial" w:eastAsia="黑体"/>
          <w:b/>
          <w:kern w:val="0"/>
          <w:sz w:val="32"/>
          <w:szCs w:val="32"/>
          <w:lang w:val="zh-CN"/>
        </w:rPr>
        <w:t>7.2.3化工园区</w:t>
      </w:r>
      <w:r>
        <w:rPr>
          <w:rFonts w:hint="eastAsia" w:ascii="Arial" w:hAnsi="Arial" w:eastAsia="黑体"/>
          <w:b/>
          <w:kern w:val="0"/>
          <w:sz w:val="32"/>
          <w:szCs w:val="32"/>
          <w:lang w:val="zh-CN"/>
        </w:rPr>
        <w:t>固废</w:t>
      </w:r>
      <w:r>
        <w:rPr>
          <w:rFonts w:ascii="Arial" w:hAnsi="Arial" w:eastAsia="黑体"/>
          <w:b/>
          <w:kern w:val="0"/>
          <w:sz w:val="32"/>
          <w:szCs w:val="32"/>
          <w:lang w:val="zh-CN"/>
        </w:rPr>
        <w:t>处理</w:t>
      </w:r>
    </w:p>
    <w:p>
      <w:pPr>
        <w:widowControl/>
        <w:shd w:val="clear" w:color="auto" w:fill="FFFFFF"/>
        <w:spacing w:line="360" w:lineRule="atLeast"/>
        <w:ind w:firstLine="560" w:firstLineChars="200"/>
        <w:jc w:val="left"/>
        <w:rPr>
          <w:rFonts w:ascii="Times New Roman" w:hAnsi="Times New Roman" w:cs="Times New Roman"/>
          <w:sz w:val="28"/>
          <w:szCs w:val="24"/>
        </w:rPr>
      </w:pPr>
      <w:r>
        <w:rPr>
          <w:rFonts w:ascii="Times New Roman" w:hAnsi="Times New Roman" w:cs="Times New Roman"/>
          <w:sz w:val="28"/>
          <w:szCs w:val="24"/>
        </w:rPr>
        <w:t>化工</w:t>
      </w:r>
      <w:r>
        <w:rPr>
          <w:rFonts w:hint="eastAsia" w:ascii="Times New Roman" w:hAnsi="Times New Roman" w:cs="Times New Roman"/>
          <w:sz w:val="28"/>
          <w:szCs w:val="24"/>
        </w:rPr>
        <w:t>固废</w:t>
      </w:r>
      <w:r>
        <w:rPr>
          <w:rFonts w:ascii="Times New Roman" w:hAnsi="Times New Roman" w:cs="Times New Roman"/>
          <w:sz w:val="28"/>
          <w:szCs w:val="24"/>
        </w:rPr>
        <w:t>是指化学工业生产过程中产生的固体和泥浆状废物。包括化工生产过程中产生的不合格的产品、不能出售的副产品、反应釜底料、滤饼渣、废催化剂等。</w:t>
      </w:r>
      <w:bookmarkStart w:id="249" w:name="2"/>
      <w:bookmarkEnd w:id="249"/>
      <w:bookmarkStart w:id="250" w:name="sub7631740_2"/>
      <w:bookmarkEnd w:id="250"/>
      <w:bookmarkStart w:id="251" w:name="分类："/>
      <w:bookmarkEnd w:id="251"/>
    </w:p>
    <w:p>
      <w:pPr>
        <w:widowControl/>
        <w:shd w:val="clear" w:color="auto" w:fill="FFFFFF"/>
        <w:spacing w:line="360" w:lineRule="atLeast"/>
        <w:ind w:firstLine="562" w:firstLineChars="200"/>
        <w:jc w:val="left"/>
        <w:rPr>
          <w:rFonts w:ascii="Times New Roman" w:hAnsi="Times New Roman" w:cs="Times New Roman"/>
          <w:sz w:val="28"/>
          <w:szCs w:val="24"/>
        </w:rPr>
      </w:pPr>
      <w:r>
        <w:rPr>
          <w:rFonts w:ascii="Times New Roman" w:hAnsi="Times New Roman" w:cs="Times New Roman"/>
          <w:b/>
          <w:sz w:val="28"/>
          <w:szCs w:val="24"/>
        </w:rPr>
        <w:t>（1）</w:t>
      </w:r>
      <w:r>
        <w:rPr>
          <w:rFonts w:hint="eastAsia" w:ascii="Times New Roman" w:hAnsi="Times New Roman" w:cs="Times New Roman"/>
          <w:b/>
          <w:sz w:val="28"/>
          <w:szCs w:val="24"/>
        </w:rPr>
        <w:t>化工固废分类：</w:t>
      </w:r>
    </w:p>
    <w:p>
      <w:pPr>
        <w:widowControl/>
        <w:shd w:val="clear" w:color="auto" w:fill="FFFFFF"/>
        <w:spacing w:line="360" w:lineRule="atLeast"/>
        <w:ind w:firstLine="480"/>
        <w:jc w:val="left"/>
        <w:rPr>
          <w:rFonts w:ascii="Times New Roman" w:hAnsi="Times New Roman" w:cs="Times New Roman"/>
          <w:sz w:val="28"/>
          <w:szCs w:val="24"/>
        </w:rPr>
      </w:pPr>
      <w:r>
        <w:rPr>
          <w:rFonts w:ascii="Times New Roman" w:hAnsi="Times New Roman" w:cs="Times New Roman"/>
          <w:sz w:val="28"/>
          <w:szCs w:val="24"/>
        </w:rPr>
        <w:t>按危险程度可将化工</w:t>
      </w:r>
      <w:r>
        <w:rPr>
          <w:rFonts w:hint="eastAsia" w:ascii="Times New Roman" w:hAnsi="Times New Roman" w:cs="Times New Roman"/>
          <w:sz w:val="28"/>
          <w:szCs w:val="24"/>
        </w:rPr>
        <w:t>固废</w:t>
      </w:r>
      <w:r>
        <w:rPr>
          <w:rFonts w:ascii="Times New Roman" w:hAnsi="Times New Roman" w:cs="Times New Roman"/>
          <w:sz w:val="28"/>
          <w:szCs w:val="24"/>
        </w:rPr>
        <w:t>分为一般工业废渣和危险化工废渣。化学工业行业多，品种多，所以化工</w:t>
      </w:r>
      <w:r>
        <w:rPr>
          <w:rFonts w:hint="eastAsia" w:ascii="Times New Roman" w:hAnsi="Times New Roman" w:cs="Times New Roman"/>
          <w:sz w:val="28"/>
          <w:szCs w:val="24"/>
        </w:rPr>
        <w:t>固废</w:t>
      </w:r>
      <w:r>
        <w:rPr>
          <w:rFonts w:ascii="Times New Roman" w:hAnsi="Times New Roman" w:cs="Times New Roman"/>
          <w:sz w:val="28"/>
          <w:szCs w:val="24"/>
        </w:rPr>
        <w:t>的污染面广，治理难度较大。化工</w:t>
      </w:r>
      <w:r>
        <w:rPr>
          <w:rFonts w:hint="eastAsia" w:ascii="Times New Roman" w:hAnsi="Times New Roman" w:cs="Times New Roman"/>
          <w:sz w:val="28"/>
          <w:szCs w:val="24"/>
        </w:rPr>
        <w:t>固废</w:t>
      </w:r>
      <w:r>
        <w:rPr>
          <w:rFonts w:ascii="Times New Roman" w:hAnsi="Times New Roman" w:cs="Times New Roman"/>
          <w:sz w:val="28"/>
          <w:szCs w:val="24"/>
        </w:rPr>
        <w:t>主要有以下几类：</w:t>
      </w:r>
      <w:r>
        <w:rPr>
          <w:rFonts w:ascii="Times New Roman" w:hAnsi="Times New Roman" w:cs="Times New Roman"/>
          <w:sz w:val="28"/>
          <w:szCs w:val="24"/>
        </w:rPr>
        <w:fldChar w:fldCharType="begin"/>
      </w:r>
      <w:r>
        <w:rPr>
          <w:rFonts w:ascii="Times New Roman" w:hAnsi="Times New Roman" w:cs="Times New Roman"/>
          <w:sz w:val="28"/>
          <w:szCs w:val="24"/>
        </w:rPr>
        <w:instrText xml:space="preserve"> </w:instrText>
      </w:r>
      <w:r>
        <w:rPr>
          <w:rFonts w:hint="eastAsia" w:ascii="Times New Roman" w:hAnsi="Times New Roman" w:cs="Times New Roman"/>
          <w:sz w:val="28"/>
          <w:szCs w:val="24"/>
        </w:rPr>
        <w:instrText xml:space="preserve">= 1 \* GB3</w:instrText>
      </w:r>
      <w:r>
        <w:rPr>
          <w:rFonts w:ascii="Times New Roman" w:hAnsi="Times New Roman" w:cs="Times New Roman"/>
          <w:sz w:val="28"/>
          <w:szCs w:val="24"/>
        </w:rPr>
        <w:instrText xml:space="preserve"> </w:instrText>
      </w:r>
      <w:r>
        <w:rPr>
          <w:rFonts w:ascii="Times New Roman" w:hAnsi="Times New Roman" w:cs="Times New Roman"/>
          <w:sz w:val="28"/>
          <w:szCs w:val="24"/>
        </w:rPr>
        <w:fldChar w:fldCharType="separate"/>
      </w:r>
      <w:r>
        <w:rPr>
          <w:rFonts w:hint="eastAsia" w:ascii="Times New Roman" w:hAnsi="Times New Roman" w:cs="Times New Roman"/>
          <w:sz w:val="28"/>
          <w:szCs w:val="24"/>
        </w:rPr>
        <w:t>①</w:t>
      </w:r>
      <w:r>
        <w:rPr>
          <w:rFonts w:ascii="Times New Roman" w:hAnsi="Times New Roman" w:cs="Times New Roman"/>
          <w:sz w:val="28"/>
          <w:szCs w:val="24"/>
        </w:rPr>
        <w:fldChar w:fldCharType="end"/>
      </w:r>
      <w:r>
        <w:rPr>
          <w:rFonts w:ascii="Times New Roman" w:hAnsi="Times New Roman" w:cs="Times New Roman"/>
          <w:sz w:val="28"/>
          <w:szCs w:val="24"/>
        </w:rPr>
        <w:t xml:space="preserve"> 有毒有害可回收类；</w:t>
      </w:r>
      <w:r>
        <w:rPr>
          <w:rFonts w:ascii="Times New Roman" w:hAnsi="Times New Roman" w:cs="Times New Roman"/>
          <w:sz w:val="28"/>
          <w:szCs w:val="24"/>
        </w:rPr>
        <w:fldChar w:fldCharType="begin"/>
      </w:r>
      <w:r>
        <w:rPr>
          <w:rFonts w:ascii="Times New Roman" w:hAnsi="Times New Roman" w:cs="Times New Roman"/>
          <w:sz w:val="28"/>
          <w:szCs w:val="24"/>
        </w:rPr>
        <w:instrText xml:space="preserve"> </w:instrText>
      </w:r>
      <w:r>
        <w:rPr>
          <w:rFonts w:hint="eastAsia" w:ascii="Times New Roman" w:hAnsi="Times New Roman" w:cs="Times New Roman"/>
          <w:sz w:val="28"/>
          <w:szCs w:val="24"/>
        </w:rPr>
        <w:instrText xml:space="preserve">= 2 \* GB3</w:instrText>
      </w:r>
      <w:r>
        <w:rPr>
          <w:rFonts w:ascii="Times New Roman" w:hAnsi="Times New Roman" w:cs="Times New Roman"/>
          <w:sz w:val="28"/>
          <w:szCs w:val="24"/>
        </w:rPr>
        <w:instrText xml:space="preserve"> </w:instrText>
      </w:r>
      <w:r>
        <w:rPr>
          <w:rFonts w:ascii="Times New Roman" w:hAnsi="Times New Roman" w:cs="Times New Roman"/>
          <w:sz w:val="28"/>
          <w:szCs w:val="24"/>
        </w:rPr>
        <w:fldChar w:fldCharType="separate"/>
      </w:r>
      <w:r>
        <w:rPr>
          <w:rFonts w:hint="eastAsia" w:ascii="Times New Roman" w:hAnsi="Times New Roman" w:cs="Times New Roman"/>
          <w:sz w:val="28"/>
          <w:szCs w:val="24"/>
        </w:rPr>
        <w:t>②</w:t>
      </w:r>
      <w:r>
        <w:rPr>
          <w:rFonts w:ascii="Times New Roman" w:hAnsi="Times New Roman" w:cs="Times New Roman"/>
          <w:sz w:val="28"/>
          <w:szCs w:val="24"/>
        </w:rPr>
        <w:fldChar w:fldCharType="end"/>
      </w:r>
      <w:r>
        <w:rPr>
          <w:rFonts w:ascii="Times New Roman" w:hAnsi="Times New Roman" w:cs="Times New Roman"/>
          <w:sz w:val="28"/>
          <w:szCs w:val="24"/>
        </w:rPr>
        <w:t xml:space="preserve"> 无毒无害可回收类；</w:t>
      </w:r>
      <w:r>
        <w:rPr>
          <w:rFonts w:ascii="Times New Roman" w:hAnsi="Times New Roman" w:cs="Times New Roman"/>
          <w:sz w:val="28"/>
          <w:szCs w:val="24"/>
        </w:rPr>
        <w:fldChar w:fldCharType="begin"/>
      </w:r>
      <w:r>
        <w:rPr>
          <w:rFonts w:ascii="Times New Roman" w:hAnsi="Times New Roman" w:cs="Times New Roman"/>
          <w:sz w:val="28"/>
          <w:szCs w:val="24"/>
        </w:rPr>
        <w:instrText xml:space="preserve"> </w:instrText>
      </w:r>
      <w:r>
        <w:rPr>
          <w:rFonts w:hint="eastAsia" w:ascii="Times New Roman" w:hAnsi="Times New Roman" w:cs="Times New Roman"/>
          <w:sz w:val="28"/>
          <w:szCs w:val="24"/>
        </w:rPr>
        <w:instrText xml:space="preserve">= 3 \* GB3</w:instrText>
      </w:r>
      <w:r>
        <w:rPr>
          <w:rFonts w:ascii="Times New Roman" w:hAnsi="Times New Roman" w:cs="Times New Roman"/>
          <w:sz w:val="28"/>
          <w:szCs w:val="24"/>
        </w:rPr>
        <w:instrText xml:space="preserve"> </w:instrText>
      </w:r>
      <w:r>
        <w:rPr>
          <w:rFonts w:ascii="Times New Roman" w:hAnsi="Times New Roman" w:cs="Times New Roman"/>
          <w:sz w:val="28"/>
          <w:szCs w:val="24"/>
        </w:rPr>
        <w:fldChar w:fldCharType="separate"/>
      </w:r>
      <w:r>
        <w:rPr>
          <w:rFonts w:hint="eastAsia" w:ascii="Times New Roman" w:hAnsi="Times New Roman" w:cs="Times New Roman"/>
          <w:sz w:val="28"/>
          <w:szCs w:val="24"/>
        </w:rPr>
        <w:t>③</w:t>
      </w:r>
      <w:r>
        <w:rPr>
          <w:rFonts w:ascii="Times New Roman" w:hAnsi="Times New Roman" w:cs="Times New Roman"/>
          <w:sz w:val="28"/>
          <w:szCs w:val="24"/>
        </w:rPr>
        <w:fldChar w:fldCharType="end"/>
      </w:r>
      <w:r>
        <w:rPr>
          <w:rFonts w:ascii="Times New Roman" w:hAnsi="Times New Roman" w:cs="Times New Roman"/>
          <w:sz w:val="28"/>
          <w:szCs w:val="24"/>
        </w:rPr>
        <w:t xml:space="preserve"> 有毒有害不可回收类；</w:t>
      </w:r>
      <w:r>
        <w:rPr>
          <w:rFonts w:ascii="Times New Roman" w:hAnsi="Times New Roman" w:cs="Times New Roman"/>
          <w:sz w:val="28"/>
          <w:szCs w:val="24"/>
        </w:rPr>
        <w:fldChar w:fldCharType="begin"/>
      </w:r>
      <w:r>
        <w:rPr>
          <w:rFonts w:ascii="Times New Roman" w:hAnsi="Times New Roman" w:cs="Times New Roman"/>
          <w:sz w:val="28"/>
          <w:szCs w:val="24"/>
        </w:rPr>
        <w:instrText xml:space="preserve"> </w:instrText>
      </w:r>
      <w:r>
        <w:rPr>
          <w:rFonts w:hint="eastAsia" w:ascii="Times New Roman" w:hAnsi="Times New Roman" w:cs="Times New Roman"/>
          <w:sz w:val="28"/>
          <w:szCs w:val="24"/>
        </w:rPr>
        <w:instrText xml:space="preserve">= 4 \* GB3</w:instrText>
      </w:r>
      <w:r>
        <w:rPr>
          <w:rFonts w:ascii="Times New Roman" w:hAnsi="Times New Roman" w:cs="Times New Roman"/>
          <w:sz w:val="28"/>
          <w:szCs w:val="24"/>
        </w:rPr>
        <w:instrText xml:space="preserve"> </w:instrText>
      </w:r>
      <w:r>
        <w:rPr>
          <w:rFonts w:ascii="Times New Roman" w:hAnsi="Times New Roman" w:cs="Times New Roman"/>
          <w:sz w:val="28"/>
          <w:szCs w:val="24"/>
        </w:rPr>
        <w:fldChar w:fldCharType="separate"/>
      </w:r>
      <w:r>
        <w:rPr>
          <w:rFonts w:hint="eastAsia" w:ascii="Times New Roman" w:hAnsi="Times New Roman" w:cs="Times New Roman"/>
          <w:sz w:val="28"/>
          <w:szCs w:val="24"/>
        </w:rPr>
        <w:t>④</w:t>
      </w:r>
      <w:r>
        <w:rPr>
          <w:rFonts w:ascii="Times New Roman" w:hAnsi="Times New Roman" w:cs="Times New Roman"/>
          <w:sz w:val="28"/>
          <w:szCs w:val="24"/>
        </w:rPr>
        <w:fldChar w:fldCharType="end"/>
      </w:r>
      <w:r>
        <w:rPr>
          <w:rFonts w:ascii="Times New Roman" w:hAnsi="Times New Roman" w:cs="Times New Roman"/>
          <w:sz w:val="28"/>
          <w:szCs w:val="24"/>
        </w:rPr>
        <w:t xml:space="preserve"> 无毒无害不可回收类。对第1、2类可回收再利用，对第3类一般进行无毒处理，比如高温焚烧等等，对第4类可直接进行废弃处理。</w:t>
      </w:r>
      <w:bookmarkStart w:id="252" w:name="3"/>
      <w:bookmarkEnd w:id="252"/>
      <w:bookmarkStart w:id="253" w:name="sub7631740_3"/>
      <w:bookmarkEnd w:id="253"/>
      <w:bookmarkStart w:id="254" w:name="特点："/>
      <w:bookmarkEnd w:id="254"/>
    </w:p>
    <w:p>
      <w:pPr>
        <w:widowControl/>
        <w:shd w:val="clear" w:color="auto" w:fill="FFFFFF"/>
        <w:spacing w:line="360" w:lineRule="atLeast"/>
        <w:ind w:firstLine="480"/>
        <w:jc w:val="left"/>
        <w:rPr>
          <w:rFonts w:ascii="Times New Roman" w:hAnsi="Times New Roman" w:cs="Times New Roman"/>
          <w:sz w:val="28"/>
          <w:szCs w:val="24"/>
        </w:rPr>
      </w:pPr>
      <w:r>
        <w:rPr>
          <w:rFonts w:ascii="Times New Roman" w:hAnsi="Times New Roman" w:cs="Times New Roman"/>
          <w:b/>
          <w:sz w:val="28"/>
          <w:szCs w:val="24"/>
        </w:rPr>
        <w:t>（2）</w:t>
      </w:r>
      <w:r>
        <w:rPr>
          <w:rFonts w:hint="eastAsia" w:ascii="Times New Roman" w:hAnsi="Times New Roman" w:cs="Times New Roman"/>
          <w:b/>
          <w:bCs/>
          <w:sz w:val="28"/>
          <w:szCs w:val="24"/>
        </w:rPr>
        <w:t>化工固废特点：</w:t>
      </w:r>
    </w:p>
    <w:p>
      <w:pPr>
        <w:widowControl/>
        <w:shd w:val="clear" w:color="auto" w:fill="FFFFFF"/>
        <w:spacing w:line="360" w:lineRule="atLeast"/>
        <w:ind w:firstLine="480"/>
        <w:jc w:val="left"/>
        <w:rPr>
          <w:rFonts w:ascii="Times New Roman" w:hAnsi="Times New Roman" w:cs="Times New Roman"/>
          <w:sz w:val="28"/>
          <w:szCs w:val="24"/>
        </w:rPr>
      </w:pPr>
      <w:r>
        <w:rPr>
          <w:rFonts w:ascii="Times New Roman" w:hAnsi="Times New Roman" w:cs="Times New Roman"/>
          <w:sz w:val="28"/>
          <w:szCs w:val="24"/>
        </w:rPr>
        <w:t>化工</w:t>
      </w:r>
      <w:r>
        <w:rPr>
          <w:rFonts w:hint="eastAsia" w:ascii="Times New Roman" w:hAnsi="Times New Roman" w:cs="Times New Roman"/>
          <w:sz w:val="28"/>
          <w:szCs w:val="24"/>
        </w:rPr>
        <w:t>固废</w:t>
      </w:r>
      <w:r>
        <w:rPr>
          <w:rFonts w:ascii="Times New Roman" w:hAnsi="Times New Roman" w:cs="Times New Roman"/>
          <w:sz w:val="28"/>
          <w:szCs w:val="24"/>
        </w:rPr>
        <w:t>的污染主要有如下特点：</w:t>
      </w:r>
    </w:p>
    <w:p>
      <w:pPr>
        <w:widowControl/>
        <w:shd w:val="clear" w:color="auto" w:fill="FFFFFF"/>
        <w:spacing w:line="360" w:lineRule="atLeast"/>
        <w:ind w:firstLine="480"/>
        <w:jc w:val="left"/>
        <w:rPr>
          <w:rFonts w:ascii="Times New Roman" w:hAnsi="Times New Roman" w:cs="Times New Roman"/>
          <w:sz w:val="28"/>
          <w:szCs w:val="24"/>
        </w:rPr>
      </w:pPr>
      <w:r>
        <w:rPr>
          <w:rFonts w:ascii="Times New Roman" w:hAnsi="Times New Roman" w:cs="Times New Roman"/>
          <w:sz w:val="28"/>
          <w:szCs w:val="24"/>
        </w:rPr>
        <w:fldChar w:fldCharType="begin"/>
      </w:r>
      <w:r>
        <w:rPr>
          <w:rFonts w:ascii="Times New Roman" w:hAnsi="Times New Roman" w:cs="Times New Roman"/>
          <w:sz w:val="28"/>
          <w:szCs w:val="24"/>
        </w:rPr>
        <w:instrText xml:space="preserve"> </w:instrText>
      </w:r>
      <w:r>
        <w:rPr>
          <w:rFonts w:hint="eastAsia" w:ascii="Times New Roman" w:hAnsi="Times New Roman" w:cs="Times New Roman"/>
          <w:sz w:val="28"/>
          <w:szCs w:val="24"/>
        </w:rPr>
        <w:instrText xml:space="preserve">= 1 \* GB3</w:instrText>
      </w:r>
      <w:r>
        <w:rPr>
          <w:rFonts w:ascii="Times New Roman" w:hAnsi="Times New Roman" w:cs="Times New Roman"/>
          <w:sz w:val="28"/>
          <w:szCs w:val="24"/>
        </w:rPr>
        <w:instrText xml:space="preserve"> </w:instrText>
      </w:r>
      <w:r>
        <w:rPr>
          <w:rFonts w:ascii="Times New Roman" w:hAnsi="Times New Roman" w:cs="Times New Roman"/>
          <w:sz w:val="28"/>
          <w:szCs w:val="24"/>
        </w:rPr>
        <w:fldChar w:fldCharType="separate"/>
      </w:r>
      <w:r>
        <w:rPr>
          <w:rFonts w:hint="eastAsia" w:ascii="Times New Roman" w:hAnsi="Times New Roman" w:cs="Times New Roman"/>
          <w:sz w:val="28"/>
          <w:szCs w:val="24"/>
        </w:rPr>
        <w:t>①</w:t>
      </w:r>
      <w:r>
        <w:rPr>
          <w:rFonts w:ascii="Times New Roman" w:hAnsi="Times New Roman" w:cs="Times New Roman"/>
          <w:sz w:val="28"/>
          <w:szCs w:val="24"/>
        </w:rPr>
        <w:fldChar w:fldCharType="end"/>
      </w:r>
      <w:r>
        <w:rPr>
          <w:rFonts w:ascii="Times New Roman" w:hAnsi="Times New Roman" w:cs="Times New Roman"/>
          <w:sz w:val="28"/>
          <w:szCs w:val="24"/>
        </w:rPr>
        <w:t>、直接污染土壤。存放</w:t>
      </w:r>
      <w:r>
        <w:rPr>
          <w:rFonts w:hint="eastAsia" w:ascii="Times New Roman" w:hAnsi="Times New Roman" w:cs="Times New Roman"/>
          <w:sz w:val="28"/>
          <w:szCs w:val="24"/>
        </w:rPr>
        <w:t>固废</w:t>
      </w:r>
      <w:r>
        <w:rPr>
          <w:rFonts w:ascii="Times New Roman" w:hAnsi="Times New Roman" w:cs="Times New Roman"/>
          <w:sz w:val="28"/>
          <w:szCs w:val="24"/>
        </w:rPr>
        <w:t>占用场地，在风化作用下到处流散既会使土壤受到污染，又会导致农作物受到影响。土壤受到污染很难得到恢复，甚至变为不毛之地。</w:t>
      </w:r>
    </w:p>
    <w:p>
      <w:pPr>
        <w:widowControl/>
        <w:shd w:val="clear" w:color="auto" w:fill="FFFFFF"/>
        <w:spacing w:line="360" w:lineRule="atLeast"/>
        <w:ind w:firstLine="480"/>
        <w:jc w:val="left"/>
        <w:rPr>
          <w:rFonts w:ascii="Times New Roman" w:hAnsi="Times New Roman" w:cs="Times New Roman"/>
          <w:sz w:val="28"/>
          <w:szCs w:val="24"/>
        </w:rPr>
      </w:pPr>
      <w:r>
        <w:rPr>
          <w:rFonts w:ascii="Times New Roman" w:hAnsi="Times New Roman" w:cs="Times New Roman"/>
          <w:sz w:val="28"/>
          <w:szCs w:val="24"/>
        </w:rPr>
        <w:fldChar w:fldCharType="begin"/>
      </w:r>
      <w:r>
        <w:rPr>
          <w:rFonts w:ascii="Times New Roman" w:hAnsi="Times New Roman" w:cs="Times New Roman"/>
          <w:sz w:val="28"/>
          <w:szCs w:val="24"/>
        </w:rPr>
        <w:instrText xml:space="preserve"> </w:instrText>
      </w:r>
      <w:r>
        <w:rPr>
          <w:rFonts w:hint="eastAsia" w:ascii="Times New Roman" w:hAnsi="Times New Roman" w:cs="Times New Roman"/>
          <w:sz w:val="28"/>
          <w:szCs w:val="24"/>
        </w:rPr>
        <w:instrText xml:space="preserve">= 2 \* GB3</w:instrText>
      </w:r>
      <w:r>
        <w:rPr>
          <w:rFonts w:ascii="Times New Roman" w:hAnsi="Times New Roman" w:cs="Times New Roman"/>
          <w:sz w:val="28"/>
          <w:szCs w:val="24"/>
        </w:rPr>
        <w:instrText xml:space="preserve"> </w:instrText>
      </w:r>
      <w:r>
        <w:rPr>
          <w:rFonts w:ascii="Times New Roman" w:hAnsi="Times New Roman" w:cs="Times New Roman"/>
          <w:sz w:val="28"/>
          <w:szCs w:val="24"/>
        </w:rPr>
        <w:fldChar w:fldCharType="separate"/>
      </w:r>
      <w:r>
        <w:rPr>
          <w:rFonts w:hint="eastAsia" w:ascii="Times New Roman" w:hAnsi="Times New Roman" w:cs="Times New Roman"/>
          <w:sz w:val="28"/>
          <w:szCs w:val="24"/>
        </w:rPr>
        <w:t>②</w:t>
      </w:r>
      <w:r>
        <w:rPr>
          <w:rFonts w:ascii="Times New Roman" w:hAnsi="Times New Roman" w:cs="Times New Roman"/>
          <w:sz w:val="28"/>
          <w:szCs w:val="24"/>
        </w:rPr>
        <w:fldChar w:fldCharType="end"/>
      </w:r>
      <w:r>
        <w:rPr>
          <w:rFonts w:ascii="Times New Roman" w:hAnsi="Times New Roman" w:cs="Times New Roman"/>
          <w:sz w:val="28"/>
          <w:szCs w:val="24"/>
        </w:rPr>
        <w:t>、间接污染水域。</w:t>
      </w:r>
      <w:r>
        <w:rPr>
          <w:rFonts w:hint="eastAsia" w:ascii="Times New Roman" w:hAnsi="Times New Roman" w:cs="Times New Roman"/>
          <w:sz w:val="28"/>
          <w:szCs w:val="24"/>
        </w:rPr>
        <w:t>固废</w:t>
      </w:r>
      <w:r>
        <w:rPr>
          <w:rFonts w:ascii="Times New Roman" w:hAnsi="Times New Roman" w:cs="Times New Roman"/>
          <w:sz w:val="28"/>
          <w:szCs w:val="24"/>
        </w:rPr>
        <w:t>通过人为投入、被风吹入、雨水带入等途径进入地面水或渗入地下水，而对水域产生污染，破坏水质。</w:t>
      </w:r>
    </w:p>
    <w:p>
      <w:pPr>
        <w:widowControl/>
        <w:shd w:val="clear" w:color="auto" w:fill="FFFFFF"/>
        <w:spacing w:line="360" w:lineRule="atLeast"/>
        <w:ind w:firstLine="480"/>
        <w:jc w:val="left"/>
        <w:rPr>
          <w:rFonts w:ascii="Times New Roman" w:hAnsi="Times New Roman" w:cs="Times New Roman"/>
          <w:sz w:val="28"/>
          <w:szCs w:val="24"/>
        </w:rPr>
      </w:pPr>
      <w:r>
        <w:rPr>
          <w:rFonts w:ascii="Times New Roman" w:hAnsi="Times New Roman" w:cs="Times New Roman"/>
          <w:sz w:val="28"/>
          <w:szCs w:val="24"/>
        </w:rPr>
        <w:fldChar w:fldCharType="begin"/>
      </w:r>
      <w:r>
        <w:rPr>
          <w:rFonts w:ascii="Times New Roman" w:hAnsi="Times New Roman" w:cs="Times New Roman"/>
          <w:sz w:val="28"/>
          <w:szCs w:val="24"/>
        </w:rPr>
        <w:instrText xml:space="preserve"> </w:instrText>
      </w:r>
      <w:r>
        <w:rPr>
          <w:rFonts w:hint="eastAsia" w:ascii="Times New Roman" w:hAnsi="Times New Roman" w:cs="Times New Roman"/>
          <w:sz w:val="28"/>
          <w:szCs w:val="24"/>
        </w:rPr>
        <w:instrText xml:space="preserve">= 3 \* GB3</w:instrText>
      </w:r>
      <w:r>
        <w:rPr>
          <w:rFonts w:ascii="Times New Roman" w:hAnsi="Times New Roman" w:cs="Times New Roman"/>
          <w:sz w:val="28"/>
          <w:szCs w:val="24"/>
        </w:rPr>
        <w:instrText xml:space="preserve"> </w:instrText>
      </w:r>
      <w:r>
        <w:rPr>
          <w:rFonts w:ascii="Times New Roman" w:hAnsi="Times New Roman" w:cs="Times New Roman"/>
          <w:sz w:val="28"/>
          <w:szCs w:val="24"/>
        </w:rPr>
        <w:fldChar w:fldCharType="separate"/>
      </w:r>
      <w:r>
        <w:rPr>
          <w:rFonts w:hint="eastAsia" w:ascii="Times New Roman" w:hAnsi="Times New Roman" w:cs="Times New Roman"/>
          <w:sz w:val="28"/>
          <w:szCs w:val="24"/>
        </w:rPr>
        <w:t>③</w:t>
      </w:r>
      <w:r>
        <w:rPr>
          <w:rFonts w:ascii="Times New Roman" w:hAnsi="Times New Roman" w:cs="Times New Roman"/>
          <w:sz w:val="28"/>
          <w:szCs w:val="24"/>
        </w:rPr>
        <w:fldChar w:fldCharType="end"/>
      </w:r>
      <w:r>
        <w:rPr>
          <w:rFonts w:ascii="Times New Roman" w:hAnsi="Times New Roman" w:cs="Times New Roman"/>
          <w:sz w:val="28"/>
          <w:szCs w:val="24"/>
        </w:rPr>
        <w:t>、间接污染大气。在一定温度下，由于水分的作用会使</w:t>
      </w:r>
      <w:r>
        <w:rPr>
          <w:rFonts w:hint="eastAsia" w:ascii="Times New Roman" w:hAnsi="Times New Roman" w:cs="Times New Roman"/>
          <w:sz w:val="28"/>
          <w:szCs w:val="24"/>
        </w:rPr>
        <w:t>固废</w:t>
      </w:r>
      <w:r>
        <w:rPr>
          <w:rFonts w:ascii="Times New Roman" w:hAnsi="Times New Roman" w:cs="Times New Roman"/>
          <w:sz w:val="28"/>
          <w:szCs w:val="24"/>
        </w:rPr>
        <w:t>中某些有机物发生分解，产生有害气体扩散到大气中，造成大气污染。如重油渣及沥青块，在自然条件下产生的多环芳香烃气体是致癌物质。</w:t>
      </w:r>
      <w:bookmarkStart w:id="255" w:name="防治："/>
      <w:bookmarkEnd w:id="255"/>
      <w:bookmarkStart w:id="256" w:name="sub7631740_4"/>
      <w:bookmarkEnd w:id="256"/>
      <w:bookmarkStart w:id="257" w:name="4"/>
      <w:bookmarkEnd w:id="257"/>
    </w:p>
    <w:p>
      <w:pPr>
        <w:widowControl/>
        <w:shd w:val="clear" w:color="auto" w:fill="FFFFFF"/>
        <w:spacing w:line="360" w:lineRule="atLeast"/>
        <w:ind w:firstLine="480"/>
        <w:jc w:val="left"/>
        <w:rPr>
          <w:rFonts w:ascii="Times New Roman" w:hAnsi="Times New Roman" w:cs="Times New Roman"/>
          <w:sz w:val="28"/>
          <w:szCs w:val="24"/>
        </w:rPr>
      </w:pPr>
      <w:r>
        <w:rPr>
          <w:rFonts w:ascii="Times New Roman" w:hAnsi="Times New Roman" w:cs="Times New Roman"/>
          <w:b/>
          <w:sz w:val="28"/>
          <w:szCs w:val="24"/>
        </w:rPr>
        <w:t>（3）</w:t>
      </w:r>
      <w:r>
        <w:rPr>
          <w:rFonts w:hint="eastAsia" w:ascii="Times New Roman" w:hAnsi="Times New Roman" w:cs="Times New Roman"/>
          <w:b/>
          <w:bCs/>
          <w:sz w:val="28"/>
          <w:szCs w:val="24"/>
        </w:rPr>
        <w:t>化工固废防治</w:t>
      </w:r>
      <w:r>
        <w:rPr>
          <w:rFonts w:hint="eastAsia" w:ascii="Times New Roman" w:hAnsi="Times New Roman" w:cs="Times New Roman"/>
          <w:sz w:val="28"/>
          <w:szCs w:val="24"/>
        </w:rPr>
        <w:t>：</w:t>
      </w:r>
    </w:p>
    <w:p>
      <w:pPr>
        <w:widowControl/>
        <w:shd w:val="clear" w:color="auto" w:fill="FFFFFF"/>
        <w:spacing w:line="360" w:lineRule="atLeast"/>
        <w:ind w:firstLine="560" w:firstLineChars="200"/>
        <w:jc w:val="left"/>
        <w:rPr>
          <w:rFonts w:ascii="Times New Roman" w:hAnsi="Times New Roman" w:cs="Times New Roman"/>
          <w:sz w:val="28"/>
          <w:szCs w:val="24"/>
        </w:rPr>
      </w:pPr>
      <w:r>
        <w:rPr>
          <w:rFonts w:ascii="Times New Roman" w:hAnsi="Times New Roman" w:cs="Times New Roman"/>
          <w:sz w:val="28"/>
          <w:szCs w:val="24"/>
        </w:rPr>
        <w:t>随着社会经济的迅速发展,工业废渣日益增多，它不仅对城市环境造成巨大压力，而且限制了城市的发展。因此，从环保角度考虑，这些固体废渣的处理显得尤为重要。对固体废渣实行管理与控制是一项复杂的系统工程。参考国内外固体废渣的处理方法，结合我国国情处理固体废渣的两种方法</w:t>
      </w:r>
      <w:r>
        <w:rPr>
          <w:rFonts w:hint="eastAsia" w:ascii="Times New Roman" w:hAnsi="Times New Roman" w:cs="Times New Roman"/>
          <w:sz w:val="28"/>
          <w:szCs w:val="24"/>
        </w:rPr>
        <w:t>可分为：综合利用、</w:t>
      </w:r>
      <w:r>
        <w:rPr>
          <w:rFonts w:ascii="Times New Roman" w:hAnsi="Times New Roman" w:cs="Times New Roman"/>
          <w:sz w:val="28"/>
          <w:szCs w:val="24"/>
        </w:rPr>
        <w:t>焚烧法、填埋法。</w:t>
      </w:r>
    </w:p>
    <w:p>
      <w:pPr>
        <w:spacing w:line="360" w:lineRule="auto"/>
        <w:rPr>
          <w:rFonts w:ascii="Times New Roman" w:hAnsi="Times New Roman" w:cs="Times New Roman"/>
          <w:sz w:val="28"/>
          <w:szCs w:val="24"/>
        </w:rPr>
      </w:pPr>
    </w:p>
    <w:p>
      <w:pPr>
        <w:pStyle w:val="3"/>
        <w:rPr>
          <w:rFonts w:ascii="Times New Roman" w:hAnsi="Times New Roman" w:cs="Times New Roman"/>
          <w:sz w:val="36"/>
        </w:rPr>
      </w:pPr>
      <w:bookmarkStart w:id="258" w:name="_Toc9022937"/>
      <w:bookmarkStart w:id="259" w:name="_Toc11596579"/>
      <w:r>
        <w:rPr>
          <w:rFonts w:ascii="Times New Roman" w:hAnsi="Times New Roman" w:cs="Times New Roman"/>
          <w:sz w:val="36"/>
        </w:rPr>
        <w:t>7.3</w:t>
      </w:r>
      <w:r>
        <w:rPr>
          <w:rFonts w:hint="eastAsia" w:ascii="Times New Roman" w:hAnsi="Times New Roman" w:cs="Times New Roman"/>
          <w:sz w:val="36"/>
        </w:rPr>
        <w:t>化工园区</w:t>
      </w:r>
      <w:r>
        <w:rPr>
          <w:rFonts w:ascii="Times New Roman" w:hAnsi="Times New Roman" w:cs="Times New Roman"/>
          <w:sz w:val="36"/>
        </w:rPr>
        <w:t>环境保护管理</w:t>
      </w:r>
      <w:bookmarkEnd w:id="258"/>
      <w:bookmarkEnd w:id="259"/>
    </w:p>
    <w:p>
      <w:pPr>
        <w:spacing w:line="360" w:lineRule="auto"/>
        <w:rPr>
          <w:rFonts w:ascii="Arial" w:hAnsi="Arial" w:eastAsia="黑体"/>
          <w:b/>
          <w:kern w:val="0"/>
          <w:sz w:val="32"/>
          <w:szCs w:val="32"/>
          <w:lang w:val="zh-CN"/>
        </w:rPr>
      </w:pPr>
      <w:bookmarkStart w:id="260" w:name="_Toc7725201"/>
      <w:r>
        <w:rPr>
          <w:rFonts w:ascii="Arial" w:hAnsi="Arial" w:eastAsia="黑体"/>
          <w:b/>
          <w:kern w:val="0"/>
          <w:sz w:val="32"/>
          <w:szCs w:val="32"/>
          <w:lang w:val="zh-CN"/>
        </w:rPr>
        <w:t>7.3.1 监控和处理园区内的三废排放</w:t>
      </w:r>
      <w:bookmarkEnd w:id="260"/>
    </w:p>
    <w:p>
      <w:pPr>
        <w:spacing w:line="360" w:lineRule="auto"/>
        <w:ind w:firstLine="560" w:firstLineChars="200"/>
        <w:rPr>
          <w:rFonts w:ascii="Times New Roman" w:hAnsi="Times New Roman" w:cs="Times New Roman"/>
          <w:sz w:val="28"/>
          <w:szCs w:val="24"/>
        </w:rPr>
      </w:pPr>
      <w:r>
        <w:rPr>
          <w:rFonts w:ascii="Times New Roman" w:hAnsi="Times New Roman" w:cs="Times New Roman"/>
          <w:color w:val="333333"/>
          <w:sz w:val="28"/>
          <w:szCs w:val="24"/>
        </w:rPr>
        <w:t>化工</w:t>
      </w:r>
      <w:r>
        <w:rPr>
          <w:rFonts w:ascii="Times New Roman" w:hAnsi="Times New Roman" w:cs="Times New Roman"/>
          <w:sz w:val="28"/>
          <w:szCs w:val="24"/>
        </w:rPr>
        <w:t>园区内必须对三废排放进行监督并配套三废处理设施，目的是不给当地生态环境造成威胁，也不带来二次污染。通过完善环境质量监测设施和建设一体化环境保护设施，来实现园区内污水集中处理并达到资源共享；特别地，对危险性废物需要实现减量化、再利用、资源化和无害化处置。</w:t>
      </w:r>
    </w:p>
    <w:p>
      <w:pPr>
        <w:spacing w:line="360" w:lineRule="auto"/>
        <w:rPr>
          <w:rStyle w:val="46"/>
          <w:rFonts w:ascii="Times New Roman" w:hAnsi="Times New Roman" w:cs="Times New Roman"/>
        </w:rPr>
      </w:pPr>
      <w:bookmarkStart w:id="261" w:name="_Toc7725202"/>
      <w:r>
        <w:rPr>
          <w:rFonts w:ascii="Arial" w:hAnsi="Arial" w:eastAsia="黑体"/>
          <w:b/>
          <w:kern w:val="0"/>
          <w:sz w:val="32"/>
          <w:szCs w:val="32"/>
          <w:lang w:val="zh-CN"/>
        </w:rPr>
        <w:t>7.3.2 建立一体化的环境监测和防控体系</w:t>
      </w:r>
      <w:bookmarkEnd w:id="261"/>
    </w:p>
    <w:p>
      <w:pPr>
        <w:spacing w:line="360" w:lineRule="auto"/>
        <w:ind w:firstLine="560" w:firstLineChars="200"/>
        <w:rPr>
          <w:rFonts w:ascii="Times New Roman" w:hAnsi="Times New Roman" w:cs="Times New Roman"/>
          <w:sz w:val="28"/>
          <w:szCs w:val="24"/>
        </w:rPr>
      </w:pPr>
      <w:r>
        <w:rPr>
          <w:rFonts w:ascii="Times New Roman" w:hAnsi="Times New Roman" w:cs="Times New Roman"/>
          <w:sz w:val="28"/>
          <w:szCs w:val="24"/>
        </w:rPr>
        <w:t>在</w:t>
      </w:r>
      <w:r>
        <w:rPr>
          <w:rFonts w:ascii="Times New Roman" w:hAnsi="Times New Roman" w:cs="Times New Roman"/>
          <w:color w:val="333333"/>
          <w:sz w:val="28"/>
          <w:szCs w:val="24"/>
        </w:rPr>
        <w:t>化工</w:t>
      </w:r>
      <w:r>
        <w:rPr>
          <w:rFonts w:ascii="Times New Roman" w:hAnsi="Times New Roman" w:cs="Times New Roman"/>
          <w:sz w:val="28"/>
          <w:szCs w:val="24"/>
        </w:rPr>
        <w:t>园区内建设环境监测设施，对园区内重要装置和区域、周边环境以及敏感区域的污染物实现全面</w:t>
      </w:r>
      <w:r>
        <w:rPr>
          <w:rFonts w:hint="eastAsia" w:ascii="Times New Roman" w:hAnsi="Times New Roman" w:cs="Times New Roman"/>
          <w:sz w:val="28"/>
          <w:szCs w:val="24"/>
        </w:rPr>
        <w:t>在线</w:t>
      </w:r>
      <w:r>
        <w:rPr>
          <w:rFonts w:ascii="Times New Roman" w:hAnsi="Times New Roman" w:cs="Times New Roman"/>
          <w:sz w:val="28"/>
          <w:szCs w:val="24"/>
        </w:rPr>
        <w:t>监控，进行24h在线监</w:t>
      </w:r>
      <w:r>
        <w:rPr>
          <w:rFonts w:hint="eastAsia" w:ascii="Times New Roman" w:hAnsi="Times New Roman" w:cs="Times New Roman"/>
          <w:sz w:val="28"/>
          <w:szCs w:val="24"/>
        </w:rPr>
        <w:t>控</w:t>
      </w:r>
      <w:r>
        <w:rPr>
          <w:rFonts w:ascii="Times New Roman" w:hAnsi="Times New Roman" w:cs="Times New Roman"/>
          <w:sz w:val="28"/>
          <w:szCs w:val="24"/>
        </w:rPr>
        <w:t>污染物</w:t>
      </w:r>
      <w:r>
        <w:rPr>
          <w:rFonts w:hint="eastAsia" w:ascii="Times New Roman" w:hAnsi="Times New Roman" w:cs="Times New Roman"/>
          <w:sz w:val="28"/>
          <w:szCs w:val="24"/>
        </w:rPr>
        <w:t>排放</w:t>
      </w:r>
      <w:r>
        <w:rPr>
          <w:rFonts w:ascii="Times New Roman" w:hAnsi="Times New Roman" w:cs="Times New Roman"/>
          <w:sz w:val="28"/>
          <w:szCs w:val="24"/>
        </w:rPr>
        <w:t>，数据实时传至监控中心，一旦报警要做到及时发现，可以做到有效处理。在水处理方面，需要建立水环境风险防控，完善</w:t>
      </w:r>
      <w:r>
        <w:rPr>
          <w:rFonts w:hint="eastAsia" w:ascii="Times New Roman" w:hAnsi="Times New Roman" w:cs="Times New Roman"/>
          <w:sz w:val="28"/>
          <w:szCs w:val="24"/>
        </w:rPr>
        <w:t>应急</w:t>
      </w:r>
      <w:r>
        <w:rPr>
          <w:rFonts w:ascii="Times New Roman" w:hAnsi="Times New Roman" w:cs="Times New Roman"/>
          <w:sz w:val="28"/>
          <w:szCs w:val="24"/>
        </w:rPr>
        <w:t>水池，消防水池等基础设施，一旦出现水环境污染做到及时阻止范围扩大，快速拦截、分离、收集污染物。</w:t>
      </w:r>
    </w:p>
    <w:p>
      <w:pPr>
        <w:spacing w:line="360" w:lineRule="auto"/>
        <w:ind w:firstLine="560" w:firstLineChars="200"/>
        <w:rPr>
          <w:rFonts w:ascii="Times New Roman" w:hAnsi="Times New Roman" w:cs="Times New Roman"/>
          <w:sz w:val="28"/>
          <w:szCs w:val="24"/>
        </w:rPr>
      </w:pPr>
      <w:r>
        <w:rPr>
          <w:rFonts w:ascii="Times New Roman" w:hAnsi="Times New Roman" w:cs="Times New Roman"/>
          <w:sz w:val="28"/>
          <w:szCs w:val="24"/>
        </w:rPr>
        <w:t>在</w:t>
      </w:r>
      <w:r>
        <w:rPr>
          <w:rFonts w:ascii="Times New Roman" w:hAnsi="Times New Roman" w:cs="Times New Roman"/>
          <w:color w:val="333333"/>
          <w:sz w:val="28"/>
          <w:szCs w:val="24"/>
        </w:rPr>
        <w:t>化工</w:t>
      </w:r>
      <w:r>
        <w:rPr>
          <w:rFonts w:ascii="Times New Roman" w:hAnsi="Times New Roman" w:cs="Times New Roman"/>
          <w:sz w:val="28"/>
          <w:szCs w:val="24"/>
        </w:rPr>
        <w:t>园区中，安全、环境保护、职业卫生等要素之间是相互联系和互为交叉的。安全、环保、职业卫生之间的关系，以及基于安全环保职业卫生的风险管理</w:t>
      </w:r>
      <w:r>
        <w:rPr>
          <w:rFonts w:hint="eastAsia" w:ascii="Times New Roman" w:hAnsi="Times New Roman" w:cs="Times New Roman"/>
          <w:sz w:val="28"/>
          <w:szCs w:val="24"/>
        </w:rPr>
        <w:t>（</w:t>
      </w:r>
      <w:r>
        <w:rPr>
          <w:rFonts w:ascii="Times New Roman" w:hAnsi="Times New Roman" w:cs="Times New Roman"/>
          <w:b/>
          <w:sz w:val="28"/>
          <w:szCs w:val="24"/>
        </w:rPr>
        <w:t>图20</w:t>
      </w:r>
      <w:r>
        <w:rPr>
          <w:rFonts w:hint="eastAsia" w:ascii="Times New Roman" w:hAnsi="Times New Roman" w:cs="Times New Roman"/>
          <w:sz w:val="28"/>
          <w:szCs w:val="24"/>
        </w:rPr>
        <w:t>）</w:t>
      </w:r>
      <w:r>
        <w:rPr>
          <w:rFonts w:ascii="Times New Roman" w:hAnsi="Times New Roman" w:cs="Times New Roman"/>
          <w:sz w:val="28"/>
          <w:szCs w:val="24"/>
        </w:rPr>
        <w:t>。因此，化工园区中安全、环保、职业卫生、以及社会责任的内容具有整体性，是一个系统，应在总体上作为风险管理系统综合考虑</w:t>
      </w:r>
    </w:p>
    <w:p>
      <w:pPr>
        <w:spacing w:line="360" w:lineRule="auto"/>
        <w:jc w:val="center"/>
        <w:rPr>
          <w:rFonts w:ascii="Times New Roman" w:hAnsi="Times New Roman" w:cs="Times New Roman"/>
          <w:b/>
          <w:sz w:val="24"/>
          <w:szCs w:val="24"/>
        </w:rPr>
      </w:pPr>
      <w:r>
        <w:rPr>
          <w:rFonts w:ascii="Times New Roman" w:hAnsi="Times New Roman" w:cs="Times New Roman"/>
        </w:rPr>
        <w:drawing>
          <wp:inline distT="0" distB="0" distL="0" distR="0">
            <wp:extent cx="4030980" cy="2590800"/>
            <wp:effectExtent l="0" t="0" r="7620" b="0"/>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4081900" cy="2623396"/>
                    </a:xfrm>
                    <a:prstGeom prst="rect">
                      <a:avLst/>
                    </a:prstGeom>
                    <a:noFill/>
                    <a:ln>
                      <a:noFill/>
                    </a:ln>
                  </pic:spPr>
                </pic:pic>
              </a:graphicData>
            </a:graphic>
          </wp:inline>
        </w:drawing>
      </w:r>
    </w:p>
    <w:p>
      <w:pPr>
        <w:spacing w:line="360" w:lineRule="auto"/>
        <w:ind w:firstLine="590" w:firstLineChars="245"/>
        <w:jc w:val="center"/>
        <w:rPr>
          <w:rFonts w:ascii="Times New Roman" w:hAnsi="Times New Roman" w:cs="Times New Roman"/>
          <w:b/>
          <w:sz w:val="24"/>
          <w:szCs w:val="24"/>
        </w:rPr>
      </w:pPr>
      <w:r>
        <w:rPr>
          <w:rFonts w:ascii="Times New Roman" w:hAnsi="Times New Roman" w:cs="Times New Roman"/>
          <w:b/>
          <w:sz w:val="24"/>
          <w:szCs w:val="24"/>
        </w:rPr>
        <w:t>图20. 安全环保职业卫生的风险管理。</w:t>
      </w:r>
    </w:p>
    <w:p>
      <w:pPr>
        <w:spacing w:line="360" w:lineRule="auto"/>
        <w:rPr>
          <w:rFonts w:ascii="Arial" w:hAnsi="Arial" w:eastAsia="黑体"/>
          <w:bCs/>
          <w:kern w:val="0"/>
          <w:sz w:val="32"/>
          <w:szCs w:val="32"/>
          <w:lang w:val="zh-CN"/>
        </w:rPr>
      </w:pPr>
      <w:bookmarkStart w:id="262" w:name="_Toc7725203"/>
      <w:r>
        <w:rPr>
          <w:rFonts w:ascii="Arial" w:hAnsi="Arial" w:eastAsia="黑体"/>
          <w:b/>
          <w:kern w:val="0"/>
          <w:sz w:val="32"/>
          <w:szCs w:val="32"/>
          <w:lang w:val="zh-CN"/>
        </w:rPr>
        <w:t>7.3.3 建立化工园区统一的安全环保卫生标准</w:t>
      </w:r>
      <w:bookmarkEnd w:id="262"/>
    </w:p>
    <w:p>
      <w:pPr>
        <w:spacing w:line="360" w:lineRule="auto"/>
        <w:ind w:firstLine="686" w:firstLineChars="245"/>
        <w:rPr>
          <w:rFonts w:ascii="Times New Roman" w:hAnsi="Times New Roman" w:cs="Times New Roman"/>
          <w:sz w:val="28"/>
          <w:szCs w:val="24"/>
        </w:rPr>
      </w:pPr>
      <w:r>
        <w:rPr>
          <w:rFonts w:ascii="Times New Roman" w:hAnsi="Times New Roman" w:cs="Times New Roman"/>
          <w:sz w:val="28"/>
          <w:szCs w:val="24"/>
        </w:rPr>
        <w:t>根据各专业之间的整体性，需要建立化工园区统一的基础信息库，对所有的园区内的化学物品建立材料数据表，包括化学品信息等，对材料数据表进行统一管理和调用，供各专业同时参考和使用。同时，在园区的规划和园区内化工厂的设计阶段，充分利用统一标准的化学品信息进行风险评估，并依据统一的安全环保卫生标准进行设计。而且，在后续各个环节上制定完整的标准和体系，形成一致性标准和评价体系。建立统一的包括安全、环保、健康等的一致性风险管理指标，统一的审核评估标准。如危险化学品管理，既有易燃易爆等特性引起的安全隐患，也有腐蚀性、毒性、窒息性、放射性、可燃性等特征可能造成职业健康危害和污染环境。</w:t>
      </w:r>
    </w:p>
    <w:p>
      <w:pPr>
        <w:spacing w:line="360" w:lineRule="auto"/>
        <w:rPr>
          <w:rStyle w:val="65"/>
          <w:rFonts w:hint="default" w:ascii="Times New Roman" w:hAnsi="Times New Roman" w:cs="Times New Roman"/>
          <w:sz w:val="28"/>
          <w:szCs w:val="24"/>
        </w:rPr>
      </w:pPr>
      <w:r>
        <w:rPr>
          <w:rFonts w:ascii="Arial" w:hAnsi="Arial" w:eastAsia="黑体"/>
          <w:b/>
          <w:kern w:val="0"/>
          <w:sz w:val="32"/>
          <w:szCs w:val="32"/>
          <w:lang w:val="zh-CN"/>
        </w:rPr>
        <w:t>7.3.4 建立化工园区统一的风险评估管理体系</w:t>
      </w:r>
      <w:r>
        <w:rPr>
          <w:rFonts w:ascii="Times New Roman" w:hAnsi="Times New Roman" w:eastAsia="黑体" w:cs="Times New Roman"/>
          <w:color w:val="231F20"/>
          <w:sz w:val="24"/>
          <w:szCs w:val="22"/>
        </w:rPr>
        <w:br w:type="textWrapping"/>
      </w:r>
      <w:r>
        <w:rPr>
          <w:rStyle w:val="65"/>
          <w:rFonts w:hint="default" w:ascii="Times New Roman" w:hAnsi="Times New Roman" w:cs="Times New Roman"/>
          <w:sz w:val="24"/>
        </w:rPr>
        <w:t xml:space="preserve">    </w:t>
      </w:r>
      <w:r>
        <w:rPr>
          <w:rStyle w:val="65"/>
          <w:rFonts w:hint="default" w:ascii="Times New Roman" w:hAnsi="Times New Roman" w:cs="Times New Roman"/>
          <w:sz w:val="28"/>
          <w:szCs w:val="24"/>
        </w:rPr>
        <w:t>任何作业活动之前，都必须进行包括安全环保卫生方面的危害识别和风险评估，任何决策必须优先统一考虑安全环保健康因素</w:t>
      </w:r>
      <w:r>
        <w:rPr>
          <w:rStyle w:val="66"/>
          <w:rFonts w:ascii="Times New Roman" w:hAnsi="Times New Roman" w:cs="Times New Roman"/>
          <w:sz w:val="28"/>
          <w:szCs w:val="24"/>
        </w:rPr>
        <w:t>。</w:t>
      </w:r>
      <w:r>
        <w:rPr>
          <w:rStyle w:val="65"/>
          <w:rFonts w:hint="default" w:ascii="Times New Roman" w:hAnsi="Times New Roman" w:cs="Times New Roman"/>
          <w:sz w:val="28"/>
          <w:szCs w:val="24"/>
        </w:rPr>
        <w:t>风险管理主要通过风险评价</w:t>
      </w:r>
      <w:r>
        <w:rPr>
          <w:rStyle w:val="66"/>
          <w:rFonts w:ascii="Times New Roman" w:hAnsi="Times New Roman" w:cs="Times New Roman"/>
          <w:sz w:val="28"/>
          <w:szCs w:val="24"/>
        </w:rPr>
        <w:t>、</w:t>
      </w:r>
      <w:r>
        <w:rPr>
          <w:rStyle w:val="65"/>
          <w:rFonts w:hint="default" w:ascii="Times New Roman" w:hAnsi="Times New Roman" w:cs="Times New Roman"/>
          <w:sz w:val="28"/>
          <w:szCs w:val="24"/>
        </w:rPr>
        <w:t>工作分析等方法实现；风险管理过程主要分为：风险辨识</w:t>
      </w:r>
      <w:r>
        <w:rPr>
          <w:rStyle w:val="66"/>
          <w:rFonts w:ascii="Times New Roman" w:hAnsi="Times New Roman" w:cs="Times New Roman"/>
          <w:sz w:val="28"/>
          <w:szCs w:val="24"/>
        </w:rPr>
        <w:t>、</w:t>
      </w:r>
      <w:r>
        <w:rPr>
          <w:rStyle w:val="65"/>
          <w:rFonts w:hint="default" w:ascii="Times New Roman" w:hAnsi="Times New Roman" w:cs="Times New Roman"/>
          <w:sz w:val="28"/>
          <w:szCs w:val="24"/>
        </w:rPr>
        <w:t>风险评估</w:t>
      </w:r>
      <w:r>
        <w:rPr>
          <w:rStyle w:val="66"/>
          <w:rFonts w:ascii="Times New Roman" w:hAnsi="Times New Roman" w:cs="Times New Roman"/>
          <w:sz w:val="28"/>
          <w:szCs w:val="24"/>
        </w:rPr>
        <w:t>、</w:t>
      </w:r>
      <w:r>
        <w:rPr>
          <w:rStyle w:val="65"/>
          <w:rFonts w:hint="default" w:ascii="Times New Roman" w:hAnsi="Times New Roman" w:cs="Times New Roman"/>
          <w:sz w:val="28"/>
          <w:szCs w:val="24"/>
        </w:rPr>
        <w:t>风险削减和控制三个部分</w:t>
      </w:r>
      <w:r>
        <w:rPr>
          <w:rStyle w:val="66"/>
          <w:rFonts w:ascii="Times New Roman" w:hAnsi="Times New Roman" w:cs="Times New Roman"/>
          <w:sz w:val="28"/>
          <w:szCs w:val="24"/>
        </w:rPr>
        <w:t>。</w:t>
      </w:r>
      <w:r>
        <w:rPr>
          <w:rStyle w:val="65"/>
          <w:rFonts w:hint="default" w:ascii="Times New Roman" w:hAnsi="Times New Roman" w:cs="Times New Roman"/>
          <w:sz w:val="28"/>
          <w:szCs w:val="24"/>
        </w:rPr>
        <w:t>安全环保健康工作首先要做到预防为主</w:t>
      </w:r>
      <w:r>
        <w:rPr>
          <w:rStyle w:val="66"/>
          <w:rFonts w:ascii="Times New Roman" w:hAnsi="Times New Roman" w:cs="Times New Roman"/>
          <w:sz w:val="28"/>
          <w:szCs w:val="24"/>
        </w:rPr>
        <w:t>、</w:t>
      </w:r>
      <w:r>
        <w:rPr>
          <w:rStyle w:val="65"/>
          <w:rFonts w:hint="default" w:ascii="Times New Roman" w:hAnsi="Times New Roman" w:cs="Times New Roman"/>
          <w:sz w:val="28"/>
          <w:szCs w:val="24"/>
        </w:rPr>
        <w:t>源头控制，即在战略规划</w:t>
      </w:r>
      <w:r>
        <w:rPr>
          <w:rStyle w:val="66"/>
          <w:rFonts w:ascii="Times New Roman" w:hAnsi="Times New Roman" w:cs="Times New Roman"/>
          <w:sz w:val="28"/>
          <w:szCs w:val="24"/>
        </w:rPr>
        <w:t>、</w:t>
      </w:r>
      <w:r>
        <w:rPr>
          <w:rStyle w:val="65"/>
          <w:rFonts w:hint="default" w:ascii="Times New Roman" w:hAnsi="Times New Roman" w:cs="Times New Roman"/>
          <w:sz w:val="28"/>
          <w:szCs w:val="24"/>
        </w:rPr>
        <w:t>项目投资和生产经营等相关事务的决策时，同时考虑</w:t>
      </w:r>
      <w:r>
        <w:rPr>
          <w:rStyle w:val="66"/>
          <w:rFonts w:ascii="Times New Roman" w:hAnsi="Times New Roman" w:cs="Times New Roman"/>
          <w:sz w:val="28"/>
          <w:szCs w:val="24"/>
        </w:rPr>
        <w:t>、</w:t>
      </w:r>
      <w:r>
        <w:rPr>
          <w:rStyle w:val="65"/>
          <w:rFonts w:hint="default" w:ascii="Times New Roman" w:hAnsi="Times New Roman" w:cs="Times New Roman"/>
          <w:sz w:val="28"/>
          <w:szCs w:val="24"/>
        </w:rPr>
        <w:t>评估潜在的安全环保风险，配套落实风险控制措施</w:t>
      </w:r>
      <w:r>
        <w:rPr>
          <w:rStyle w:val="66"/>
          <w:rFonts w:ascii="Times New Roman" w:hAnsi="Times New Roman" w:cs="Times New Roman"/>
          <w:sz w:val="28"/>
          <w:szCs w:val="24"/>
        </w:rPr>
        <w:t>。</w:t>
      </w:r>
    </w:p>
    <w:p>
      <w:pPr>
        <w:spacing w:line="360" w:lineRule="auto"/>
        <w:ind w:firstLine="560" w:firstLineChars="200"/>
        <w:rPr>
          <w:rFonts w:ascii="Times New Roman" w:hAnsi="Times New Roman" w:cs="Times New Roman"/>
          <w:sz w:val="28"/>
          <w:szCs w:val="24"/>
        </w:rPr>
      </w:pPr>
      <w:r>
        <w:rPr>
          <w:rFonts w:ascii="Times New Roman" w:hAnsi="Times New Roman" w:cs="Times New Roman"/>
          <w:sz w:val="28"/>
          <w:szCs w:val="24"/>
        </w:rPr>
        <w:t>利用大数据和“互联网+”等技术，建设汇集企业“一厂一档”信息系统、排污总量系统、污染源自动监测系统、园区环境空气VOCs监测系统、应急指挥管理系统、末端废气治理设施运行工况监控系统、移动执法系统、危险废物管理系统、环境地理信息系统、大气污染预防预警等一体化平台，实现统一监督管理，及时掌握相关数据，提高监管效率和质量。</w:t>
      </w:r>
    </w:p>
    <w:p>
      <w:pPr>
        <w:spacing w:line="360" w:lineRule="auto"/>
        <w:ind w:firstLine="560" w:firstLineChars="200"/>
        <w:rPr>
          <w:rFonts w:ascii="Times New Roman" w:hAnsi="Times New Roman" w:cs="Times New Roman"/>
          <w:sz w:val="28"/>
          <w:szCs w:val="24"/>
        </w:rPr>
      </w:pPr>
      <w:r>
        <w:rPr>
          <w:rFonts w:ascii="Times New Roman" w:hAnsi="Times New Roman" w:cs="Times New Roman"/>
          <w:sz w:val="28"/>
          <w:szCs w:val="24"/>
        </w:rPr>
        <w:t>加强生产工艺路线的优化改造，减少人工上料和中转物料过程，减少敞开式抽料和离心，加强废气冷凝预处理，选择重力转料、氮气压料等管道输送，选择较为先进的“二合一”、“三合一”离心机，采用隔膜泵外循环取样方式，淘汰敞开式取样或釜底阀放料方式，危废须规范存放于密闭的容器和房间内，各点位必须全面提升废气捕集率，减少有机废气的排放量，同时加强末端治理，选择先进的治理技术，优化治理方案，并经专家科学论证。</w:t>
      </w:r>
    </w:p>
    <w:p>
      <w:pPr>
        <w:spacing w:line="360" w:lineRule="auto"/>
        <w:rPr>
          <w:rFonts w:ascii="Arial" w:hAnsi="Arial" w:eastAsia="黑体"/>
          <w:bCs/>
          <w:kern w:val="0"/>
          <w:sz w:val="32"/>
          <w:szCs w:val="32"/>
          <w:lang w:val="zh-CN"/>
        </w:rPr>
      </w:pPr>
      <w:bookmarkStart w:id="263" w:name="_Toc7725204"/>
      <w:r>
        <w:rPr>
          <w:rFonts w:ascii="Arial" w:hAnsi="Arial" w:eastAsia="黑体"/>
          <w:b/>
          <w:kern w:val="0"/>
          <w:sz w:val="32"/>
          <w:szCs w:val="32"/>
          <w:lang w:val="zh-CN"/>
        </w:rPr>
        <w:t>7.3.5 “一企一管”监控废水</w:t>
      </w:r>
      <w:bookmarkEnd w:id="263"/>
    </w:p>
    <w:p>
      <w:pPr>
        <w:spacing w:line="360" w:lineRule="auto"/>
        <w:ind w:firstLine="560" w:firstLineChars="200"/>
        <w:rPr>
          <w:rFonts w:ascii="Times New Roman" w:hAnsi="Times New Roman" w:cs="Times New Roman"/>
          <w:sz w:val="28"/>
          <w:szCs w:val="24"/>
        </w:rPr>
      </w:pPr>
      <w:r>
        <w:rPr>
          <w:rFonts w:ascii="Times New Roman" w:hAnsi="Times New Roman" w:cs="Times New Roman"/>
          <w:sz w:val="28"/>
          <w:szCs w:val="24"/>
        </w:rPr>
        <w:t>园区公共污水明管只允许每家企业设置一个接入口，企业将处理后的污水通过厂内缓冲排水池后再经泵送至园区污水管网至污水厂，末端设置废水在线监测仪、排污口阀门和视频监控，接入的排污管道设置视盅，实现排污全线可视，并将废水在线监控房和废水采样点一律移至厂区外，委托第三方机构运维管理，所有监控房钥匙统一上交保管，保障监管人员及时采集水样，对异常进水的企业进行关阀停排，也杜绝伪造或篡改在线数据、私设暗管排放等违法行为，确保污水厂进水水质稳定。</w:t>
      </w:r>
    </w:p>
    <w:p>
      <w:pPr>
        <w:spacing w:line="360" w:lineRule="auto"/>
        <w:rPr>
          <w:rStyle w:val="46"/>
          <w:rFonts w:ascii="Times New Roman" w:hAnsi="Times New Roman" w:cs="Times New Roman"/>
          <w:sz w:val="30"/>
          <w:szCs w:val="30"/>
        </w:rPr>
      </w:pPr>
      <w:bookmarkStart w:id="264" w:name="_Toc7725205"/>
      <w:r>
        <w:rPr>
          <w:rFonts w:ascii="Arial" w:hAnsi="Arial" w:eastAsia="黑体"/>
          <w:b/>
          <w:kern w:val="0"/>
          <w:sz w:val="32"/>
          <w:szCs w:val="32"/>
          <w:lang w:val="zh-CN"/>
        </w:rPr>
        <w:t>7.3.6分段明沟监管雨水</w:t>
      </w:r>
      <w:bookmarkEnd w:id="264"/>
    </w:p>
    <w:p>
      <w:pPr>
        <w:spacing w:line="360" w:lineRule="auto"/>
        <w:ind w:firstLine="560" w:firstLineChars="200"/>
        <w:rPr>
          <w:rFonts w:ascii="Times New Roman" w:hAnsi="Times New Roman" w:cs="Times New Roman"/>
          <w:sz w:val="28"/>
          <w:szCs w:val="24"/>
        </w:rPr>
      </w:pPr>
      <w:r>
        <w:rPr>
          <w:rFonts w:ascii="Times New Roman" w:hAnsi="Times New Roman" w:cs="Times New Roman"/>
          <w:sz w:val="28"/>
          <w:szCs w:val="24"/>
        </w:rPr>
        <w:t>企业经明沟改造后，设置不超过2个的雨排口(便于日常监督管理)，园区公共雨水管网设置雨水观察井以便监管各段雨水，在企业雨排口建设雨水自动采样器、在线监测仪、流量计和视频装置等，委托第三方机构运维。园区路面雨水及时通过明沟直接引流，最好不与企业雨水混流，便于精准查找问题。日常还应重点检查企业初期雨水池、应急池是否违规存放高浓废水，是否违规设置三通阀、四通阀和相关管路等，杜绝企业利用雨水沟超标排放高浓废水。</w:t>
      </w:r>
    </w:p>
    <w:p>
      <w:pPr>
        <w:spacing w:line="360" w:lineRule="auto"/>
        <w:rPr>
          <w:rFonts w:ascii="Arial" w:hAnsi="Arial" w:eastAsia="黑体"/>
          <w:b/>
          <w:kern w:val="0"/>
          <w:sz w:val="32"/>
          <w:szCs w:val="32"/>
          <w:lang w:val="zh-CN"/>
        </w:rPr>
      </w:pPr>
      <w:bookmarkStart w:id="265" w:name="_Toc7725206"/>
      <w:r>
        <w:rPr>
          <w:rFonts w:ascii="Arial" w:hAnsi="Arial" w:eastAsia="黑体"/>
          <w:b/>
          <w:kern w:val="0"/>
          <w:sz w:val="32"/>
          <w:szCs w:val="32"/>
          <w:lang w:val="zh-CN"/>
        </w:rPr>
        <w:t>7.3.7依靠科技监管废气</w:t>
      </w:r>
      <w:bookmarkEnd w:id="265"/>
    </w:p>
    <w:p>
      <w:pPr>
        <w:spacing w:line="360" w:lineRule="auto"/>
        <w:ind w:firstLine="560" w:firstLineChars="200"/>
        <w:rPr>
          <w:rFonts w:ascii="Times New Roman" w:hAnsi="Times New Roman" w:cs="Times New Roman"/>
          <w:sz w:val="28"/>
          <w:szCs w:val="24"/>
        </w:rPr>
      </w:pPr>
      <w:r>
        <w:rPr>
          <w:rFonts w:ascii="Times New Roman" w:hAnsi="Times New Roman" w:cs="Times New Roman"/>
          <w:sz w:val="28"/>
          <w:szCs w:val="24"/>
        </w:rPr>
        <w:t>针对末端有机废气在线监测仪建设成本高、运行不稳定、标准不完善等，实施对末端废气治理设施运行状况监控，如对RTO焚烧设施的炉膛温度、喷淋设施的喷淋泵以及等离子设施等的运行工况进行实时监控联网，杜绝企业擅自停运、不正常使用设施的现象，可明显改善园区环境空气质量。建设园区内、园区周边、敏感点的VOCs自动监测站或者恶臭电子鼻在线监控设备，开展激光扫描、无人机侦查、高空摄像、红外气体成像等智能化装备辅助监管，全面分析园区废气影响程度。变化趋势，及时预防和查处环境违法行为。</w:t>
      </w:r>
    </w:p>
    <w:p>
      <w:pPr>
        <w:spacing w:line="360" w:lineRule="auto"/>
        <w:rPr>
          <w:rFonts w:ascii="Arial" w:hAnsi="Arial" w:eastAsia="黑体"/>
          <w:bCs/>
          <w:kern w:val="0"/>
          <w:sz w:val="32"/>
          <w:szCs w:val="32"/>
          <w:lang w:val="zh-CN"/>
        </w:rPr>
      </w:pPr>
      <w:bookmarkStart w:id="266" w:name="_Toc7725207"/>
      <w:r>
        <w:rPr>
          <w:rFonts w:ascii="Arial" w:hAnsi="Arial" w:eastAsia="黑体"/>
          <w:b/>
          <w:kern w:val="0"/>
          <w:sz w:val="32"/>
          <w:szCs w:val="32"/>
          <w:lang w:val="zh-CN"/>
        </w:rPr>
        <w:t>7.3.8借力监管</w:t>
      </w:r>
      <w:bookmarkEnd w:id="266"/>
    </w:p>
    <w:p>
      <w:pPr>
        <w:spacing w:line="360" w:lineRule="auto"/>
        <w:ind w:firstLine="686" w:firstLineChars="245"/>
        <w:rPr>
          <w:rFonts w:ascii="Times New Roman" w:hAnsi="Times New Roman" w:cs="Times New Roman"/>
          <w:sz w:val="28"/>
          <w:szCs w:val="24"/>
        </w:rPr>
      </w:pPr>
      <w:r>
        <w:rPr>
          <w:rFonts w:ascii="Times New Roman" w:hAnsi="Times New Roman" w:cs="Times New Roman"/>
          <w:sz w:val="28"/>
          <w:szCs w:val="24"/>
        </w:rPr>
        <w:t>污水处理厂做好纳管水质的监管，固废做好企业产生、转移、库存量的监管，对异常情况及时上报管理部门。政府以购买服务形式邀请第三方环保监理机构对企业进行监管，以购买监测数据方式委托第三方机构对园区环境空气VOCs监测站运维，对企业的废水、废气采样业务可外包第三方检测机构，并对第三方机构进行有效管理，弥补环保监管人员素质、数量、监测能力等短板，提高监管效率和质量。</w:t>
      </w:r>
    </w:p>
    <w:p>
      <w:pPr>
        <w:spacing w:line="360" w:lineRule="auto"/>
        <w:rPr>
          <w:rFonts w:ascii="Arial" w:hAnsi="Arial" w:eastAsia="黑体"/>
          <w:b/>
          <w:kern w:val="0"/>
          <w:sz w:val="32"/>
          <w:szCs w:val="32"/>
          <w:lang w:val="zh-CN"/>
        </w:rPr>
      </w:pPr>
      <w:bookmarkStart w:id="267" w:name="_Toc7725208"/>
      <w:r>
        <w:rPr>
          <w:rFonts w:ascii="Arial" w:hAnsi="Arial" w:eastAsia="黑体"/>
          <w:b/>
          <w:kern w:val="0"/>
          <w:sz w:val="32"/>
          <w:szCs w:val="32"/>
          <w:lang w:val="zh-CN"/>
        </w:rPr>
        <w:t>7.3.9错时执法</w:t>
      </w:r>
      <w:bookmarkEnd w:id="267"/>
    </w:p>
    <w:p>
      <w:pPr>
        <w:spacing w:line="360" w:lineRule="auto"/>
        <w:ind w:firstLine="686" w:firstLineChars="245"/>
        <w:rPr>
          <w:rFonts w:ascii="Times New Roman" w:hAnsi="Times New Roman" w:cs="Times New Roman"/>
          <w:sz w:val="28"/>
          <w:szCs w:val="24"/>
        </w:rPr>
      </w:pPr>
      <w:r>
        <w:rPr>
          <w:rFonts w:ascii="Times New Roman" w:hAnsi="Times New Roman" w:cs="Times New Roman"/>
          <w:sz w:val="28"/>
          <w:szCs w:val="24"/>
        </w:rPr>
        <w:t>除日常对企业、污水厂、固废处置中心、园区环境等进行监督外，还要利用夜间、周末、节假日等非正常上班时间进行错时执法，弥补科技手段监管漏洞，实现 “人防”和“技防”的结合，如“飞行监测”企业末端治理效果，“飞行斩污”企业雨水排放口，实时监控末端治污设施运行，及时严厉查处环境违法行为，让违法者付出沉重的代价，倒逼企业守法排污和内练“硬功”。</w:t>
      </w:r>
    </w:p>
    <w:p>
      <w:pPr>
        <w:pStyle w:val="3"/>
        <w:rPr>
          <w:rFonts w:ascii="Times New Roman" w:hAnsi="Times New Roman" w:cs="Times New Roman"/>
          <w:sz w:val="36"/>
        </w:rPr>
      </w:pPr>
      <w:bookmarkStart w:id="268" w:name="_Toc9022938"/>
      <w:bookmarkStart w:id="269" w:name="_Toc11596580"/>
      <w:r>
        <w:rPr>
          <w:rFonts w:ascii="Times New Roman" w:hAnsi="Times New Roman" w:cs="Times New Roman"/>
          <w:sz w:val="36"/>
        </w:rPr>
        <w:t>7.4化工园区消防</w:t>
      </w:r>
      <w:bookmarkEnd w:id="268"/>
      <w:r>
        <w:rPr>
          <w:rFonts w:hint="eastAsia" w:ascii="Times New Roman" w:hAnsi="Times New Roman" w:cs="Times New Roman"/>
          <w:sz w:val="36"/>
        </w:rPr>
        <w:t>规划</w:t>
      </w:r>
      <w:bookmarkEnd w:id="269"/>
    </w:p>
    <w:p>
      <w:pPr>
        <w:spacing w:line="360" w:lineRule="auto"/>
        <w:ind w:firstLine="686" w:firstLineChars="245"/>
        <w:rPr>
          <w:rFonts w:ascii="Times New Roman" w:hAnsi="Times New Roman" w:cs="Times New Roman"/>
          <w:sz w:val="28"/>
          <w:szCs w:val="24"/>
        </w:rPr>
      </w:pPr>
      <w:r>
        <w:rPr>
          <w:rFonts w:ascii="Times New Roman" w:hAnsi="Times New Roman" w:cs="Times New Roman"/>
          <w:sz w:val="28"/>
          <w:szCs w:val="24"/>
        </w:rPr>
        <w:t>随着经济的发展，化工园区在推动国家经济快速发展的同时，也因其易燃和可燃液体、液化可燃气体、可燃固体数量多，生产装置复杂等特点，带来了许多消防安全问题。如何做好化工企业园区的消防工作，是切实解决地区安全隐患的关键所在。</w:t>
      </w:r>
    </w:p>
    <w:p>
      <w:pPr>
        <w:spacing w:line="360" w:lineRule="auto"/>
        <w:ind w:firstLine="703" w:firstLineChars="250"/>
        <w:rPr>
          <w:rFonts w:ascii="Times New Roman" w:hAnsi="Times New Roman" w:cs="Times New Roman"/>
          <w:b/>
          <w:bCs/>
          <w:sz w:val="28"/>
          <w:szCs w:val="24"/>
        </w:rPr>
      </w:pPr>
      <w:bookmarkStart w:id="270" w:name="_Toc7725210"/>
      <w:r>
        <w:rPr>
          <w:rFonts w:ascii="Times New Roman" w:hAnsi="Times New Roman" w:cs="Times New Roman"/>
          <w:b/>
          <w:bCs/>
          <w:sz w:val="28"/>
          <w:szCs w:val="24"/>
        </w:rPr>
        <w:t>（1）消防规划</w:t>
      </w:r>
      <w:bookmarkEnd w:id="270"/>
    </w:p>
    <w:p>
      <w:pPr>
        <w:spacing w:line="360" w:lineRule="auto"/>
        <w:ind w:firstLine="686" w:firstLineChars="245"/>
        <w:rPr>
          <w:rFonts w:ascii="Times New Roman" w:hAnsi="Times New Roman" w:cs="Times New Roman"/>
          <w:sz w:val="28"/>
          <w:szCs w:val="24"/>
        </w:rPr>
      </w:pPr>
      <w:r>
        <w:rPr>
          <w:rFonts w:ascii="Times New Roman" w:hAnsi="Times New Roman" w:cs="Times New Roman"/>
          <w:sz w:val="28"/>
          <w:szCs w:val="24"/>
        </w:rPr>
        <w:t>化工园区内设两处消防站。消防水源采用自来水，自来水管均要满足消防要求。泵房设有与消防队直接联络通讯设备，在道路边也设置消火栓，其间距小于等于120米。高层建筑采用局部加压措施来满足消防。</w:t>
      </w:r>
    </w:p>
    <w:p>
      <w:pPr>
        <w:spacing w:line="360" w:lineRule="auto"/>
        <w:ind w:firstLine="703" w:firstLineChars="250"/>
        <w:rPr>
          <w:rFonts w:ascii="Times New Roman" w:hAnsi="Times New Roman" w:cs="Times New Roman"/>
          <w:b/>
          <w:sz w:val="28"/>
          <w:szCs w:val="24"/>
        </w:rPr>
      </w:pPr>
      <w:bookmarkStart w:id="271" w:name="_Toc7725211"/>
      <w:r>
        <w:rPr>
          <w:rFonts w:ascii="Times New Roman" w:hAnsi="Times New Roman" w:cs="Times New Roman"/>
          <w:b/>
          <w:sz w:val="28"/>
          <w:szCs w:val="24"/>
        </w:rPr>
        <w:t>（2）加强组织领导，完善管理制度</w:t>
      </w:r>
      <w:bookmarkEnd w:id="271"/>
    </w:p>
    <w:p>
      <w:pPr>
        <w:spacing w:line="360" w:lineRule="auto"/>
        <w:ind w:firstLine="686" w:firstLineChars="245"/>
        <w:rPr>
          <w:rFonts w:ascii="Times New Roman" w:hAnsi="Times New Roman" w:cs="Times New Roman"/>
          <w:sz w:val="28"/>
          <w:szCs w:val="24"/>
        </w:rPr>
      </w:pPr>
      <w:r>
        <w:rPr>
          <w:rFonts w:ascii="Times New Roman" w:hAnsi="Times New Roman" w:cs="Times New Roman"/>
          <w:sz w:val="28"/>
          <w:szCs w:val="24"/>
        </w:rPr>
        <w:t>通过明确政府各部门和各级领导干部消防工作职责，制定灾害事故的应急联动预案，加强对化工园区消防安全管理，进一步加强应急联动预案的演练，突出“政府统一指挥、部门协调配合”的原则，缩短演习与实战的距离，确保预案在灾害事故处置中能真正发挥指导作用。</w:t>
      </w:r>
    </w:p>
    <w:p>
      <w:pPr>
        <w:spacing w:line="360" w:lineRule="auto"/>
        <w:ind w:firstLine="703" w:firstLineChars="250"/>
        <w:rPr>
          <w:rFonts w:ascii="Times New Roman" w:hAnsi="Times New Roman" w:cs="Times New Roman"/>
          <w:b/>
          <w:sz w:val="28"/>
          <w:szCs w:val="24"/>
        </w:rPr>
      </w:pPr>
      <w:bookmarkStart w:id="272" w:name="_Toc7725213"/>
      <w:r>
        <w:rPr>
          <w:rFonts w:ascii="Times New Roman" w:hAnsi="Times New Roman" w:cs="Times New Roman"/>
          <w:b/>
          <w:sz w:val="28"/>
          <w:szCs w:val="24"/>
        </w:rPr>
        <w:t>（3）加强园区消防基础设施建设和消防装备建设</w:t>
      </w:r>
      <w:bookmarkEnd w:id="272"/>
    </w:p>
    <w:p>
      <w:pPr>
        <w:spacing w:line="360" w:lineRule="auto"/>
        <w:ind w:firstLine="686" w:firstLineChars="245"/>
        <w:rPr>
          <w:rFonts w:ascii="Times New Roman" w:hAnsi="Times New Roman" w:cs="Times New Roman"/>
          <w:sz w:val="28"/>
          <w:szCs w:val="24"/>
        </w:rPr>
      </w:pPr>
      <w:r>
        <w:rPr>
          <w:rFonts w:ascii="Times New Roman" w:hAnsi="Times New Roman" w:cs="Times New Roman"/>
          <w:sz w:val="28"/>
          <w:szCs w:val="24"/>
        </w:rPr>
        <w:t>一是消防站建设与园区建设同步进行。要按照国家规范标准，分别合理布局消防站点，落实消防站建设用地，加快建设进程，要按照“区域建设到哪里，消防站建设就到哪里”的原则，始终保证消防站建设与区域建设同步。二是要结合园区内企业的危险特性和化工装置特点，针对性购置高喷车、大功率泡沫水罐车、泡沫干粉联用车、防化车等相关车辆，提升灾害事故处置装备水平。三是要建设灭火剂仓库。灭火剂仓库要针对各类化工企业突发事件储备足够的应急物资，确保第一时间出警，第一时间处置，为辖区人民安居乐业提供有力的保障。四是要加强市政消火栓建设。室外消火栓数量严重不足是国内绝大多数园区存在的通病，将消防基础设施建设纳入市政公共基础设施建设的重要内容，建立健全市政消防基础设施建设和日常维护保养机制。按照“市政给水管网和市政消火栓同步建设”的原则，结合园区道路建设工程，加强市政给水管网的建设，并根据化工类火灾扑救的需要，增大市政消防给水管网管径。同时，落实市政消火栓的维护保养责任，加强对市政消火栓的维护保养，确保所有建成市政消火栓完整好用。对于可利用的河流等天然水源，建设有可供消防车(泵)取水的设施。</w:t>
      </w:r>
    </w:p>
    <w:p>
      <w:pPr>
        <w:spacing w:line="360" w:lineRule="auto"/>
        <w:ind w:firstLine="703" w:firstLineChars="250"/>
        <w:rPr>
          <w:rFonts w:ascii="Times New Roman" w:hAnsi="Times New Roman" w:cs="Times New Roman"/>
          <w:b/>
          <w:sz w:val="28"/>
          <w:szCs w:val="24"/>
        </w:rPr>
      </w:pPr>
      <w:bookmarkStart w:id="273" w:name="_Toc7725214"/>
      <w:r>
        <w:rPr>
          <w:rFonts w:ascii="Times New Roman" w:hAnsi="Times New Roman" w:cs="Times New Roman"/>
          <w:b/>
          <w:sz w:val="28"/>
          <w:szCs w:val="24"/>
        </w:rPr>
        <w:t>（4）加大联合执法力度，做好园区消防安全隐患治理</w:t>
      </w:r>
      <w:bookmarkEnd w:id="273"/>
    </w:p>
    <w:p>
      <w:pPr>
        <w:spacing w:line="360" w:lineRule="auto"/>
        <w:ind w:firstLine="686" w:firstLineChars="245"/>
        <w:rPr>
          <w:rFonts w:ascii="Times New Roman" w:hAnsi="Times New Roman" w:cs="Times New Roman"/>
          <w:sz w:val="28"/>
          <w:szCs w:val="24"/>
        </w:rPr>
      </w:pPr>
      <w:r>
        <w:rPr>
          <w:rFonts w:ascii="Times New Roman" w:hAnsi="Times New Roman" w:cs="Times New Roman"/>
          <w:sz w:val="28"/>
          <w:szCs w:val="24"/>
        </w:rPr>
        <w:t>安监、公安、工商、质监、环保和消防等职能部门要对化工企业和危化品经营场所开展不定期联合执法检查，对存在的不安全因素和火灾隐患坚决予以查处，追究法律责任。通过强化企业的消防主体责任，加大对高危生产企业、车间以及特殊工种人员的培训力度，督促企业认真抓好职工上岗前的安全教育，严格落实各项安全管理制度。</w:t>
      </w:r>
    </w:p>
    <w:p>
      <w:pPr>
        <w:widowControl/>
        <w:jc w:val="left"/>
        <w:rPr>
          <w:rFonts w:ascii="Times New Roman" w:hAnsi="Times New Roman" w:cs="Times New Roman"/>
        </w:rPr>
      </w:pPr>
      <w:bookmarkStart w:id="274" w:name="_Toc9022939"/>
      <w:r>
        <w:rPr>
          <w:rFonts w:ascii="Times New Roman" w:hAnsi="Times New Roman" w:cs="Times New Roman"/>
          <w:b/>
          <w:bCs/>
        </w:rPr>
        <w:br w:type="page"/>
      </w:r>
    </w:p>
    <w:p>
      <w:pPr>
        <w:pStyle w:val="29"/>
        <w:ind w:right="210"/>
        <w:jc w:val="center"/>
        <w:rPr>
          <w:rFonts w:ascii="Times New Roman" w:hAnsi="Times New Roman" w:cs="Times New Roman"/>
        </w:rPr>
      </w:pPr>
      <w:bookmarkStart w:id="275" w:name="_Toc11596581"/>
      <w:r>
        <w:rPr>
          <w:rFonts w:hint="eastAsia" w:ascii="Times New Roman" w:hAnsi="Times New Roman" w:cs="Times New Roman"/>
          <w:sz w:val="40"/>
        </w:rPr>
        <w:t>第八章</w:t>
      </w:r>
      <w:r>
        <w:rPr>
          <w:rFonts w:ascii="Times New Roman" w:hAnsi="Times New Roman" w:cs="Times New Roman"/>
          <w:sz w:val="40"/>
        </w:rPr>
        <w:t xml:space="preserve"> 化工园区技术人员培训、人才引进</w:t>
      </w:r>
      <w:bookmarkEnd w:id="274"/>
      <w:bookmarkEnd w:id="275"/>
    </w:p>
    <w:p>
      <w:pPr>
        <w:spacing w:line="360" w:lineRule="auto"/>
        <w:ind w:firstLine="700" w:firstLineChars="250"/>
        <w:rPr>
          <w:rFonts w:ascii="Times New Roman" w:hAnsi="Times New Roman" w:cs="Times New Roman"/>
          <w:color w:val="000000"/>
          <w:sz w:val="28"/>
          <w:szCs w:val="24"/>
        </w:rPr>
      </w:pPr>
      <w:r>
        <w:rPr>
          <w:rFonts w:ascii="Times New Roman" w:hAnsi="Times New Roman" w:cs="Times New Roman"/>
          <w:color w:val="000000"/>
          <w:sz w:val="28"/>
          <w:szCs w:val="24"/>
        </w:rPr>
        <w:t>化工园区是化学工业的必不可少的载体，是由当地政府及企业组成的一个专业复杂系统，其运行中需要大量具有专业知识的领导干部、企业经营管理人才、专业技术、专业人才及高级技能人才，这些人才作为化工园区发展的最重要资源，其引进机制、培育机制以及激励机制极其重要。化工园区在专业人才的引进机制应注重岗位与人才相匹配，项目引进与人才建设并举，不断优化专业人才引进体系；</w:t>
      </w:r>
      <w:r>
        <w:rPr>
          <w:rFonts w:hint="eastAsia" w:ascii="Times New Roman" w:hAnsi="Times New Roman" w:cs="Times New Roman"/>
          <w:color w:val="000000"/>
          <w:sz w:val="28"/>
          <w:szCs w:val="24"/>
        </w:rPr>
        <w:t>高台县各</w:t>
      </w:r>
      <w:r>
        <w:rPr>
          <w:rFonts w:ascii="Times New Roman" w:hAnsi="Times New Roman" w:cs="Times New Roman"/>
          <w:color w:val="000000"/>
          <w:sz w:val="28"/>
          <w:szCs w:val="24"/>
        </w:rPr>
        <w:t>化工园区专业人才的培育机制要坚持理论与实践培训相结合，采用“走出去，引进来”等多形式、开放性的人才培育体系，全面提升园区专业人才综合素养；化工园区的激励机制应坚持物质与精神激励相结合，不断提升专业人才的社会影响力，创造专业人才“扎根”</w:t>
      </w:r>
      <w:r>
        <w:rPr>
          <w:rFonts w:hint="eastAsia" w:ascii="Times New Roman" w:hAnsi="Times New Roman" w:cs="Times New Roman"/>
          <w:color w:val="000000"/>
          <w:sz w:val="28"/>
          <w:szCs w:val="24"/>
        </w:rPr>
        <w:t>高台县各</w:t>
      </w:r>
      <w:r>
        <w:rPr>
          <w:rFonts w:ascii="Times New Roman" w:hAnsi="Times New Roman" w:cs="Times New Roman"/>
          <w:color w:val="000000"/>
          <w:sz w:val="28"/>
          <w:szCs w:val="24"/>
        </w:rPr>
        <w:t>化工园区的良好环境。</w:t>
      </w:r>
    </w:p>
    <w:p>
      <w:pPr>
        <w:pStyle w:val="3"/>
        <w:rPr>
          <w:rFonts w:ascii="Times New Roman" w:hAnsi="Times New Roman" w:cs="Times New Roman"/>
          <w:sz w:val="36"/>
        </w:rPr>
      </w:pPr>
      <w:bookmarkStart w:id="276" w:name="_Toc11596582"/>
      <w:bookmarkStart w:id="277" w:name="_Toc9022940"/>
      <w:r>
        <w:rPr>
          <w:rFonts w:ascii="Times New Roman" w:hAnsi="Times New Roman" w:cs="Times New Roman"/>
          <w:sz w:val="36"/>
        </w:rPr>
        <w:t>8.1化工园区技术人员培训</w:t>
      </w:r>
      <w:bookmarkEnd w:id="276"/>
      <w:bookmarkEnd w:id="277"/>
    </w:p>
    <w:p>
      <w:pPr>
        <w:spacing w:line="360" w:lineRule="auto"/>
        <w:ind w:firstLine="700" w:firstLineChars="250"/>
        <w:rPr>
          <w:rFonts w:ascii="Times New Roman" w:hAnsi="Times New Roman" w:cs="Times New Roman"/>
          <w:color w:val="000000"/>
          <w:sz w:val="28"/>
          <w:szCs w:val="24"/>
        </w:rPr>
      </w:pPr>
      <w:r>
        <w:rPr>
          <w:rFonts w:ascii="Times New Roman" w:hAnsi="Times New Roman" w:cs="Times New Roman"/>
          <w:color w:val="000000"/>
          <w:sz w:val="28"/>
          <w:szCs w:val="24"/>
        </w:rPr>
        <w:t>化工园区的建设可以解决高台县及其周边地区技术人员就业，县政府应该加大激励及政策扶持的力度。</w:t>
      </w:r>
      <w:r>
        <w:rPr>
          <w:rFonts w:hint="eastAsia" w:ascii="Times New Roman" w:hAnsi="Times New Roman" w:cs="Times New Roman"/>
          <w:color w:val="000000"/>
          <w:sz w:val="28"/>
          <w:szCs w:val="24"/>
        </w:rPr>
        <w:t>高台县</w:t>
      </w:r>
      <w:r>
        <w:rPr>
          <w:rFonts w:ascii="Times New Roman" w:hAnsi="Times New Roman" w:cs="Times New Roman"/>
          <w:color w:val="000000"/>
          <w:sz w:val="28"/>
          <w:szCs w:val="24"/>
        </w:rPr>
        <w:t>可以组织专门的培训机构对其进行化工专业培训，实现在家门口就业，并且实现“扎根”高台县几个相关化工园区的目的。为了对工人进行有组织、有计划的培训，提高员工业务水平和企业竞争能力，以达到公司与员工共同发展的目的。</w:t>
      </w:r>
    </w:p>
    <w:p>
      <w:pPr>
        <w:spacing w:line="360" w:lineRule="auto"/>
        <w:rPr>
          <w:rFonts w:ascii="Arial" w:hAnsi="Arial" w:eastAsia="黑体"/>
          <w:b/>
          <w:kern w:val="0"/>
          <w:sz w:val="32"/>
          <w:szCs w:val="32"/>
          <w:lang w:val="zh-CN"/>
        </w:rPr>
      </w:pPr>
      <w:bookmarkStart w:id="278" w:name="_Toc7725217"/>
      <w:r>
        <w:rPr>
          <w:rFonts w:ascii="Arial" w:hAnsi="Arial" w:eastAsia="黑体"/>
          <w:b/>
          <w:kern w:val="0"/>
          <w:sz w:val="32"/>
          <w:szCs w:val="32"/>
          <w:lang w:val="zh-CN"/>
        </w:rPr>
        <w:t>8.1.1培训对象</w:t>
      </w:r>
      <w:bookmarkEnd w:id="278"/>
    </w:p>
    <w:p>
      <w:pPr>
        <w:spacing w:line="360" w:lineRule="auto"/>
        <w:ind w:firstLine="700" w:firstLineChars="250"/>
        <w:rPr>
          <w:rFonts w:ascii="Times New Roman" w:hAnsi="Times New Roman" w:cs="Times New Roman"/>
          <w:color w:val="000000"/>
          <w:sz w:val="28"/>
          <w:szCs w:val="24"/>
        </w:rPr>
      </w:pPr>
      <w:r>
        <w:rPr>
          <w:rFonts w:ascii="Times New Roman" w:hAnsi="Times New Roman" w:cs="Times New Roman"/>
          <w:color w:val="000000"/>
          <w:sz w:val="28"/>
          <w:szCs w:val="24"/>
        </w:rPr>
        <w:t>当地就业群众。</w:t>
      </w:r>
    </w:p>
    <w:p>
      <w:pPr>
        <w:spacing w:line="360" w:lineRule="auto"/>
        <w:rPr>
          <w:rFonts w:ascii="Arial" w:hAnsi="Arial" w:eastAsia="黑体"/>
          <w:b/>
          <w:kern w:val="0"/>
          <w:sz w:val="32"/>
          <w:szCs w:val="32"/>
          <w:lang w:val="zh-CN"/>
        </w:rPr>
      </w:pPr>
      <w:bookmarkStart w:id="279" w:name="_Toc7725218"/>
      <w:r>
        <w:rPr>
          <w:rFonts w:ascii="Arial" w:hAnsi="Arial" w:eastAsia="黑体"/>
          <w:b/>
          <w:kern w:val="0"/>
          <w:sz w:val="32"/>
          <w:szCs w:val="32"/>
          <w:lang w:val="zh-CN"/>
        </w:rPr>
        <w:t>8.1.2培训目的</w:t>
      </w:r>
      <w:bookmarkEnd w:id="279"/>
    </w:p>
    <w:p>
      <w:pPr>
        <w:spacing w:line="360" w:lineRule="auto"/>
        <w:ind w:firstLine="140" w:firstLineChars="50"/>
        <w:rPr>
          <w:rFonts w:ascii="Times New Roman" w:hAnsi="Times New Roman" w:cs="Times New Roman"/>
          <w:color w:val="000000"/>
          <w:sz w:val="28"/>
          <w:szCs w:val="24"/>
        </w:rPr>
      </w:pPr>
      <w:r>
        <w:rPr>
          <w:rFonts w:ascii="Times New Roman" w:hAnsi="Times New Roman" w:cs="Times New Roman"/>
          <w:color w:val="000000"/>
          <w:sz w:val="28"/>
          <w:szCs w:val="24"/>
        </w:rPr>
        <w:t xml:space="preserve">   了解化学基本知识，化工机械基础知识、掌握特定工序的操作方法、岗位生产指标的控制、设备维护保养知识、故障诊断与排除知识，并结合有效的实习训练使其具备化工操作员初、中级职业技能。能独立操作设备，显著提升操作水平、产品质量和产量，减少质量事故，提高当地就业人群自身收入水平和企业生效益，保障和提高企业生产能力。</w:t>
      </w:r>
    </w:p>
    <w:p>
      <w:pPr>
        <w:spacing w:line="360" w:lineRule="auto"/>
        <w:rPr>
          <w:rFonts w:ascii="Arial" w:hAnsi="Arial" w:eastAsia="黑体"/>
          <w:b/>
          <w:kern w:val="0"/>
          <w:sz w:val="32"/>
          <w:szCs w:val="32"/>
          <w:lang w:val="zh-CN"/>
        </w:rPr>
      </w:pPr>
      <w:bookmarkStart w:id="280" w:name="_Toc7725219"/>
      <w:r>
        <w:rPr>
          <w:rFonts w:ascii="Arial" w:hAnsi="Arial" w:eastAsia="黑体"/>
          <w:b/>
          <w:kern w:val="0"/>
          <w:sz w:val="32"/>
          <w:szCs w:val="32"/>
          <w:lang w:val="zh-CN"/>
        </w:rPr>
        <w:t>8.1.3培训内容</w:t>
      </w:r>
      <w:bookmarkEnd w:id="280"/>
    </w:p>
    <w:p>
      <w:pPr>
        <w:spacing w:line="360" w:lineRule="auto"/>
        <w:ind w:firstLine="700" w:firstLineChars="250"/>
        <w:rPr>
          <w:rFonts w:ascii="Times New Roman" w:hAnsi="Times New Roman" w:cs="Times New Roman"/>
          <w:color w:val="000000"/>
          <w:sz w:val="28"/>
          <w:szCs w:val="24"/>
        </w:rPr>
      </w:pPr>
      <w:r>
        <w:rPr>
          <w:rFonts w:ascii="Times New Roman" w:hAnsi="Times New Roman" w:cs="Times New Roman"/>
          <w:color w:val="000000"/>
          <w:sz w:val="28"/>
          <w:szCs w:val="24"/>
        </w:rPr>
        <w:t>培训内容包括引导性培训内容、化工基本知识、常见化工单元的原理，特定岗位的设备与工艺操作、故障诊断与排除、产品质量控制、操作实习、复习考试等。</w:t>
      </w:r>
    </w:p>
    <w:p>
      <w:pPr>
        <w:spacing w:line="360" w:lineRule="auto"/>
        <w:ind w:firstLine="703" w:firstLineChars="250"/>
        <w:rPr>
          <w:rFonts w:ascii="Times New Roman" w:hAnsi="Times New Roman" w:cs="Times New Roman"/>
          <w:color w:val="000000"/>
          <w:sz w:val="28"/>
          <w:szCs w:val="24"/>
        </w:rPr>
      </w:pPr>
      <w:r>
        <w:rPr>
          <w:rFonts w:ascii="Times New Roman" w:hAnsi="Times New Roman" w:cs="Times New Roman"/>
          <w:b/>
          <w:color w:val="000000"/>
          <w:sz w:val="28"/>
          <w:szCs w:val="24"/>
        </w:rPr>
        <w:t>引导性培训：</w:t>
      </w:r>
      <w:r>
        <w:rPr>
          <w:rFonts w:ascii="Times New Roman" w:hAnsi="Times New Roman" w:cs="Times New Roman"/>
          <w:color w:val="000000"/>
          <w:sz w:val="28"/>
          <w:szCs w:val="24"/>
        </w:rPr>
        <w:t>职业道德基础知识、相关法律法规知识、中华人民共和国产品质量法、中华人民共和国合同法等。</w:t>
      </w:r>
    </w:p>
    <w:p>
      <w:pPr>
        <w:spacing w:line="360" w:lineRule="auto"/>
        <w:ind w:firstLine="703" w:firstLineChars="250"/>
        <w:rPr>
          <w:rFonts w:ascii="Times New Roman" w:hAnsi="Times New Roman" w:cs="Times New Roman"/>
          <w:b/>
          <w:color w:val="000000"/>
          <w:sz w:val="28"/>
          <w:szCs w:val="24"/>
        </w:rPr>
      </w:pPr>
      <w:r>
        <w:rPr>
          <w:rFonts w:ascii="Times New Roman" w:hAnsi="Times New Roman" w:cs="Times New Roman"/>
          <w:b/>
          <w:color w:val="000000"/>
          <w:sz w:val="28"/>
          <w:szCs w:val="24"/>
        </w:rPr>
        <w:t>化工基本知识</w:t>
      </w:r>
    </w:p>
    <w:p>
      <w:pPr>
        <w:spacing w:line="360" w:lineRule="auto"/>
        <w:ind w:firstLine="703" w:firstLineChars="250"/>
        <w:rPr>
          <w:rFonts w:ascii="Times New Roman" w:hAnsi="Times New Roman" w:cs="Times New Roman"/>
          <w:color w:val="000000"/>
          <w:sz w:val="28"/>
          <w:szCs w:val="24"/>
        </w:rPr>
      </w:pPr>
      <w:r>
        <w:rPr>
          <w:rFonts w:ascii="Times New Roman" w:hAnsi="Times New Roman" w:cs="Times New Roman"/>
          <w:b/>
          <w:color w:val="000000"/>
          <w:sz w:val="28"/>
          <w:szCs w:val="24"/>
        </w:rPr>
        <w:t>流体输送机械：</w:t>
      </w:r>
      <w:r>
        <w:rPr>
          <w:rFonts w:ascii="Times New Roman" w:hAnsi="Times New Roman" w:cs="Times New Roman"/>
          <w:color w:val="000000"/>
          <w:sz w:val="28"/>
          <w:szCs w:val="24"/>
        </w:rPr>
        <w:t>离心泵、往复泵、气体压缩机等工作原理机构件、设备安全操作规程、设备运行与维护、常见故障及处理，常见事故与处理方法。</w:t>
      </w:r>
    </w:p>
    <w:p>
      <w:pPr>
        <w:spacing w:line="360" w:lineRule="auto"/>
        <w:ind w:firstLine="700" w:firstLineChars="250"/>
        <w:rPr>
          <w:rFonts w:ascii="Times New Roman" w:hAnsi="Times New Roman" w:cs="Times New Roman"/>
          <w:color w:val="000000"/>
          <w:sz w:val="28"/>
          <w:szCs w:val="24"/>
        </w:rPr>
      </w:pPr>
      <w:r>
        <w:rPr>
          <w:rFonts w:ascii="Times New Roman" w:hAnsi="Times New Roman" w:cs="Times New Roman"/>
          <w:color w:val="000000"/>
          <w:sz w:val="28"/>
          <w:szCs w:val="24"/>
        </w:rPr>
        <w:t>特定操作单元基本知识原理和岗位设备操作、维护、指标控制：沉降、过滤、净化、传热、蒸发、蒸馏、吸收、干燥、萃取、结晶、分离。</w:t>
      </w:r>
    </w:p>
    <w:p>
      <w:pPr>
        <w:spacing w:line="360" w:lineRule="auto"/>
        <w:ind w:firstLine="703" w:firstLineChars="250"/>
        <w:rPr>
          <w:rFonts w:ascii="Times New Roman" w:hAnsi="Times New Roman" w:cs="Times New Roman"/>
          <w:color w:val="000000"/>
          <w:sz w:val="28"/>
          <w:szCs w:val="24"/>
        </w:rPr>
      </w:pPr>
      <w:r>
        <w:rPr>
          <w:rFonts w:ascii="Times New Roman" w:hAnsi="Times New Roman" w:cs="Times New Roman"/>
          <w:b/>
          <w:color w:val="000000"/>
          <w:sz w:val="28"/>
          <w:szCs w:val="24"/>
        </w:rPr>
        <w:t>安全守则:</w:t>
      </w:r>
      <w:r>
        <w:rPr>
          <w:rFonts w:ascii="Times New Roman" w:hAnsi="Times New Roman" w:cs="Times New Roman"/>
          <w:color w:val="000000"/>
          <w:sz w:val="28"/>
          <w:szCs w:val="24"/>
        </w:rPr>
        <w:t>职工安全守则、安全操作规程、消防安全知识</w:t>
      </w:r>
    </w:p>
    <w:p>
      <w:pPr>
        <w:spacing w:line="360" w:lineRule="auto"/>
        <w:ind w:firstLine="700" w:firstLineChars="250"/>
        <w:rPr>
          <w:rFonts w:ascii="Times New Roman" w:hAnsi="Times New Roman" w:cs="Times New Roman"/>
          <w:color w:val="000000"/>
          <w:sz w:val="28"/>
          <w:szCs w:val="24"/>
        </w:rPr>
      </w:pPr>
      <w:r>
        <w:rPr>
          <w:rFonts w:ascii="Times New Roman" w:hAnsi="Times New Roman" w:cs="Times New Roman"/>
          <w:color w:val="000000"/>
          <w:sz w:val="28"/>
          <w:szCs w:val="24"/>
        </w:rPr>
        <w:t>设备操作培训、操作实习</w:t>
      </w:r>
    </w:p>
    <w:p>
      <w:pPr>
        <w:spacing w:line="360" w:lineRule="auto"/>
        <w:rPr>
          <w:rFonts w:ascii="Arial" w:hAnsi="Arial" w:eastAsia="黑体"/>
          <w:b/>
          <w:kern w:val="0"/>
          <w:sz w:val="32"/>
          <w:szCs w:val="32"/>
          <w:lang w:val="zh-CN"/>
        </w:rPr>
      </w:pPr>
      <w:bookmarkStart w:id="281" w:name="_Toc7725220"/>
      <w:r>
        <w:rPr>
          <w:rFonts w:ascii="Arial" w:hAnsi="Arial" w:eastAsia="黑体"/>
          <w:b/>
          <w:kern w:val="0"/>
          <w:sz w:val="32"/>
          <w:szCs w:val="32"/>
          <w:lang w:val="zh-CN"/>
        </w:rPr>
        <w:t>8.1.4培训形式</w:t>
      </w:r>
      <w:bookmarkEnd w:id="281"/>
    </w:p>
    <w:p>
      <w:pPr>
        <w:spacing w:line="360" w:lineRule="auto"/>
        <w:ind w:firstLine="560" w:firstLineChars="200"/>
        <w:rPr>
          <w:rFonts w:ascii="Times New Roman" w:hAnsi="Times New Roman" w:cs="Times New Roman"/>
          <w:color w:val="000000"/>
          <w:sz w:val="28"/>
          <w:szCs w:val="24"/>
        </w:rPr>
      </w:pPr>
      <w:r>
        <w:rPr>
          <w:rFonts w:ascii="Times New Roman" w:hAnsi="Times New Roman" w:cs="Times New Roman"/>
          <w:color w:val="000000"/>
          <w:sz w:val="28"/>
          <w:szCs w:val="24"/>
        </w:rPr>
        <w:t>采用课堂讲授、实习操作与现场参观等灵活多样的形式开展培训，注意应用多媒体、幻灯</w:t>
      </w:r>
      <w:r>
        <w:rPr>
          <w:rFonts w:hint="eastAsia" w:ascii="Times New Roman" w:hAnsi="Times New Roman" w:cs="Times New Roman"/>
          <w:color w:val="000000"/>
          <w:sz w:val="28"/>
          <w:szCs w:val="24"/>
        </w:rPr>
        <w:t>片</w:t>
      </w:r>
      <w:r>
        <w:rPr>
          <w:rFonts w:ascii="Times New Roman" w:hAnsi="Times New Roman" w:cs="Times New Roman"/>
          <w:color w:val="000000"/>
          <w:sz w:val="28"/>
          <w:szCs w:val="24"/>
        </w:rPr>
        <w:t>、实物以及解剖教具、模型挂图、示教板等教学手段和教具，注重加强现场操作技能的训练与指导，以达到最佳的培训效果。一是聘请经验丰富的授课教师，讲授相关单元的基础理论知识。二是选择当地用工量大的典型工艺进行现场讲授，丰富内容，引导学员思考分析，寻找解决问题的方法。三是通过操作实习，使学员</w:t>
      </w:r>
      <w:r>
        <w:rPr>
          <w:rFonts w:hint="eastAsia" w:ascii="Times New Roman" w:hAnsi="Times New Roman" w:cs="Times New Roman"/>
          <w:color w:val="000000"/>
          <w:sz w:val="28"/>
          <w:szCs w:val="24"/>
        </w:rPr>
        <w:t>在</w:t>
      </w:r>
      <w:r>
        <w:rPr>
          <w:rFonts w:ascii="Times New Roman" w:hAnsi="Times New Roman" w:cs="Times New Roman"/>
          <w:color w:val="000000"/>
          <w:sz w:val="28"/>
          <w:szCs w:val="24"/>
        </w:rPr>
        <w:t>模拟操作中感受并获得亲身体验，并通过学员之间的交流尽快掌握技术。四是通过理论考试和技能考核，考试和考核合格者颁发结业证书，保证培训结果。</w:t>
      </w:r>
    </w:p>
    <w:p>
      <w:pPr>
        <w:pStyle w:val="3"/>
        <w:rPr>
          <w:rFonts w:ascii="Times New Roman" w:hAnsi="Times New Roman" w:cs="Times New Roman"/>
          <w:sz w:val="36"/>
        </w:rPr>
      </w:pPr>
      <w:bookmarkStart w:id="282" w:name="_Toc9022941"/>
      <w:bookmarkStart w:id="283" w:name="_Toc11596583"/>
      <w:r>
        <w:rPr>
          <w:rFonts w:ascii="Times New Roman" w:hAnsi="Times New Roman" w:cs="Times New Roman"/>
          <w:sz w:val="36"/>
        </w:rPr>
        <w:t>8.2化工园区人才引进</w:t>
      </w:r>
      <w:bookmarkEnd w:id="282"/>
      <w:bookmarkEnd w:id="283"/>
    </w:p>
    <w:p>
      <w:pPr>
        <w:spacing w:line="360" w:lineRule="auto"/>
        <w:ind w:firstLine="560" w:firstLineChars="200"/>
        <w:rPr>
          <w:rFonts w:ascii="Times New Roman" w:hAnsi="Times New Roman" w:cs="Times New Roman"/>
          <w:color w:val="000000"/>
          <w:sz w:val="28"/>
          <w:szCs w:val="24"/>
        </w:rPr>
      </w:pPr>
      <w:r>
        <w:rPr>
          <w:rFonts w:ascii="Times New Roman" w:hAnsi="Times New Roman" w:cs="Times New Roman"/>
          <w:color w:val="000000"/>
          <w:sz w:val="28"/>
          <w:szCs w:val="24"/>
        </w:rPr>
        <w:t>近年来随着化工行业朝着大型化、集约化、一体化和基地化方向不断发展，化工园区在我国得到了快速的发展。但是在园区的发展建设过程中往往存在人才数量不足、人才学历分布不合理、人才流动较大等现象。而人才作为化工园区最宝贵的资源，对于园区的发展具有决定性的作用。化工园区能否在人才队伍建设上占有先机，直接关系到园区的核心竞争力和可持续发展的能力，因此做好</w:t>
      </w:r>
      <w:r>
        <w:rPr>
          <w:rFonts w:hint="eastAsia" w:ascii="Times New Roman" w:hAnsi="Times New Roman" w:cs="Times New Roman"/>
          <w:color w:val="000000"/>
          <w:sz w:val="28"/>
          <w:szCs w:val="24"/>
        </w:rPr>
        <w:t>高台县各</w:t>
      </w:r>
      <w:r>
        <w:rPr>
          <w:rFonts w:ascii="Times New Roman" w:hAnsi="Times New Roman" w:cs="Times New Roman"/>
          <w:color w:val="000000"/>
          <w:sz w:val="28"/>
          <w:szCs w:val="24"/>
        </w:rPr>
        <w:t>化工园区专业人才队伍的构建，对于</w:t>
      </w:r>
      <w:r>
        <w:rPr>
          <w:rFonts w:hint="eastAsia" w:ascii="Times New Roman" w:hAnsi="Times New Roman" w:cs="Times New Roman"/>
          <w:color w:val="000000"/>
          <w:sz w:val="28"/>
          <w:szCs w:val="24"/>
        </w:rPr>
        <w:t>高台县各</w:t>
      </w:r>
      <w:r>
        <w:rPr>
          <w:rFonts w:ascii="Times New Roman" w:hAnsi="Times New Roman" w:cs="Times New Roman"/>
          <w:color w:val="000000"/>
          <w:sz w:val="28"/>
          <w:szCs w:val="24"/>
        </w:rPr>
        <w:t>化工园区健康发展有着重要意义。</w:t>
      </w:r>
    </w:p>
    <w:p>
      <w:pPr>
        <w:spacing w:line="360" w:lineRule="auto"/>
        <w:rPr>
          <w:rFonts w:ascii="Arial" w:hAnsi="Arial" w:eastAsia="黑体"/>
          <w:b/>
          <w:kern w:val="0"/>
          <w:sz w:val="32"/>
          <w:szCs w:val="32"/>
          <w:lang w:val="zh-CN"/>
        </w:rPr>
      </w:pPr>
      <w:bookmarkStart w:id="284" w:name="_Toc7725222"/>
      <w:r>
        <w:rPr>
          <w:rFonts w:ascii="Arial" w:hAnsi="Arial" w:eastAsia="黑体"/>
          <w:b/>
          <w:kern w:val="0"/>
          <w:sz w:val="32"/>
          <w:szCs w:val="32"/>
          <w:lang w:val="zh-CN"/>
        </w:rPr>
        <w:t>8.2.1化工园区专业人才队伍构建机制</w:t>
      </w:r>
      <w:bookmarkEnd w:id="284"/>
    </w:p>
    <w:p>
      <w:pPr>
        <w:spacing w:line="360" w:lineRule="auto"/>
        <w:ind w:firstLine="560" w:firstLineChars="200"/>
        <w:rPr>
          <w:rFonts w:ascii="Times New Roman" w:hAnsi="Times New Roman" w:cs="Times New Roman"/>
          <w:color w:val="000000"/>
          <w:sz w:val="28"/>
          <w:szCs w:val="24"/>
        </w:rPr>
      </w:pPr>
      <w:r>
        <w:rPr>
          <w:rFonts w:ascii="Times New Roman" w:hAnsi="Times New Roman" w:cs="Times New Roman"/>
          <w:color w:val="000000"/>
          <w:sz w:val="28"/>
          <w:szCs w:val="24"/>
        </w:rPr>
        <w:t>从化工园区的组织结构来看，主要是由负责园区管理的政府部门以及落户于园区的化工生产型企业组成。化工园区专业人才的类型主要可分为从事园区规划、建设、管理的园区领导班子和干部人才；在企业内专门从事技术研究及技术管理的专业技术人员；善于管理化工企业的企业经营管理人员；具备精湛的操作技能，能够解决化工生产过程中关键技术和操作性难题的化工高技能人才等。因此化工园区专业人才队伍的构建主要包括园区领导干部、专业技术人员、企业经营管理人才以及高技能人才队伍的建设，如</w:t>
      </w:r>
      <w:r>
        <w:rPr>
          <w:rFonts w:ascii="Times New Roman" w:hAnsi="Times New Roman" w:cs="Times New Roman"/>
          <w:b/>
          <w:color w:val="000000"/>
          <w:sz w:val="28"/>
          <w:szCs w:val="24"/>
        </w:rPr>
        <w:t>图21</w:t>
      </w:r>
      <w:r>
        <w:rPr>
          <w:rFonts w:ascii="Times New Roman" w:hAnsi="Times New Roman" w:cs="Times New Roman"/>
          <w:color w:val="000000"/>
          <w:sz w:val="28"/>
          <w:szCs w:val="24"/>
        </w:rPr>
        <w:t>。</w:t>
      </w:r>
    </w:p>
    <w:p>
      <w:pPr>
        <w:spacing w:line="360" w:lineRule="auto"/>
        <w:ind w:firstLine="315" w:firstLineChars="150"/>
        <w:jc w:val="center"/>
        <w:rPr>
          <w:rFonts w:ascii="Times New Roman" w:hAnsi="Times New Roman" w:cs="Times New Roman"/>
          <w:color w:val="000000"/>
          <w:sz w:val="24"/>
          <w:szCs w:val="24"/>
        </w:rPr>
      </w:pPr>
      <w:r>
        <w:rPr>
          <w:rFonts w:ascii="Times New Roman" w:hAnsi="Times New Roman" w:cs="Times New Roman"/>
        </w:rPr>
        <w:drawing>
          <wp:inline distT="0" distB="0" distL="0" distR="0">
            <wp:extent cx="4874260" cy="1517650"/>
            <wp:effectExtent l="0" t="0" r="2540" b="6350"/>
            <wp:docPr id="4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4918748" cy="1531936"/>
                    </a:xfrm>
                    <a:prstGeom prst="rect">
                      <a:avLst/>
                    </a:prstGeom>
                    <a:noFill/>
                    <a:ln>
                      <a:noFill/>
                    </a:ln>
                  </pic:spPr>
                </pic:pic>
              </a:graphicData>
            </a:graphic>
          </wp:inline>
        </w:drawing>
      </w:r>
    </w:p>
    <w:p>
      <w:pPr>
        <w:spacing w:line="360" w:lineRule="auto"/>
        <w:ind w:firstLine="590" w:firstLineChars="245"/>
        <w:jc w:val="center"/>
        <w:rPr>
          <w:rFonts w:ascii="Times New Roman" w:hAnsi="Times New Roman" w:cs="Times New Roman"/>
          <w:b/>
          <w:sz w:val="24"/>
          <w:szCs w:val="24"/>
        </w:rPr>
      </w:pPr>
      <w:r>
        <w:rPr>
          <w:rFonts w:ascii="Times New Roman" w:hAnsi="Times New Roman" w:cs="Times New Roman"/>
          <w:b/>
          <w:sz w:val="24"/>
          <w:szCs w:val="24"/>
        </w:rPr>
        <w:t>图21. 化工园区主要人才队伍分类。</w:t>
      </w:r>
    </w:p>
    <w:p>
      <w:pPr>
        <w:spacing w:line="360" w:lineRule="auto"/>
        <w:ind w:firstLine="560" w:firstLineChars="200"/>
        <w:rPr>
          <w:rFonts w:ascii="Times New Roman" w:hAnsi="Times New Roman" w:cs="Times New Roman"/>
          <w:color w:val="000000"/>
          <w:sz w:val="28"/>
          <w:szCs w:val="24"/>
        </w:rPr>
      </w:pPr>
      <w:r>
        <w:rPr>
          <w:rFonts w:ascii="Times New Roman" w:hAnsi="Times New Roman" w:cs="Times New Roman"/>
          <w:color w:val="000000"/>
          <w:sz w:val="28"/>
          <w:szCs w:val="24"/>
        </w:rPr>
        <w:t>根据人力资源管理理论，人力资源管理的核心内容由人才选拔引进、人才培育以及使用人才等三部分组成，其中使用人才主要是通过不断采取激励措施，使人才在物质和精神上获得满足，以达到留住人才并长期发挥其才能的目的。因此，</w:t>
      </w:r>
      <w:r>
        <w:rPr>
          <w:rFonts w:hint="eastAsia" w:ascii="Times New Roman" w:hAnsi="Times New Roman" w:cs="Times New Roman"/>
          <w:color w:val="000000"/>
          <w:sz w:val="28"/>
          <w:szCs w:val="24"/>
        </w:rPr>
        <w:t>高台县各</w:t>
      </w:r>
      <w:r>
        <w:rPr>
          <w:rFonts w:ascii="Times New Roman" w:hAnsi="Times New Roman" w:cs="Times New Roman"/>
          <w:color w:val="000000"/>
          <w:sz w:val="28"/>
          <w:szCs w:val="24"/>
        </w:rPr>
        <w:t>化工园区专业人才队伍的建设机制主要包含上述4类专业人才的引进机制、培育机制以及激励机制，如</w:t>
      </w:r>
      <w:r>
        <w:rPr>
          <w:rFonts w:ascii="Times New Roman" w:hAnsi="Times New Roman" w:cs="Times New Roman"/>
          <w:b/>
          <w:color w:val="000000"/>
          <w:sz w:val="28"/>
          <w:szCs w:val="24"/>
        </w:rPr>
        <w:t>图22</w:t>
      </w:r>
      <w:r>
        <w:rPr>
          <w:rFonts w:ascii="Times New Roman" w:hAnsi="Times New Roman" w:cs="Times New Roman"/>
          <w:color w:val="000000"/>
          <w:sz w:val="28"/>
          <w:szCs w:val="24"/>
        </w:rPr>
        <w:t>所示。</w:t>
      </w:r>
    </w:p>
    <w:p>
      <w:pPr>
        <w:spacing w:line="360" w:lineRule="auto"/>
        <w:jc w:val="center"/>
        <w:rPr>
          <w:rFonts w:ascii="Times New Roman" w:hAnsi="Times New Roman" w:cs="Times New Roman"/>
          <w:color w:val="000000"/>
          <w:sz w:val="24"/>
          <w:szCs w:val="24"/>
        </w:rPr>
      </w:pPr>
      <w:r>
        <w:rPr>
          <w:rFonts w:ascii="Times New Roman" w:hAnsi="Times New Roman" w:cs="Times New Roman"/>
        </w:rPr>
        <w:drawing>
          <wp:inline distT="0" distB="0" distL="0" distR="0">
            <wp:extent cx="5247640" cy="1676400"/>
            <wp:effectExtent l="0" t="0" r="0" b="0"/>
            <wp:docPr id="4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326250" cy="1701441"/>
                    </a:xfrm>
                    <a:prstGeom prst="rect">
                      <a:avLst/>
                    </a:prstGeom>
                    <a:noFill/>
                    <a:ln>
                      <a:noFill/>
                    </a:ln>
                  </pic:spPr>
                </pic:pic>
              </a:graphicData>
            </a:graphic>
          </wp:inline>
        </w:drawing>
      </w:r>
    </w:p>
    <w:p>
      <w:pPr>
        <w:spacing w:line="360" w:lineRule="auto"/>
        <w:ind w:firstLine="590" w:firstLineChars="245"/>
        <w:jc w:val="center"/>
        <w:rPr>
          <w:rFonts w:ascii="Times New Roman" w:hAnsi="Times New Roman" w:cs="Times New Roman"/>
          <w:b/>
          <w:sz w:val="24"/>
          <w:szCs w:val="24"/>
        </w:rPr>
      </w:pPr>
      <w:r>
        <w:rPr>
          <w:rFonts w:ascii="Times New Roman" w:hAnsi="Times New Roman" w:cs="Times New Roman"/>
          <w:b/>
          <w:sz w:val="24"/>
          <w:szCs w:val="24"/>
        </w:rPr>
        <w:t>图22. 盐池化工园区专业人才队伍构建机制。</w:t>
      </w:r>
    </w:p>
    <w:p>
      <w:pPr>
        <w:spacing w:line="360" w:lineRule="auto"/>
        <w:rPr>
          <w:rFonts w:ascii="Arial" w:hAnsi="Arial" w:eastAsia="黑体"/>
          <w:b/>
          <w:kern w:val="0"/>
          <w:sz w:val="32"/>
          <w:szCs w:val="32"/>
          <w:lang w:val="zh-CN"/>
        </w:rPr>
      </w:pPr>
      <w:bookmarkStart w:id="285" w:name="_Toc7725223"/>
      <w:r>
        <w:rPr>
          <w:rFonts w:ascii="Arial" w:hAnsi="Arial" w:eastAsia="黑体"/>
          <w:b/>
          <w:kern w:val="0"/>
          <w:sz w:val="32"/>
          <w:szCs w:val="32"/>
          <w:lang w:val="zh-CN"/>
        </w:rPr>
        <w:t>8.2.2化工园区领导干部队伍建设</w:t>
      </w:r>
      <w:bookmarkEnd w:id="285"/>
    </w:p>
    <w:p>
      <w:pPr>
        <w:spacing w:line="360" w:lineRule="auto"/>
        <w:ind w:firstLine="562" w:firstLineChars="200"/>
        <w:rPr>
          <w:rFonts w:ascii="Times New Roman" w:hAnsi="Times New Roman" w:cs="Times New Roman"/>
          <w:b/>
          <w:color w:val="000000"/>
          <w:sz w:val="28"/>
          <w:szCs w:val="24"/>
        </w:rPr>
      </w:pPr>
      <w:r>
        <w:rPr>
          <w:rFonts w:ascii="Times New Roman" w:hAnsi="Times New Roman" w:cs="Times New Roman"/>
          <w:b/>
          <w:color w:val="000000"/>
          <w:sz w:val="28"/>
          <w:szCs w:val="24"/>
        </w:rPr>
        <w:t>（1）强化化工园区领导干部的选拔引进</w:t>
      </w:r>
    </w:p>
    <w:p>
      <w:pPr>
        <w:spacing w:line="360" w:lineRule="auto"/>
        <w:ind w:firstLine="700" w:firstLineChars="250"/>
        <w:rPr>
          <w:rFonts w:ascii="Times New Roman" w:hAnsi="Times New Roman" w:cs="Times New Roman"/>
          <w:color w:val="000000"/>
          <w:sz w:val="28"/>
          <w:szCs w:val="24"/>
        </w:rPr>
      </w:pPr>
      <w:r>
        <w:rPr>
          <w:rFonts w:ascii="Times New Roman" w:hAnsi="Times New Roman" w:cs="Times New Roman"/>
          <w:color w:val="000000"/>
          <w:sz w:val="28"/>
          <w:szCs w:val="24"/>
        </w:rPr>
        <w:t>为充分发挥领导班子和干部人才队伍在化工园区发展中的支撑和保证作用，化工园区的领导干部选拔要坚持德才兼备、以德为先的用人标准，把能推动化工园区持续发展作为园区领导干部的重要遴选标准。坚持选拔“思发展、会发展、谋发展、促发展”以及“懂经济、熟化工、会管理、善服务”的园区管理干部，从源头上不断强化园区领导的综合素质。同时在园区干部选拔范围上要打破地域、系统、行业和部门的限制，坚持面向全国公开遴选优秀的干部，特别是在类似园区有过管理经验的干部进入化工园区工作。</w:t>
      </w:r>
    </w:p>
    <w:p>
      <w:pPr>
        <w:spacing w:line="360" w:lineRule="auto"/>
        <w:ind w:firstLine="703" w:firstLineChars="250"/>
        <w:rPr>
          <w:rFonts w:ascii="Times New Roman" w:hAnsi="Times New Roman" w:cs="Times New Roman"/>
          <w:b/>
          <w:color w:val="000000"/>
          <w:sz w:val="28"/>
          <w:szCs w:val="24"/>
        </w:rPr>
      </w:pPr>
      <w:r>
        <w:rPr>
          <w:rFonts w:ascii="Times New Roman" w:hAnsi="Times New Roman" w:cs="Times New Roman"/>
          <w:b/>
          <w:color w:val="000000"/>
          <w:sz w:val="28"/>
          <w:szCs w:val="24"/>
        </w:rPr>
        <w:t>（2）加强化工园区领导干部培养</w:t>
      </w:r>
    </w:p>
    <w:p>
      <w:pPr>
        <w:spacing w:line="360" w:lineRule="auto"/>
        <w:ind w:firstLine="560" w:firstLineChars="200"/>
        <w:rPr>
          <w:rFonts w:ascii="Times New Roman" w:hAnsi="Times New Roman" w:cs="Times New Roman"/>
          <w:color w:val="000000"/>
          <w:sz w:val="28"/>
          <w:szCs w:val="24"/>
        </w:rPr>
      </w:pPr>
      <w:r>
        <w:rPr>
          <w:rFonts w:ascii="Times New Roman" w:hAnsi="Times New Roman" w:cs="Times New Roman"/>
          <w:color w:val="000000"/>
          <w:sz w:val="28"/>
          <w:szCs w:val="24"/>
        </w:rPr>
        <w:t>根据园区领导队伍建设现状和干部成长规律，大力展开园区领导干部培训，坚持“用世界眼光谋划培训”的新思维指导化工园区领导人才培训工作。</w:t>
      </w:r>
    </w:p>
    <w:p>
      <w:pPr>
        <w:pStyle w:val="52"/>
        <w:numPr>
          <w:ilvl w:val="0"/>
          <w:numId w:val="23"/>
        </w:numPr>
        <w:spacing w:line="360" w:lineRule="auto"/>
        <w:ind w:firstLineChars="0"/>
        <w:rPr>
          <w:rFonts w:ascii="Times New Roman" w:hAnsi="Times New Roman" w:cs="Times New Roman"/>
          <w:color w:val="000000"/>
          <w:sz w:val="28"/>
          <w:szCs w:val="24"/>
        </w:rPr>
      </w:pPr>
      <w:r>
        <w:rPr>
          <w:rFonts w:ascii="Times New Roman" w:hAnsi="Times New Roman" w:cs="Times New Roman"/>
          <w:color w:val="000000"/>
          <w:sz w:val="28"/>
          <w:szCs w:val="24"/>
        </w:rPr>
        <w:t>通过与省内外高校建立园区领导干部培训机制，推进园区干部培训的常态化、制度化；</w:t>
      </w:r>
    </w:p>
    <w:p>
      <w:pPr>
        <w:spacing w:line="360" w:lineRule="auto"/>
        <w:ind w:left="480"/>
        <w:rPr>
          <w:rFonts w:ascii="Times New Roman" w:hAnsi="Times New Roman" w:cs="Times New Roman"/>
          <w:color w:val="000000"/>
          <w:sz w:val="28"/>
          <w:szCs w:val="24"/>
        </w:rPr>
      </w:pPr>
      <w:r>
        <w:rPr>
          <w:rFonts w:hint="eastAsia" w:ascii="宋体" w:hAnsi="宋体" w:cs="宋体"/>
          <w:color w:val="000000"/>
          <w:sz w:val="28"/>
          <w:szCs w:val="24"/>
        </w:rPr>
        <w:t>②</w:t>
      </w:r>
      <w:r>
        <w:rPr>
          <w:rFonts w:ascii="Times New Roman" w:hAnsi="Times New Roman" w:cs="Times New Roman"/>
          <w:color w:val="000000"/>
          <w:sz w:val="28"/>
          <w:szCs w:val="24"/>
        </w:rPr>
        <w:t xml:space="preserve"> 根据化工园区的发展要求和干部队伍的实际情况，采取“请进来、走出去”等方式适时就园区经济、产业项目、招商引资、财税金融、科技创新、规划建设、生态环保、安监应急、服务企业等方面知识和相关技能展开专题培训；</w:t>
      </w:r>
    </w:p>
    <w:p>
      <w:pPr>
        <w:spacing w:line="360" w:lineRule="auto"/>
        <w:ind w:left="480"/>
        <w:rPr>
          <w:rFonts w:ascii="Times New Roman" w:hAnsi="Times New Roman" w:cs="Times New Roman"/>
          <w:color w:val="000000"/>
          <w:sz w:val="28"/>
          <w:szCs w:val="24"/>
        </w:rPr>
      </w:pPr>
      <w:r>
        <w:rPr>
          <w:rFonts w:hint="eastAsia" w:ascii="宋体" w:hAnsi="宋体" w:cs="宋体"/>
          <w:color w:val="000000"/>
          <w:sz w:val="28"/>
          <w:szCs w:val="24"/>
        </w:rPr>
        <w:t>③</w:t>
      </w:r>
      <w:r>
        <w:rPr>
          <w:rFonts w:ascii="Times New Roman" w:hAnsi="Times New Roman" w:cs="Times New Roman"/>
          <w:color w:val="000000"/>
          <w:sz w:val="28"/>
          <w:szCs w:val="24"/>
        </w:rPr>
        <w:t xml:space="preserve"> 鼓励园区领导干部到基层锻炼，采用部门推荐、个人自荐等形式，选派一批干部到经济发达的化工园区或重点企业进行培训锻炼，安排部分干部到情况复杂、任务繁重的基层挂职锻炼，鼓励园区干部到园区服务窗口、项目建设等一线工作，不断提高园区干部思发展、谋发展、促发展的能力。</w:t>
      </w:r>
    </w:p>
    <w:p>
      <w:pPr>
        <w:spacing w:line="360" w:lineRule="auto"/>
        <w:ind w:firstLine="703" w:firstLineChars="250"/>
        <w:rPr>
          <w:rFonts w:ascii="Times New Roman" w:hAnsi="Times New Roman" w:cs="Times New Roman"/>
          <w:b/>
          <w:color w:val="000000"/>
          <w:sz w:val="28"/>
          <w:szCs w:val="24"/>
        </w:rPr>
      </w:pPr>
      <w:r>
        <w:rPr>
          <w:rFonts w:ascii="Times New Roman" w:hAnsi="Times New Roman" w:cs="Times New Roman"/>
          <w:b/>
          <w:color w:val="000000"/>
          <w:sz w:val="28"/>
          <w:szCs w:val="24"/>
        </w:rPr>
        <w:t>（3）加强化工园区领导干部考核激励</w:t>
      </w:r>
    </w:p>
    <w:p>
      <w:pPr>
        <w:spacing w:line="360" w:lineRule="auto"/>
        <w:ind w:firstLine="560" w:firstLineChars="200"/>
        <w:rPr>
          <w:rFonts w:ascii="Times New Roman" w:hAnsi="Times New Roman" w:cs="Times New Roman"/>
          <w:color w:val="000000"/>
          <w:sz w:val="28"/>
          <w:szCs w:val="24"/>
        </w:rPr>
      </w:pPr>
      <w:r>
        <w:rPr>
          <w:rFonts w:ascii="Times New Roman" w:hAnsi="Times New Roman" w:cs="Times New Roman"/>
          <w:color w:val="000000"/>
          <w:sz w:val="28"/>
          <w:szCs w:val="24"/>
        </w:rPr>
        <w:t>一方面要积极探索建设“双向选择、竞争上岗”与组织安排相结合的化工园区干部选聘机制，按照公开、平等、因岗择人的原则，合理配置化工园区人才资源，切实增强化工园区干部干事创业的积极性和主动性；另一方面建立健全工作业绩与奖惩相挂钩的绩效考核制度，把</w:t>
      </w:r>
      <w:r>
        <w:rPr>
          <w:rFonts w:hint="eastAsia" w:ascii="Times New Roman" w:hAnsi="Times New Roman" w:cs="Times New Roman"/>
          <w:color w:val="000000"/>
          <w:sz w:val="28"/>
          <w:szCs w:val="24"/>
        </w:rPr>
        <w:t>高台县各</w:t>
      </w:r>
      <w:r>
        <w:rPr>
          <w:rFonts w:ascii="Times New Roman" w:hAnsi="Times New Roman" w:cs="Times New Roman"/>
          <w:color w:val="000000"/>
          <w:sz w:val="28"/>
          <w:szCs w:val="24"/>
        </w:rPr>
        <w:t>化工园区建设成就纳入考核范围，加大对</w:t>
      </w:r>
      <w:r>
        <w:rPr>
          <w:rFonts w:hint="eastAsia" w:ascii="Times New Roman" w:hAnsi="Times New Roman" w:cs="Times New Roman"/>
          <w:color w:val="000000"/>
          <w:sz w:val="28"/>
          <w:szCs w:val="24"/>
        </w:rPr>
        <w:t>高台县各</w:t>
      </w:r>
      <w:r>
        <w:rPr>
          <w:rFonts w:ascii="Times New Roman" w:hAnsi="Times New Roman" w:cs="Times New Roman"/>
          <w:color w:val="000000"/>
          <w:sz w:val="28"/>
          <w:szCs w:val="24"/>
        </w:rPr>
        <w:t>化工园区领导干部的奖惩力度。对素质高、业绩好、成绩突出的干部，予以重奖、重用，对工作能力不强、实绩不突出、表现不好的干部要予以适当的惩罚并及时进行组织调整。</w:t>
      </w:r>
    </w:p>
    <w:p>
      <w:pPr>
        <w:spacing w:line="360" w:lineRule="auto"/>
        <w:rPr>
          <w:rFonts w:ascii="Arial" w:hAnsi="Arial" w:eastAsia="黑体"/>
          <w:b/>
          <w:kern w:val="0"/>
          <w:sz w:val="32"/>
          <w:szCs w:val="32"/>
          <w:lang w:val="zh-CN"/>
        </w:rPr>
      </w:pPr>
      <w:bookmarkStart w:id="286" w:name="_Toc7725224"/>
      <w:r>
        <w:rPr>
          <w:rFonts w:ascii="Arial" w:hAnsi="Arial" w:eastAsia="黑体"/>
          <w:b/>
          <w:kern w:val="0"/>
          <w:sz w:val="32"/>
          <w:szCs w:val="32"/>
          <w:lang w:val="zh-CN"/>
        </w:rPr>
        <w:t>8.2.3化工园区企业经营管理人才队伍建设</w:t>
      </w:r>
      <w:bookmarkEnd w:id="286"/>
    </w:p>
    <w:p>
      <w:pPr>
        <w:spacing w:line="360" w:lineRule="auto"/>
        <w:ind w:firstLine="703" w:firstLineChars="250"/>
        <w:rPr>
          <w:rFonts w:ascii="Times New Roman" w:hAnsi="Times New Roman" w:cs="Times New Roman"/>
          <w:b/>
          <w:color w:val="000000"/>
          <w:sz w:val="28"/>
          <w:szCs w:val="24"/>
        </w:rPr>
      </w:pPr>
      <w:r>
        <w:rPr>
          <w:rFonts w:ascii="Times New Roman" w:hAnsi="Times New Roman" w:cs="Times New Roman"/>
          <w:b/>
          <w:color w:val="000000"/>
          <w:sz w:val="28"/>
          <w:szCs w:val="24"/>
        </w:rPr>
        <w:t>（1）加强园区企业经营管理人才的引进</w:t>
      </w:r>
    </w:p>
    <w:p>
      <w:pPr>
        <w:spacing w:line="360" w:lineRule="auto"/>
        <w:ind w:firstLine="560" w:firstLineChars="200"/>
        <w:rPr>
          <w:rFonts w:ascii="Times New Roman" w:hAnsi="Times New Roman" w:cs="Times New Roman"/>
          <w:color w:val="000000"/>
          <w:sz w:val="28"/>
          <w:szCs w:val="24"/>
        </w:rPr>
      </w:pPr>
      <w:r>
        <w:rPr>
          <w:rFonts w:ascii="Times New Roman" w:hAnsi="Times New Roman" w:cs="Times New Roman"/>
          <w:color w:val="000000"/>
          <w:sz w:val="28"/>
          <w:szCs w:val="24"/>
        </w:rPr>
        <w:t>充分发挥园区企业在引进企业经营管理人才中的主体作用。园区企业作为吸纳企业经营管理人才的主体，要从企业自身发展的实际需求出发，面向社会进行推介、招聘，以优惠的条件吸引全国优秀的企业管理人才进入化工园区干事创业。坚持“招商引资”与“招才引智”并举，力争在引进项目、技术、资金的同时，也大力引进企业管理人才。另外要拓宽引才渠道。坚持“不求所有、但求所用”的柔性用人观念，打破地域界限和身份限制，采取咨询、兼职、项目聘用、技术合作、人才租赁等多种形式，灵活引进国内外企业经营管理人才。</w:t>
      </w:r>
    </w:p>
    <w:p>
      <w:pPr>
        <w:spacing w:line="360" w:lineRule="auto"/>
        <w:ind w:firstLine="562" w:firstLineChars="200"/>
        <w:rPr>
          <w:rFonts w:ascii="Times New Roman" w:hAnsi="Times New Roman" w:cs="Times New Roman"/>
          <w:b/>
          <w:color w:val="000000"/>
          <w:sz w:val="28"/>
          <w:szCs w:val="24"/>
        </w:rPr>
      </w:pPr>
      <w:r>
        <w:rPr>
          <w:rFonts w:ascii="Times New Roman" w:hAnsi="Times New Roman" w:cs="Times New Roman"/>
          <w:b/>
          <w:color w:val="000000"/>
          <w:sz w:val="28"/>
          <w:szCs w:val="24"/>
        </w:rPr>
        <w:t>（2）加大化工园区企业经营管理人才培训力度</w:t>
      </w:r>
    </w:p>
    <w:p>
      <w:pPr>
        <w:spacing w:line="360" w:lineRule="auto"/>
        <w:ind w:firstLine="560" w:firstLineChars="200"/>
        <w:rPr>
          <w:rFonts w:ascii="Times New Roman" w:hAnsi="Times New Roman" w:cs="Times New Roman"/>
          <w:color w:val="000000"/>
          <w:sz w:val="28"/>
          <w:szCs w:val="24"/>
        </w:rPr>
      </w:pPr>
      <w:r>
        <w:rPr>
          <w:rFonts w:ascii="Times New Roman" w:hAnsi="Times New Roman" w:cs="Times New Roman"/>
          <w:color w:val="000000"/>
          <w:sz w:val="28"/>
          <w:szCs w:val="24"/>
        </w:rPr>
        <w:t>以提升化工园区及企业的市场竞争能力为核心，结合园区企业经营管理人才建设情况，组织力量加大对企业经营管理人才的培养力度。以企业战略、市场营销、法律法规等知识为主要内容，不断更新知识，拓宽视野，努力培养和提高企业管理人才的职业精神、创新能力、实践能力、战略思维能力。在培训方式上充分利用网上教育、远程教育、专题讲座等途径，采用在职培训与脱产培训、理论培训与实践锻炼相结合的方式增强培训的针对性和实效性。依托兰州大学等重点高校，组织园区企业管理人员攻读工商管理硕士，参加职业经理人的培训及企业管理知识的学习。定期选送企业管理人才到省内外著名高校、科研机构、大型企业培训。重视在重大工程项目、重大科技攻关项目中培养人才。积极探索化工园区企业管理人才培养模式，形成符合园区发展特点、面向各类企业的多层次、多形式、开放性的培养体系。</w:t>
      </w:r>
    </w:p>
    <w:p>
      <w:pPr>
        <w:spacing w:line="360" w:lineRule="auto"/>
        <w:ind w:firstLine="562" w:firstLineChars="200"/>
        <w:rPr>
          <w:rFonts w:ascii="Times New Roman" w:hAnsi="Times New Roman" w:cs="Times New Roman"/>
          <w:b/>
          <w:color w:val="000000"/>
          <w:sz w:val="28"/>
          <w:szCs w:val="24"/>
        </w:rPr>
      </w:pPr>
      <w:r>
        <w:rPr>
          <w:rFonts w:ascii="Times New Roman" w:hAnsi="Times New Roman" w:cs="Times New Roman"/>
          <w:b/>
          <w:color w:val="000000"/>
          <w:sz w:val="28"/>
          <w:szCs w:val="24"/>
        </w:rPr>
        <w:t>（3）完善园区企业经营管理人才的激励机制</w:t>
      </w:r>
    </w:p>
    <w:p>
      <w:pPr>
        <w:spacing w:line="360" w:lineRule="auto"/>
        <w:ind w:firstLine="560" w:firstLineChars="200"/>
        <w:rPr>
          <w:rFonts w:ascii="Times New Roman" w:hAnsi="Times New Roman" w:cs="Times New Roman"/>
          <w:color w:val="000000"/>
          <w:sz w:val="28"/>
          <w:szCs w:val="24"/>
        </w:rPr>
      </w:pPr>
      <w:r>
        <w:rPr>
          <w:rFonts w:ascii="Times New Roman" w:hAnsi="Times New Roman" w:cs="Times New Roman"/>
          <w:color w:val="000000"/>
          <w:sz w:val="28"/>
          <w:szCs w:val="24"/>
        </w:rPr>
        <w:t>组织开展化工园区优秀企业经营管理人才评选活动。根据企业对当地贡献、生产经营、依法纳税、技术进步、安全生产、环境保护和节能降耗等指标，对优秀企业经营管理人才实行表彰和奖励，表现突出的给予奖励，并坚持物质奖励与精神激励并举的激励措施，积极宣传对化工园区有突出贡献的企业经营管理人才，不断提高其社会地位，为企业管理人才发展营造良好的社会环境。</w:t>
      </w:r>
    </w:p>
    <w:p>
      <w:pPr>
        <w:spacing w:line="360" w:lineRule="auto"/>
        <w:rPr>
          <w:rFonts w:ascii="Arial" w:hAnsi="Arial" w:eastAsia="黑体"/>
          <w:b/>
          <w:kern w:val="0"/>
          <w:sz w:val="32"/>
          <w:szCs w:val="32"/>
          <w:lang w:val="zh-CN"/>
        </w:rPr>
      </w:pPr>
      <w:bookmarkStart w:id="287" w:name="_Toc7725225"/>
      <w:r>
        <w:rPr>
          <w:rFonts w:ascii="Arial" w:hAnsi="Arial" w:eastAsia="黑体"/>
          <w:b/>
          <w:kern w:val="0"/>
          <w:sz w:val="32"/>
          <w:szCs w:val="32"/>
          <w:lang w:val="zh-CN"/>
        </w:rPr>
        <w:t>8.2.4化工园区专业技术人才队伍建设</w:t>
      </w:r>
      <w:bookmarkEnd w:id="287"/>
    </w:p>
    <w:p>
      <w:pPr>
        <w:spacing w:line="360" w:lineRule="auto"/>
        <w:ind w:firstLine="422" w:firstLineChars="150"/>
        <w:rPr>
          <w:rFonts w:ascii="Times New Roman" w:hAnsi="Times New Roman" w:cs="Times New Roman"/>
          <w:b/>
          <w:color w:val="000000"/>
          <w:sz w:val="28"/>
          <w:szCs w:val="24"/>
        </w:rPr>
      </w:pPr>
      <w:r>
        <w:rPr>
          <w:rFonts w:ascii="Times New Roman" w:hAnsi="Times New Roman" w:cs="Times New Roman"/>
          <w:b/>
          <w:color w:val="000000"/>
          <w:sz w:val="28"/>
          <w:szCs w:val="24"/>
        </w:rPr>
        <w:t>（1）加强化工园区专业技术人才引进</w:t>
      </w:r>
    </w:p>
    <w:p>
      <w:pPr>
        <w:spacing w:line="360" w:lineRule="auto"/>
        <w:ind w:firstLine="560" w:firstLineChars="200"/>
        <w:rPr>
          <w:rFonts w:ascii="Times New Roman" w:hAnsi="Times New Roman" w:cs="Times New Roman"/>
          <w:color w:val="000000"/>
          <w:sz w:val="28"/>
          <w:szCs w:val="24"/>
        </w:rPr>
      </w:pPr>
      <w:r>
        <w:rPr>
          <w:rFonts w:ascii="Times New Roman" w:hAnsi="Times New Roman" w:cs="Times New Roman"/>
          <w:color w:val="000000"/>
          <w:sz w:val="28"/>
          <w:szCs w:val="24"/>
        </w:rPr>
        <w:t>一方面要加强化工园区专业技术人才吸引平台的硬件建设。良好的工作平台是吸引专业技术人才的重要因素，建立以“政府引导、企业主体”的化工园区专业人才引进机制，加强园区对专业技术人才的吸引力度。化工园区企业作为专业人才吸引的主体，要加大科技创新和专业人才队伍建设，努力构建技术研发中心、博士后工作站等专业技术人才吸引平台。园区管理办公要以增强园区科技创新能力，以提升园区技术研发水平为目的，积极构建园区中小型企业孵化平台、产学研技术转化平台、化工技术研究中心、重点工程实验室等高级技术人才吸引平台，在不断增强化工园区创新能力的同时，也为园区高级专业技术人才提供良好的载体，以增强化工园区对专业技术人员的吸引力度。</w:t>
      </w:r>
    </w:p>
    <w:p>
      <w:pPr>
        <w:spacing w:line="360" w:lineRule="auto"/>
        <w:ind w:firstLine="560" w:firstLineChars="200"/>
        <w:rPr>
          <w:rFonts w:ascii="Times New Roman" w:hAnsi="Times New Roman" w:cs="Times New Roman"/>
          <w:color w:val="000000"/>
          <w:sz w:val="28"/>
          <w:szCs w:val="24"/>
        </w:rPr>
      </w:pPr>
      <w:r>
        <w:rPr>
          <w:rFonts w:ascii="Times New Roman" w:hAnsi="Times New Roman" w:cs="Times New Roman"/>
          <w:color w:val="000000"/>
          <w:sz w:val="28"/>
          <w:szCs w:val="24"/>
        </w:rPr>
        <w:t>另一方面要建立科学、规范专业人才评价选拔机制。着重确立园区专业人才选拔标准，健全评价手段，打破强调学历、资历，忽视技能、业绩的做法，建立起以职业能力为导向，以工作业绩为重点，有利于人才成长创新和不断进取的科学选拔引进体系。</w:t>
      </w:r>
    </w:p>
    <w:p>
      <w:pPr>
        <w:spacing w:line="360" w:lineRule="auto"/>
        <w:ind w:firstLine="703" w:firstLineChars="250"/>
        <w:rPr>
          <w:rFonts w:ascii="Times New Roman" w:hAnsi="Times New Roman" w:cs="Times New Roman"/>
          <w:b/>
          <w:color w:val="000000"/>
          <w:sz w:val="28"/>
          <w:szCs w:val="24"/>
        </w:rPr>
      </w:pPr>
      <w:r>
        <w:rPr>
          <w:rFonts w:ascii="Times New Roman" w:hAnsi="Times New Roman" w:cs="Times New Roman"/>
          <w:b/>
          <w:color w:val="000000"/>
          <w:sz w:val="28"/>
          <w:szCs w:val="24"/>
        </w:rPr>
        <w:t>（2）加大园区专业技术人才培养</w:t>
      </w:r>
    </w:p>
    <w:p>
      <w:pPr>
        <w:spacing w:line="360" w:lineRule="auto"/>
        <w:ind w:firstLine="560" w:firstLineChars="200"/>
        <w:rPr>
          <w:rFonts w:ascii="Times New Roman" w:hAnsi="Times New Roman" w:cs="Times New Roman"/>
          <w:color w:val="000000"/>
          <w:sz w:val="28"/>
          <w:szCs w:val="24"/>
        </w:rPr>
      </w:pPr>
      <w:r>
        <w:rPr>
          <w:rFonts w:ascii="Times New Roman" w:hAnsi="Times New Roman" w:cs="Times New Roman"/>
          <w:color w:val="000000"/>
          <w:sz w:val="28"/>
          <w:szCs w:val="24"/>
        </w:rPr>
        <w:t>实施化工园区高层次专业技术人才培养工程。充分发挥园区企业在培养和吸引高层次专业技术人才中的主体作用。鼓励园区企业加强与高校院所合作，共同培养高层次专业技术人才，推动科技创新创业人才向园区集聚。根据园区高层次专业技术人才的特点和知识更新要求，积极组织举办不同形式的高级研修班和学术讲座。通过园区政府奖励、重点资助等手段，引导高层次专业技术人才广泛开展科技攻关、承担重大课题等活动。支持园区各专业技术人员参加学历教育，积极开展人才培养工程评选，全面提升园区专业技术人才队伍素质。</w:t>
      </w:r>
    </w:p>
    <w:p>
      <w:pPr>
        <w:spacing w:line="360" w:lineRule="auto"/>
        <w:ind w:firstLine="562" w:firstLineChars="200"/>
        <w:rPr>
          <w:rFonts w:ascii="Times New Roman" w:hAnsi="Times New Roman" w:cs="Times New Roman"/>
          <w:b/>
          <w:color w:val="000000"/>
          <w:sz w:val="28"/>
          <w:szCs w:val="24"/>
        </w:rPr>
      </w:pPr>
      <w:r>
        <w:rPr>
          <w:rFonts w:ascii="Times New Roman" w:hAnsi="Times New Roman" w:cs="Times New Roman"/>
          <w:b/>
          <w:color w:val="000000"/>
          <w:sz w:val="28"/>
          <w:szCs w:val="24"/>
        </w:rPr>
        <w:t>（3）建立园区专业技术人员激励机制</w:t>
      </w:r>
    </w:p>
    <w:p>
      <w:pPr>
        <w:spacing w:line="360" w:lineRule="auto"/>
        <w:ind w:firstLine="560" w:firstLineChars="200"/>
        <w:rPr>
          <w:rFonts w:ascii="Times New Roman" w:hAnsi="Times New Roman" w:cs="Times New Roman"/>
          <w:color w:val="000000"/>
          <w:sz w:val="28"/>
          <w:szCs w:val="24"/>
        </w:rPr>
      </w:pPr>
      <w:r>
        <w:rPr>
          <w:rFonts w:ascii="Times New Roman" w:hAnsi="Times New Roman" w:cs="Times New Roman"/>
          <w:color w:val="000000"/>
          <w:sz w:val="28"/>
          <w:szCs w:val="24"/>
        </w:rPr>
        <w:t>化工园区专业人才队伍建设，不仅要强调“引得进、用得好”，同时还要注重人才“留得住”。</w:t>
      </w:r>
    </w:p>
    <w:p>
      <w:pPr>
        <w:spacing w:line="360" w:lineRule="auto"/>
        <w:ind w:firstLine="560" w:firstLineChars="200"/>
        <w:rPr>
          <w:rFonts w:ascii="Times New Roman" w:hAnsi="Times New Roman" w:cs="Times New Roman"/>
          <w:color w:val="000000"/>
          <w:sz w:val="28"/>
          <w:szCs w:val="24"/>
        </w:rPr>
      </w:pPr>
      <w:r>
        <w:rPr>
          <w:rFonts w:ascii="Times New Roman" w:hAnsi="Times New Roman" w:cs="Times New Roman"/>
          <w:color w:val="000000"/>
          <w:sz w:val="28"/>
          <w:szCs w:val="24"/>
        </w:rPr>
        <w:t>第一，利用待遇留人。引导园区企业合理设置专业技术岗位薪酬标准，推行绩效工资挂钩、专利技术参与分配等分配方式，不断提高化工园区专业技术人才的薪资待遇。</w:t>
      </w:r>
    </w:p>
    <w:p>
      <w:pPr>
        <w:spacing w:line="360" w:lineRule="auto"/>
        <w:ind w:firstLine="560" w:firstLineChars="200"/>
        <w:rPr>
          <w:rFonts w:ascii="Times New Roman" w:hAnsi="Times New Roman" w:cs="Times New Roman"/>
          <w:color w:val="000000"/>
          <w:sz w:val="28"/>
          <w:szCs w:val="24"/>
        </w:rPr>
      </w:pPr>
      <w:r>
        <w:rPr>
          <w:rFonts w:ascii="Times New Roman" w:hAnsi="Times New Roman" w:cs="Times New Roman"/>
          <w:color w:val="000000"/>
          <w:sz w:val="28"/>
          <w:szCs w:val="24"/>
        </w:rPr>
        <w:t>第二，注重情感留人。真正在工作、生活上关心专业技术人才，使专业技术人才从内心上融入到园区的建设发展中去。</w:t>
      </w:r>
    </w:p>
    <w:p>
      <w:pPr>
        <w:spacing w:line="360" w:lineRule="auto"/>
        <w:ind w:firstLine="560" w:firstLineChars="200"/>
        <w:rPr>
          <w:rFonts w:ascii="Times New Roman" w:hAnsi="Times New Roman" w:cs="Times New Roman"/>
          <w:color w:val="000000"/>
          <w:sz w:val="28"/>
          <w:szCs w:val="24"/>
        </w:rPr>
      </w:pPr>
      <w:r>
        <w:rPr>
          <w:rFonts w:ascii="Times New Roman" w:hAnsi="Times New Roman" w:cs="Times New Roman"/>
          <w:color w:val="000000"/>
          <w:sz w:val="28"/>
          <w:szCs w:val="24"/>
        </w:rPr>
        <w:t>第三，优化工作生活环境。在硬件方面不断改进化工园区基础设施建设，提升化工园区整体形象，为园区专业技术人才创造良好的生活环境。在软件方面，通过为园区高层次专业在落户、子女就学等方面提供“绿色通道”，不断提高专业人才的归属感。</w:t>
      </w:r>
    </w:p>
    <w:p>
      <w:pPr>
        <w:spacing w:line="360" w:lineRule="auto"/>
        <w:rPr>
          <w:rFonts w:ascii="Arial" w:hAnsi="Arial" w:eastAsia="黑体"/>
          <w:b/>
          <w:kern w:val="0"/>
          <w:sz w:val="32"/>
          <w:szCs w:val="32"/>
          <w:lang w:val="zh-CN"/>
        </w:rPr>
      </w:pPr>
      <w:bookmarkStart w:id="288" w:name="_Toc7725226"/>
      <w:r>
        <w:rPr>
          <w:rFonts w:ascii="Arial" w:hAnsi="Arial" w:eastAsia="黑体"/>
          <w:b/>
          <w:kern w:val="0"/>
          <w:sz w:val="32"/>
          <w:szCs w:val="32"/>
          <w:lang w:val="zh-CN"/>
        </w:rPr>
        <w:t>8.2.5化工园区高级技能人才队伍建设</w:t>
      </w:r>
      <w:bookmarkEnd w:id="288"/>
    </w:p>
    <w:p>
      <w:pPr>
        <w:spacing w:line="360" w:lineRule="auto"/>
        <w:ind w:firstLine="562" w:firstLineChars="200"/>
        <w:rPr>
          <w:rFonts w:ascii="Times New Roman" w:hAnsi="Times New Roman" w:cs="Times New Roman"/>
          <w:b/>
          <w:color w:val="000000"/>
          <w:sz w:val="28"/>
          <w:szCs w:val="24"/>
        </w:rPr>
      </w:pPr>
      <w:r>
        <w:rPr>
          <w:rFonts w:ascii="Times New Roman" w:hAnsi="Times New Roman" w:cs="Times New Roman"/>
          <w:b/>
          <w:color w:val="000000"/>
          <w:sz w:val="28"/>
          <w:szCs w:val="24"/>
        </w:rPr>
        <w:t>（1）建立园区高技能人才选拔引进机制</w:t>
      </w:r>
    </w:p>
    <w:p>
      <w:pPr>
        <w:spacing w:line="360" w:lineRule="auto"/>
        <w:ind w:firstLine="560" w:firstLineChars="200"/>
        <w:rPr>
          <w:rFonts w:ascii="Times New Roman" w:hAnsi="Times New Roman" w:cs="Times New Roman"/>
          <w:color w:val="000000"/>
          <w:sz w:val="28"/>
          <w:szCs w:val="24"/>
        </w:rPr>
      </w:pPr>
      <w:r>
        <w:rPr>
          <w:rFonts w:ascii="Times New Roman" w:hAnsi="Times New Roman" w:cs="Times New Roman"/>
          <w:color w:val="000000"/>
          <w:sz w:val="28"/>
          <w:szCs w:val="24"/>
        </w:rPr>
        <w:t>健全化工园区高技能人才使用选拔机制，应以公开、平等、竞争、择优为原则，以体现技能人才岗位贡献价值为导向，建立不唯学历、不唯职称、不唯资历、不唯身份的高技能人才选拔机制，不拘一格选拔和使用人才，使真正有能力、有创新意识的技能人才脱颖而出，保证高技能人才在竞争中始终保持优化状态。</w:t>
      </w:r>
    </w:p>
    <w:p>
      <w:pPr>
        <w:spacing w:line="360" w:lineRule="auto"/>
        <w:ind w:firstLine="562" w:firstLineChars="200"/>
        <w:rPr>
          <w:rFonts w:ascii="Times New Roman" w:hAnsi="Times New Roman" w:cs="Times New Roman"/>
          <w:b/>
          <w:color w:val="000000"/>
          <w:sz w:val="28"/>
          <w:szCs w:val="24"/>
        </w:rPr>
      </w:pPr>
      <w:r>
        <w:rPr>
          <w:rFonts w:ascii="Times New Roman" w:hAnsi="Times New Roman" w:cs="Times New Roman"/>
          <w:b/>
          <w:color w:val="000000"/>
          <w:sz w:val="28"/>
          <w:szCs w:val="24"/>
        </w:rPr>
        <w:t>（2）健全园区高技能人才培养机制</w:t>
      </w:r>
    </w:p>
    <w:p>
      <w:pPr>
        <w:spacing w:line="360" w:lineRule="auto"/>
        <w:ind w:firstLine="560" w:firstLineChars="200"/>
        <w:rPr>
          <w:rFonts w:ascii="Times New Roman" w:hAnsi="Times New Roman" w:cs="Times New Roman"/>
          <w:color w:val="000000"/>
          <w:sz w:val="28"/>
          <w:szCs w:val="24"/>
        </w:rPr>
      </w:pPr>
      <w:r>
        <w:rPr>
          <w:rFonts w:ascii="Times New Roman" w:hAnsi="Times New Roman" w:cs="Times New Roman"/>
          <w:color w:val="000000"/>
          <w:sz w:val="28"/>
          <w:szCs w:val="24"/>
        </w:rPr>
        <w:t>建立和完善以企业为主体、培训机构为基础、培训教育与企业培养紧密联系、当地政府推动与社会支持相结合的化工园区高技能人才培养体系。企业是园区培养高技能人才的主体，引导园区企业将高技能人才队伍建设纳入企业发展总体规划；鼓励园区企业采取岗前培训、在岗培训、脱产培训、转岗培训和业务研修等多种形式，对高技能人才开展提升培训；引导园区企业建立高技能人才带头人制度，充分发挥高技能人才在解决技术难题、实施精品工程等方面的重要作用；加强化工园区企业和职校之间的合作，以订单培养、定向培养等方式培养园区高技能人才，充分发挥各类社会团体在园区高技能人才培养中的作用。</w:t>
      </w:r>
    </w:p>
    <w:p>
      <w:pPr>
        <w:spacing w:line="360" w:lineRule="auto"/>
        <w:ind w:firstLine="562" w:firstLineChars="200"/>
        <w:rPr>
          <w:rFonts w:ascii="Times New Roman" w:hAnsi="Times New Roman" w:cs="Times New Roman"/>
          <w:b/>
          <w:color w:val="000000"/>
          <w:sz w:val="28"/>
          <w:szCs w:val="24"/>
        </w:rPr>
      </w:pPr>
      <w:r>
        <w:rPr>
          <w:rFonts w:ascii="Times New Roman" w:hAnsi="Times New Roman" w:cs="Times New Roman"/>
          <w:b/>
          <w:color w:val="000000"/>
          <w:sz w:val="28"/>
          <w:szCs w:val="24"/>
        </w:rPr>
        <w:t>（3）健全化工园区高技能人才激励机制</w:t>
      </w:r>
    </w:p>
    <w:p>
      <w:pPr>
        <w:spacing w:line="360" w:lineRule="auto"/>
        <w:ind w:firstLine="560" w:firstLineChars="200"/>
        <w:rPr>
          <w:rFonts w:ascii="Times New Roman" w:hAnsi="Times New Roman" w:cs="Times New Roman"/>
          <w:color w:val="000000"/>
          <w:sz w:val="28"/>
          <w:szCs w:val="24"/>
        </w:rPr>
      </w:pPr>
      <w:r>
        <w:rPr>
          <w:rFonts w:ascii="Times New Roman" w:hAnsi="Times New Roman" w:cs="Times New Roman"/>
          <w:color w:val="000000"/>
          <w:sz w:val="28"/>
          <w:szCs w:val="24"/>
        </w:rPr>
        <w:t>构建以园区企业及高台县政府相结合有效的园区高技能人才激励制度。园区企业要建立完善技能人才凭借职业技能及业绩贡献能够得到合理的使用、晋升和加薪的分配的激励机制；高台县政府应加大对园区高级技能人才的表彰力度，推荐高技能人才参加上级人才评选，提高高技能人才的待遇及社会地位。</w:t>
      </w:r>
    </w:p>
    <w:p>
      <w:pPr>
        <w:ind w:firstLine="570"/>
        <w:rPr>
          <w:rFonts w:ascii="Times New Roman" w:hAnsi="Times New Roman"/>
          <w:sz w:val="28"/>
          <w:szCs w:val="28"/>
        </w:rPr>
      </w:pPr>
    </w:p>
    <w:p>
      <w:pPr>
        <w:ind w:firstLine="570"/>
        <w:rPr>
          <w:rFonts w:ascii="Times New Roman" w:hAnsi="Times New Roman"/>
          <w:sz w:val="28"/>
          <w:szCs w:val="28"/>
        </w:rPr>
      </w:pPr>
    </w:p>
    <w:p>
      <w:pPr>
        <w:ind w:firstLine="570"/>
        <w:rPr>
          <w:rFonts w:ascii="Times New Roman" w:hAnsi="Times New Roman"/>
          <w:sz w:val="28"/>
          <w:szCs w:val="28"/>
        </w:rPr>
      </w:pPr>
    </w:p>
    <w:p>
      <w:pPr>
        <w:ind w:firstLine="570"/>
        <w:rPr>
          <w:rFonts w:ascii="Times New Roman" w:hAnsi="Times New Roman"/>
          <w:sz w:val="28"/>
          <w:szCs w:val="28"/>
        </w:rPr>
      </w:pPr>
    </w:p>
    <w:p>
      <w:pPr>
        <w:ind w:firstLine="570"/>
        <w:rPr>
          <w:rFonts w:ascii="Times New Roman" w:hAnsi="Times New Roman"/>
          <w:sz w:val="28"/>
          <w:szCs w:val="28"/>
        </w:rPr>
      </w:pPr>
    </w:p>
    <w:p>
      <w:pPr>
        <w:ind w:firstLine="570"/>
        <w:rPr>
          <w:rFonts w:ascii="Times New Roman" w:hAnsi="Times New Roman"/>
          <w:sz w:val="28"/>
          <w:szCs w:val="28"/>
        </w:rPr>
      </w:pPr>
    </w:p>
    <w:p>
      <w:pPr>
        <w:ind w:firstLine="570"/>
        <w:rPr>
          <w:rFonts w:ascii="Times New Roman" w:hAnsi="Times New Roman"/>
          <w:sz w:val="28"/>
          <w:szCs w:val="28"/>
        </w:rPr>
      </w:pPr>
    </w:p>
    <w:p>
      <w:pPr>
        <w:ind w:firstLine="570"/>
        <w:rPr>
          <w:rFonts w:ascii="Times New Roman" w:hAnsi="Times New Roman"/>
          <w:sz w:val="28"/>
          <w:szCs w:val="28"/>
        </w:rPr>
      </w:pPr>
    </w:p>
    <w:p>
      <w:pPr>
        <w:ind w:firstLine="570"/>
        <w:rPr>
          <w:rFonts w:ascii="Times New Roman" w:hAnsi="Times New Roman"/>
          <w:sz w:val="28"/>
          <w:szCs w:val="28"/>
        </w:rPr>
      </w:pPr>
    </w:p>
    <w:p>
      <w:pPr>
        <w:ind w:firstLine="570"/>
        <w:rPr>
          <w:rFonts w:ascii="Times New Roman" w:hAnsi="Times New Roman"/>
          <w:sz w:val="28"/>
          <w:szCs w:val="28"/>
        </w:rPr>
      </w:pPr>
    </w:p>
    <w:p>
      <w:pPr>
        <w:ind w:firstLine="570"/>
        <w:rPr>
          <w:rFonts w:ascii="Times New Roman" w:hAnsi="Times New Roman"/>
          <w:sz w:val="28"/>
          <w:szCs w:val="28"/>
        </w:rPr>
      </w:pPr>
    </w:p>
    <w:p>
      <w:pPr>
        <w:ind w:firstLine="570"/>
        <w:rPr>
          <w:rFonts w:ascii="Times New Roman" w:hAnsi="Times New Roman"/>
          <w:sz w:val="28"/>
          <w:szCs w:val="28"/>
        </w:rPr>
      </w:pPr>
    </w:p>
    <w:p>
      <w:pPr>
        <w:ind w:firstLine="570"/>
        <w:rPr>
          <w:rFonts w:ascii="Times New Roman" w:hAnsi="Times New Roman"/>
          <w:sz w:val="28"/>
          <w:szCs w:val="28"/>
        </w:rPr>
      </w:pPr>
    </w:p>
    <w:p>
      <w:pPr>
        <w:ind w:firstLine="570"/>
        <w:rPr>
          <w:rFonts w:ascii="Times New Roman" w:hAnsi="Times New Roman"/>
          <w:sz w:val="28"/>
          <w:szCs w:val="28"/>
        </w:rPr>
      </w:pPr>
    </w:p>
    <w:p>
      <w:pPr>
        <w:ind w:firstLine="570"/>
        <w:rPr>
          <w:rFonts w:ascii="Times New Roman" w:hAnsi="Times New Roman"/>
          <w:sz w:val="28"/>
          <w:szCs w:val="28"/>
        </w:rPr>
      </w:pPr>
    </w:p>
    <w:p>
      <w:pPr>
        <w:pStyle w:val="52"/>
        <w:ind w:left="0" w:leftChars="0" w:firstLine="0" w:firstLineChars="0"/>
        <w:rPr>
          <w:rFonts w:ascii="Times New Roman" w:hAnsi="Times New Roman"/>
          <w:sz w:val="28"/>
          <w:szCs w:val="28"/>
        </w:rPr>
      </w:pPr>
    </w:p>
    <w:sectPr>
      <w:footerReference r:id="rId4"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新宋体">
    <w:panose1 w:val="02010609030101010101"/>
    <w:charset w:val="86"/>
    <w:family w:val="modern"/>
    <w:pitch w:val="default"/>
    <w:sig w:usb0="00000003" w:usb1="288F0000" w:usb2="00000006" w:usb3="00000000" w:csb0="00040001"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KTJ+ZJSHac-3">
    <w:altName w:val="Times New Roman"/>
    <w:panose1 w:val="00000000000000000000"/>
    <w:charset w:val="00"/>
    <w:family w:val="roman"/>
    <w:pitch w:val="default"/>
    <w:sig w:usb0="00000000" w:usb1="00000000" w:usb2="00000000" w:usb3="00000000" w:csb0="00000000" w:csb1="00000000"/>
  </w:font>
  <w:font w:name="DLF-3-0-714018567+ZJSHaw-302">
    <w:altName w:val="Times New Roman"/>
    <w:panose1 w:val="00000000000000000000"/>
    <w:charset w:val="00"/>
    <w:family w:val="roman"/>
    <w:pitch w:val="default"/>
    <w:sig w:usb0="00000000" w:usb1="00000000" w:usb2="00000000" w:usb3="00000000" w:csb0="00000000" w:csb1="00000000"/>
  </w:font>
  <w:font w:name="楷体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等线">
    <w:altName w:val="微软雅黑"/>
    <w:panose1 w:val="02010600030101010101"/>
    <w:charset w:val="86"/>
    <w:family w:val="auto"/>
    <w:pitch w:val="default"/>
    <w:sig w:usb0="00000000" w:usb1="00000000" w:usb2="00000016" w:usb3="00000000" w:csb0="0004000F" w:csb1="00000000"/>
  </w:font>
  <w:font w:name="E-BZ-PK74899-Identity-H">
    <w:altName w:val="微软雅黑"/>
    <w:panose1 w:val="00000000000000000000"/>
    <w:charset w:val="86"/>
    <w:family w:val="auto"/>
    <w:pitch w:val="default"/>
    <w:sig w:usb0="00000000" w:usb1="00000000" w:usb2="00000010" w:usb3="00000000" w:csb0="00040000" w:csb1="00000000"/>
  </w:font>
  <w:font w:name="SSJ-PK74820000017-Identity-H">
    <w:altName w:val="微软雅黑"/>
    <w:panose1 w:val="00000000000000000000"/>
    <w:charset w:val="86"/>
    <w:family w:val="auto"/>
    <w:pitch w:val="default"/>
    <w:sig w:usb0="00000000" w:usb1="00000000" w:usb2="00000010" w:usb3="00000000" w:csb0="00040000" w:csb1="00000000"/>
  </w:font>
  <w:font w:name="HTJ-PK7482000001d-Identity-H">
    <w:altName w:val="微软雅黑"/>
    <w:panose1 w:val="00000000000000000000"/>
    <w:charset w:val="86"/>
    <w:family w:val="auto"/>
    <w:pitch w:val="default"/>
    <w:sig w:usb0="00000000" w:usb1="00000000" w:usb2="00000010" w:usb3="00000000" w:csb0="00040000" w:csb1="00000000"/>
  </w:font>
  <w:font w:name="Gulim">
    <w:panose1 w:val="020B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p>
  <w:p>
    <w:pPr>
      <w:pStyle w:val="20"/>
      <w:rPr>
        <w:rFonts w:cs="Times New Roman"/>
      </w:rPr>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rPr>
        <w:rFonts w:cs="Times New Roman"/>
      </w:rPr>
    </w:pPr>
    <w:r>
      <w:fldChar w:fldCharType="begin"/>
    </w:r>
    <w:r>
      <w:instrText xml:space="preserve">PAGE   \* MERGEFORMAT</w:instrText>
    </w:r>
    <w:r>
      <w:fldChar w:fldCharType="separate"/>
    </w:r>
    <w:r>
      <w:rPr>
        <w:lang w:val="zh-CN"/>
      </w:rPr>
      <w:t>55</w:t>
    </w:r>
    <w:r>
      <w:rPr>
        <w:lang w:val="zh-CN"/>
      </w:rPr>
      <w:fldChar w:fldCharType="end"/>
    </w:r>
  </w:p>
  <w:p>
    <w:pPr>
      <w:pStyle w:val="20"/>
      <w:rPr>
        <w:rFonts w:cs="Times New Roman"/>
      </w:rPr>
    </w:pPr>
  </w:p>
  <w:p/>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9377F"/>
    <w:multiLevelType w:val="multilevel"/>
    <w:tmpl w:val="04D9377F"/>
    <w:lvl w:ilvl="0" w:tentative="0">
      <w:start w:val="1"/>
      <w:numFmt w:val="decimal"/>
      <w:lvlText w:val="（%1）"/>
      <w:lvlJc w:val="left"/>
      <w:pPr>
        <w:ind w:left="1200" w:hanging="720"/>
      </w:pPr>
      <w:rPr>
        <w:rFonts w:hint="default" w:asciiTheme="minorEastAsia" w:hAnsiTheme="minorEastAsia" w:eastAsiaTheme="minorEastAsia"/>
        <w:color w:val="7030A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16417FA4"/>
    <w:multiLevelType w:val="multilevel"/>
    <w:tmpl w:val="16417FA4"/>
    <w:lvl w:ilvl="0" w:tentative="0">
      <w:start w:val="1"/>
      <w:numFmt w:val="decimal"/>
      <w:lvlText w:val="%1."/>
      <w:lvlJc w:val="left"/>
      <w:pPr>
        <w:ind w:left="920" w:hanging="36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
    <w:nsid w:val="17072642"/>
    <w:multiLevelType w:val="multilevel"/>
    <w:tmpl w:val="17072642"/>
    <w:lvl w:ilvl="0" w:tentative="0">
      <w:start w:val="1"/>
      <w:numFmt w:val="decimal"/>
      <w:lvlText w:val="%1、"/>
      <w:lvlJc w:val="left"/>
      <w:pPr>
        <w:ind w:left="1284" w:hanging="720"/>
      </w:pPr>
      <w:rPr>
        <w:rFonts w:hint="default"/>
        <w:b w:val="0"/>
      </w:rPr>
    </w:lvl>
    <w:lvl w:ilvl="1" w:tentative="0">
      <w:start w:val="1"/>
      <w:numFmt w:val="lowerLetter"/>
      <w:lvlText w:val="%2)"/>
      <w:lvlJc w:val="left"/>
      <w:pPr>
        <w:ind w:left="1404" w:hanging="420"/>
      </w:pPr>
    </w:lvl>
    <w:lvl w:ilvl="2" w:tentative="0">
      <w:start w:val="1"/>
      <w:numFmt w:val="lowerRoman"/>
      <w:lvlText w:val="%3."/>
      <w:lvlJc w:val="right"/>
      <w:pPr>
        <w:ind w:left="1824" w:hanging="420"/>
      </w:pPr>
    </w:lvl>
    <w:lvl w:ilvl="3" w:tentative="0">
      <w:start w:val="1"/>
      <w:numFmt w:val="decimal"/>
      <w:lvlText w:val="%4."/>
      <w:lvlJc w:val="left"/>
      <w:pPr>
        <w:ind w:left="2244" w:hanging="420"/>
      </w:pPr>
    </w:lvl>
    <w:lvl w:ilvl="4" w:tentative="0">
      <w:start w:val="1"/>
      <w:numFmt w:val="lowerLetter"/>
      <w:lvlText w:val="%5)"/>
      <w:lvlJc w:val="left"/>
      <w:pPr>
        <w:ind w:left="2664" w:hanging="420"/>
      </w:pPr>
    </w:lvl>
    <w:lvl w:ilvl="5" w:tentative="0">
      <w:start w:val="1"/>
      <w:numFmt w:val="lowerRoman"/>
      <w:lvlText w:val="%6."/>
      <w:lvlJc w:val="right"/>
      <w:pPr>
        <w:ind w:left="3084" w:hanging="420"/>
      </w:pPr>
    </w:lvl>
    <w:lvl w:ilvl="6" w:tentative="0">
      <w:start w:val="1"/>
      <w:numFmt w:val="decimal"/>
      <w:lvlText w:val="%7."/>
      <w:lvlJc w:val="left"/>
      <w:pPr>
        <w:ind w:left="3504" w:hanging="420"/>
      </w:pPr>
    </w:lvl>
    <w:lvl w:ilvl="7" w:tentative="0">
      <w:start w:val="1"/>
      <w:numFmt w:val="lowerLetter"/>
      <w:lvlText w:val="%8)"/>
      <w:lvlJc w:val="left"/>
      <w:pPr>
        <w:ind w:left="3924" w:hanging="420"/>
      </w:pPr>
    </w:lvl>
    <w:lvl w:ilvl="8" w:tentative="0">
      <w:start w:val="1"/>
      <w:numFmt w:val="lowerRoman"/>
      <w:lvlText w:val="%9."/>
      <w:lvlJc w:val="right"/>
      <w:pPr>
        <w:ind w:left="4344" w:hanging="420"/>
      </w:pPr>
    </w:lvl>
  </w:abstractNum>
  <w:abstractNum w:abstractNumId="3">
    <w:nsid w:val="1A740746"/>
    <w:multiLevelType w:val="multilevel"/>
    <w:tmpl w:val="1A740746"/>
    <w:lvl w:ilvl="0" w:tentative="0">
      <w:start w:val="1"/>
      <w:numFmt w:val="decimal"/>
      <w:lvlText w:val="%1."/>
      <w:lvlJc w:val="left"/>
      <w:pPr>
        <w:ind w:left="922" w:hanging="360"/>
      </w:pPr>
      <w:rPr>
        <w:rFonts w:hint="default"/>
      </w:r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4">
    <w:nsid w:val="27B50F93"/>
    <w:multiLevelType w:val="multilevel"/>
    <w:tmpl w:val="27B50F93"/>
    <w:lvl w:ilvl="0" w:tentative="0">
      <w:start w:val="1"/>
      <w:numFmt w:val="decimal"/>
      <w:lvlText w:val="%1."/>
      <w:lvlJc w:val="left"/>
      <w:pPr>
        <w:ind w:left="962" w:hanging="360"/>
      </w:pPr>
      <w:rPr>
        <w:rFonts w:hint="default"/>
      </w:rPr>
    </w:lvl>
    <w:lvl w:ilvl="1" w:tentative="0">
      <w:start w:val="1"/>
      <w:numFmt w:val="lowerLetter"/>
      <w:lvlText w:val="%2)"/>
      <w:lvlJc w:val="left"/>
      <w:pPr>
        <w:ind w:left="1442" w:hanging="420"/>
      </w:pPr>
    </w:lvl>
    <w:lvl w:ilvl="2" w:tentative="0">
      <w:start w:val="1"/>
      <w:numFmt w:val="lowerRoman"/>
      <w:lvlText w:val="%3."/>
      <w:lvlJc w:val="right"/>
      <w:pPr>
        <w:ind w:left="1862" w:hanging="420"/>
      </w:pPr>
    </w:lvl>
    <w:lvl w:ilvl="3" w:tentative="0">
      <w:start w:val="1"/>
      <w:numFmt w:val="decimal"/>
      <w:lvlText w:val="%4."/>
      <w:lvlJc w:val="left"/>
      <w:pPr>
        <w:ind w:left="2282" w:hanging="420"/>
      </w:pPr>
    </w:lvl>
    <w:lvl w:ilvl="4" w:tentative="0">
      <w:start w:val="1"/>
      <w:numFmt w:val="lowerLetter"/>
      <w:lvlText w:val="%5)"/>
      <w:lvlJc w:val="left"/>
      <w:pPr>
        <w:ind w:left="2702" w:hanging="420"/>
      </w:pPr>
    </w:lvl>
    <w:lvl w:ilvl="5" w:tentative="0">
      <w:start w:val="1"/>
      <w:numFmt w:val="lowerRoman"/>
      <w:lvlText w:val="%6."/>
      <w:lvlJc w:val="right"/>
      <w:pPr>
        <w:ind w:left="3122" w:hanging="420"/>
      </w:pPr>
    </w:lvl>
    <w:lvl w:ilvl="6" w:tentative="0">
      <w:start w:val="1"/>
      <w:numFmt w:val="decimal"/>
      <w:lvlText w:val="%7."/>
      <w:lvlJc w:val="left"/>
      <w:pPr>
        <w:ind w:left="3542" w:hanging="420"/>
      </w:pPr>
    </w:lvl>
    <w:lvl w:ilvl="7" w:tentative="0">
      <w:start w:val="1"/>
      <w:numFmt w:val="lowerLetter"/>
      <w:lvlText w:val="%8)"/>
      <w:lvlJc w:val="left"/>
      <w:pPr>
        <w:ind w:left="3962" w:hanging="420"/>
      </w:pPr>
    </w:lvl>
    <w:lvl w:ilvl="8" w:tentative="0">
      <w:start w:val="1"/>
      <w:numFmt w:val="lowerRoman"/>
      <w:lvlText w:val="%9."/>
      <w:lvlJc w:val="right"/>
      <w:pPr>
        <w:ind w:left="4382" w:hanging="420"/>
      </w:pPr>
    </w:lvl>
  </w:abstractNum>
  <w:abstractNum w:abstractNumId="5">
    <w:nsid w:val="2CA57BB3"/>
    <w:multiLevelType w:val="multilevel"/>
    <w:tmpl w:val="2CA57BB3"/>
    <w:lvl w:ilvl="0" w:tentative="0">
      <w:start w:val="1"/>
      <w:numFmt w:val="decimal"/>
      <w:lvlText w:val="（%1）"/>
      <w:lvlJc w:val="left"/>
      <w:pPr>
        <w:ind w:left="1200" w:hanging="720"/>
      </w:pPr>
      <w:rPr>
        <w:rFonts w:hint="default"/>
        <w:b w:val="0"/>
        <w:color w:val="auto"/>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
    <w:nsid w:val="2E6216E7"/>
    <w:multiLevelType w:val="multilevel"/>
    <w:tmpl w:val="2E6216E7"/>
    <w:lvl w:ilvl="0" w:tentative="0">
      <w:start w:val="1"/>
      <w:numFmt w:val="decimal"/>
      <w:lvlText w:val="%1."/>
      <w:lvlJc w:val="left"/>
      <w:pPr>
        <w:ind w:left="962" w:hanging="360"/>
      </w:pPr>
      <w:rPr>
        <w:rFonts w:hint="default"/>
      </w:rPr>
    </w:lvl>
    <w:lvl w:ilvl="1" w:tentative="0">
      <w:start w:val="1"/>
      <w:numFmt w:val="lowerLetter"/>
      <w:lvlText w:val="%2)"/>
      <w:lvlJc w:val="left"/>
      <w:pPr>
        <w:ind w:left="1442" w:hanging="420"/>
      </w:pPr>
    </w:lvl>
    <w:lvl w:ilvl="2" w:tentative="0">
      <w:start w:val="1"/>
      <w:numFmt w:val="lowerRoman"/>
      <w:lvlText w:val="%3."/>
      <w:lvlJc w:val="right"/>
      <w:pPr>
        <w:ind w:left="1862" w:hanging="420"/>
      </w:pPr>
    </w:lvl>
    <w:lvl w:ilvl="3" w:tentative="0">
      <w:start w:val="1"/>
      <w:numFmt w:val="decimal"/>
      <w:lvlText w:val="%4."/>
      <w:lvlJc w:val="left"/>
      <w:pPr>
        <w:ind w:left="2282" w:hanging="420"/>
      </w:pPr>
    </w:lvl>
    <w:lvl w:ilvl="4" w:tentative="0">
      <w:start w:val="1"/>
      <w:numFmt w:val="lowerLetter"/>
      <w:lvlText w:val="%5)"/>
      <w:lvlJc w:val="left"/>
      <w:pPr>
        <w:ind w:left="2702" w:hanging="420"/>
      </w:pPr>
    </w:lvl>
    <w:lvl w:ilvl="5" w:tentative="0">
      <w:start w:val="1"/>
      <w:numFmt w:val="lowerRoman"/>
      <w:lvlText w:val="%6."/>
      <w:lvlJc w:val="right"/>
      <w:pPr>
        <w:ind w:left="3122" w:hanging="420"/>
      </w:pPr>
    </w:lvl>
    <w:lvl w:ilvl="6" w:tentative="0">
      <w:start w:val="1"/>
      <w:numFmt w:val="decimal"/>
      <w:lvlText w:val="%7."/>
      <w:lvlJc w:val="left"/>
      <w:pPr>
        <w:ind w:left="3542" w:hanging="420"/>
      </w:pPr>
    </w:lvl>
    <w:lvl w:ilvl="7" w:tentative="0">
      <w:start w:val="1"/>
      <w:numFmt w:val="lowerLetter"/>
      <w:lvlText w:val="%8)"/>
      <w:lvlJc w:val="left"/>
      <w:pPr>
        <w:ind w:left="3962" w:hanging="420"/>
      </w:pPr>
    </w:lvl>
    <w:lvl w:ilvl="8" w:tentative="0">
      <w:start w:val="1"/>
      <w:numFmt w:val="lowerRoman"/>
      <w:lvlText w:val="%9."/>
      <w:lvlJc w:val="right"/>
      <w:pPr>
        <w:ind w:left="4382" w:hanging="420"/>
      </w:pPr>
    </w:lvl>
  </w:abstractNum>
  <w:abstractNum w:abstractNumId="7">
    <w:nsid w:val="2F7609D0"/>
    <w:multiLevelType w:val="multilevel"/>
    <w:tmpl w:val="2F7609D0"/>
    <w:lvl w:ilvl="0" w:tentative="0">
      <w:start w:val="1"/>
      <w:numFmt w:val="decimal"/>
      <w:lvlText w:val="（%1）"/>
      <w:lvlJc w:val="left"/>
      <w:pPr>
        <w:ind w:left="1247" w:hanging="720"/>
      </w:pPr>
      <w:rPr>
        <w:rFonts w:hint="default"/>
        <w:b/>
      </w:rPr>
    </w:lvl>
    <w:lvl w:ilvl="1" w:tentative="0">
      <w:start w:val="1"/>
      <w:numFmt w:val="lowerLetter"/>
      <w:lvlText w:val="%2)"/>
      <w:lvlJc w:val="left"/>
      <w:pPr>
        <w:ind w:left="1367" w:hanging="420"/>
      </w:pPr>
    </w:lvl>
    <w:lvl w:ilvl="2" w:tentative="0">
      <w:start w:val="1"/>
      <w:numFmt w:val="lowerRoman"/>
      <w:lvlText w:val="%3."/>
      <w:lvlJc w:val="right"/>
      <w:pPr>
        <w:ind w:left="1787" w:hanging="420"/>
      </w:pPr>
    </w:lvl>
    <w:lvl w:ilvl="3" w:tentative="0">
      <w:start w:val="1"/>
      <w:numFmt w:val="decimal"/>
      <w:lvlText w:val="%4."/>
      <w:lvlJc w:val="left"/>
      <w:pPr>
        <w:ind w:left="2207" w:hanging="420"/>
      </w:pPr>
    </w:lvl>
    <w:lvl w:ilvl="4" w:tentative="0">
      <w:start w:val="1"/>
      <w:numFmt w:val="lowerLetter"/>
      <w:lvlText w:val="%5)"/>
      <w:lvlJc w:val="left"/>
      <w:pPr>
        <w:ind w:left="2627" w:hanging="420"/>
      </w:pPr>
    </w:lvl>
    <w:lvl w:ilvl="5" w:tentative="0">
      <w:start w:val="1"/>
      <w:numFmt w:val="lowerRoman"/>
      <w:lvlText w:val="%6."/>
      <w:lvlJc w:val="right"/>
      <w:pPr>
        <w:ind w:left="3047" w:hanging="420"/>
      </w:pPr>
    </w:lvl>
    <w:lvl w:ilvl="6" w:tentative="0">
      <w:start w:val="1"/>
      <w:numFmt w:val="decimal"/>
      <w:lvlText w:val="%7."/>
      <w:lvlJc w:val="left"/>
      <w:pPr>
        <w:ind w:left="3467" w:hanging="420"/>
      </w:pPr>
    </w:lvl>
    <w:lvl w:ilvl="7" w:tentative="0">
      <w:start w:val="1"/>
      <w:numFmt w:val="lowerLetter"/>
      <w:lvlText w:val="%8)"/>
      <w:lvlJc w:val="left"/>
      <w:pPr>
        <w:ind w:left="3887" w:hanging="420"/>
      </w:pPr>
    </w:lvl>
    <w:lvl w:ilvl="8" w:tentative="0">
      <w:start w:val="1"/>
      <w:numFmt w:val="lowerRoman"/>
      <w:lvlText w:val="%9."/>
      <w:lvlJc w:val="right"/>
      <w:pPr>
        <w:ind w:left="4307" w:hanging="420"/>
      </w:pPr>
    </w:lvl>
  </w:abstractNum>
  <w:abstractNum w:abstractNumId="8">
    <w:nsid w:val="36CC78F4"/>
    <w:multiLevelType w:val="multilevel"/>
    <w:tmpl w:val="36CC78F4"/>
    <w:lvl w:ilvl="0" w:tentative="0">
      <w:start w:val="1"/>
      <w:numFmt w:val="decimal"/>
      <w:lvlText w:val="(%1)"/>
      <w:lvlJc w:val="left"/>
      <w:pPr>
        <w:ind w:left="842" w:hanging="360"/>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9">
    <w:nsid w:val="36E93C35"/>
    <w:multiLevelType w:val="multilevel"/>
    <w:tmpl w:val="36E93C35"/>
    <w:lvl w:ilvl="0" w:tentative="0">
      <w:start w:val="1"/>
      <w:numFmt w:val="decimal"/>
      <w:lvlText w:val="%1."/>
      <w:lvlJc w:val="left"/>
      <w:pPr>
        <w:ind w:left="962" w:hanging="360"/>
      </w:pPr>
      <w:rPr>
        <w:rFonts w:hint="default"/>
      </w:rPr>
    </w:lvl>
    <w:lvl w:ilvl="1" w:tentative="0">
      <w:start w:val="1"/>
      <w:numFmt w:val="lowerLetter"/>
      <w:lvlText w:val="%2)"/>
      <w:lvlJc w:val="left"/>
      <w:pPr>
        <w:ind w:left="1442" w:hanging="420"/>
      </w:pPr>
    </w:lvl>
    <w:lvl w:ilvl="2" w:tentative="0">
      <w:start w:val="1"/>
      <w:numFmt w:val="lowerRoman"/>
      <w:lvlText w:val="%3."/>
      <w:lvlJc w:val="right"/>
      <w:pPr>
        <w:ind w:left="1862" w:hanging="420"/>
      </w:pPr>
    </w:lvl>
    <w:lvl w:ilvl="3" w:tentative="0">
      <w:start w:val="1"/>
      <w:numFmt w:val="decimal"/>
      <w:lvlText w:val="%4."/>
      <w:lvlJc w:val="left"/>
      <w:pPr>
        <w:ind w:left="2282" w:hanging="420"/>
      </w:pPr>
    </w:lvl>
    <w:lvl w:ilvl="4" w:tentative="0">
      <w:start w:val="1"/>
      <w:numFmt w:val="lowerLetter"/>
      <w:lvlText w:val="%5)"/>
      <w:lvlJc w:val="left"/>
      <w:pPr>
        <w:ind w:left="2702" w:hanging="420"/>
      </w:pPr>
    </w:lvl>
    <w:lvl w:ilvl="5" w:tentative="0">
      <w:start w:val="1"/>
      <w:numFmt w:val="lowerRoman"/>
      <w:lvlText w:val="%6."/>
      <w:lvlJc w:val="right"/>
      <w:pPr>
        <w:ind w:left="3122" w:hanging="420"/>
      </w:pPr>
    </w:lvl>
    <w:lvl w:ilvl="6" w:tentative="0">
      <w:start w:val="1"/>
      <w:numFmt w:val="decimal"/>
      <w:lvlText w:val="%7."/>
      <w:lvlJc w:val="left"/>
      <w:pPr>
        <w:ind w:left="3542" w:hanging="420"/>
      </w:pPr>
    </w:lvl>
    <w:lvl w:ilvl="7" w:tentative="0">
      <w:start w:val="1"/>
      <w:numFmt w:val="lowerLetter"/>
      <w:lvlText w:val="%8)"/>
      <w:lvlJc w:val="left"/>
      <w:pPr>
        <w:ind w:left="3962" w:hanging="420"/>
      </w:pPr>
    </w:lvl>
    <w:lvl w:ilvl="8" w:tentative="0">
      <w:start w:val="1"/>
      <w:numFmt w:val="lowerRoman"/>
      <w:lvlText w:val="%9."/>
      <w:lvlJc w:val="right"/>
      <w:pPr>
        <w:ind w:left="4382" w:hanging="420"/>
      </w:pPr>
    </w:lvl>
  </w:abstractNum>
  <w:abstractNum w:abstractNumId="10">
    <w:nsid w:val="387A61A6"/>
    <w:multiLevelType w:val="multilevel"/>
    <w:tmpl w:val="387A61A6"/>
    <w:lvl w:ilvl="0" w:tentative="0">
      <w:start w:val="1"/>
      <w:numFmt w:val="decimal"/>
      <w:lvlText w:val="%1."/>
      <w:lvlJc w:val="left"/>
      <w:pPr>
        <w:ind w:left="922" w:hanging="360"/>
      </w:pPr>
      <w:rPr>
        <w:rFonts w:hint="default" w:eastAsia="宋体"/>
        <w:b/>
        <w:u w:val="single"/>
      </w:r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11">
    <w:nsid w:val="43D579B7"/>
    <w:multiLevelType w:val="multilevel"/>
    <w:tmpl w:val="43D579B7"/>
    <w:lvl w:ilvl="0" w:tentative="0">
      <w:start w:val="1"/>
      <w:numFmt w:val="decimal"/>
      <w:lvlText w:val="%1."/>
      <w:lvlJc w:val="left"/>
      <w:pPr>
        <w:ind w:left="922" w:hanging="360"/>
      </w:pPr>
      <w:rPr>
        <w:rFonts w:hint="default"/>
      </w:r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12">
    <w:nsid w:val="4F301BCE"/>
    <w:multiLevelType w:val="multilevel"/>
    <w:tmpl w:val="4F301BCE"/>
    <w:lvl w:ilvl="0" w:tentative="0">
      <w:start w:val="1"/>
      <w:numFmt w:val="decimal"/>
      <w:lvlText w:val="%1."/>
      <w:lvlJc w:val="left"/>
      <w:pPr>
        <w:ind w:left="922" w:hanging="360"/>
      </w:pPr>
      <w:rPr>
        <w:rFonts w:hint="default"/>
      </w:r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13">
    <w:nsid w:val="539D0362"/>
    <w:multiLevelType w:val="multilevel"/>
    <w:tmpl w:val="539D0362"/>
    <w:lvl w:ilvl="0" w:tentative="0">
      <w:start w:val="1"/>
      <w:numFmt w:val="decimal"/>
      <w:lvlText w:val="%1."/>
      <w:lvlJc w:val="left"/>
      <w:pPr>
        <w:ind w:left="922" w:hanging="360"/>
      </w:pPr>
      <w:rPr>
        <w:rFonts w:hint="default"/>
      </w:r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14">
    <w:nsid w:val="54AB68F2"/>
    <w:multiLevelType w:val="multilevel"/>
    <w:tmpl w:val="54AB68F2"/>
    <w:lvl w:ilvl="0" w:tentative="0">
      <w:start w:val="1"/>
      <w:numFmt w:val="decimal"/>
      <w:lvlText w:val="%1."/>
      <w:lvlJc w:val="left"/>
      <w:pPr>
        <w:ind w:left="962" w:hanging="360"/>
      </w:pPr>
      <w:rPr>
        <w:rFonts w:hint="default"/>
      </w:rPr>
    </w:lvl>
    <w:lvl w:ilvl="1" w:tentative="0">
      <w:start w:val="1"/>
      <w:numFmt w:val="lowerLetter"/>
      <w:lvlText w:val="%2)"/>
      <w:lvlJc w:val="left"/>
      <w:pPr>
        <w:ind w:left="1442" w:hanging="420"/>
      </w:pPr>
    </w:lvl>
    <w:lvl w:ilvl="2" w:tentative="0">
      <w:start w:val="1"/>
      <w:numFmt w:val="lowerRoman"/>
      <w:lvlText w:val="%3."/>
      <w:lvlJc w:val="right"/>
      <w:pPr>
        <w:ind w:left="1862" w:hanging="420"/>
      </w:pPr>
    </w:lvl>
    <w:lvl w:ilvl="3" w:tentative="0">
      <w:start w:val="1"/>
      <w:numFmt w:val="decimal"/>
      <w:lvlText w:val="%4."/>
      <w:lvlJc w:val="left"/>
      <w:pPr>
        <w:ind w:left="2282" w:hanging="420"/>
      </w:pPr>
    </w:lvl>
    <w:lvl w:ilvl="4" w:tentative="0">
      <w:start w:val="1"/>
      <w:numFmt w:val="lowerLetter"/>
      <w:lvlText w:val="%5)"/>
      <w:lvlJc w:val="left"/>
      <w:pPr>
        <w:ind w:left="2702" w:hanging="420"/>
      </w:pPr>
    </w:lvl>
    <w:lvl w:ilvl="5" w:tentative="0">
      <w:start w:val="1"/>
      <w:numFmt w:val="lowerRoman"/>
      <w:lvlText w:val="%6."/>
      <w:lvlJc w:val="right"/>
      <w:pPr>
        <w:ind w:left="3122" w:hanging="420"/>
      </w:pPr>
    </w:lvl>
    <w:lvl w:ilvl="6" w:tentative="0">
      <w:start w:val="1"/>
      <w:numFmt w:val="decimal"/>
      <w:lvlText w:val="%7."/>
      <w:lvlJc w:val="left"/>
      <w:pPr>
        <w:ind w:left="3542" w:hanging="420"/>
      </w:pPr>
    </w:lvl>
    <w:lvl w:ilvl="7" w:tentative="0">
      <w:start w:val="1"/>
      <w:numFmt w:val="lowerLetter"/>
      <w:lvlText w:val="%8)"/>
      <w:lvlJc w:val="left"/>
      <w:pPr>
        <w:ind w:left="3962" w:hanging="420"/>
      </w:pPr>
    </w:lvl>
    <w:lvl w:ilvl="8" w:tentative="0">
      <w:start w:val="1"/>
      <w:numFmt w:val="lowerRoman"/>
      <w:lvlText w:val="%9."/>
      <w:lvlJc w:val="right"/>
      <w:pPr>
        <w:ind w:left="4382" w:hanging="420"/>
      </w:pPr>
    </w:lvl>
  </w:abstractNum>
  <w:abstractNum w:abstractNumId="15">
    <w:nsid w:val="55B556BB"/>
    <w:multiLevelType w:val="multilevel"/>
    <w:tmpl w:val="55B556BB"/>
    <w:lvl w:ilvl="0" w:tentative="0">
      <w:start w:val="1"/>
      <w:numFmt w:val="decimal"/>
      <w:lvlText w:val="%1."/>
      <w:lvlJc w:val="left"/>
      <w:pPr>
        <w:ind w:left="922" w:hanging="360"/>
      </w:pPr>
      <w:rPr>
        <w:rFonts w:hint="default"/>
      </w:r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16">
    <w:nsid w:val="63EB6FD7"/>
    <w:multiLevelType w:val="multilevel"/>
    <w:tmpl w:val="63EB6FD7"/>
    <w:lvl w:ilvl="0" w:tentative="0">
      <w:start w:val="1"/>
      <w:numFmt w:val="decimal"/>
      <w:lvlText w:val="（%1）"/>
      <w:lvlJc w:val="left"/>
      <w:pPr>
        <w:ind w:left="1361" w:hanging="720"/>
      </w:pPr>
      <w:rPr>
        <w:rFonts w:hint="default"/>
      </w:rPr>
    </w:lvl>
    <w:lvl w:ilvl="1" w:tentative="0">
      <w:start w:val="1"/>
      <w:numFmt w:val="lowerLetter"/>
      <w:lvlText w:val="%2)"/>
      <w:lvlJc w:val="left"/>
      <w:pPr>
        <w:ind w:left="1481" w:hanging="420"/>
      </w:pPr>
    </w:lvl>
    <w:lvl w:ilvl="2" w:tentative="0">
      <w:start w:val="1"/>
      <w:numFmt w:val="lowerRoman"/>
      <w:lvlText w:val="%3."/>
      <w:lvlJc w:val="right"/>
      <w:pPr>
        <w:ind w:left="1901" w:hanging="420"/>
      </w:pPr>
    </w:lvl>
    <w:lvl w:ilvl="3" w:tentative="0">
      <w:start w:val="1"/>
      <w:numFmt w:val="decimal"/>
      <w:lvlText w:val="%4."/>
      <w:lvlJc w:val="left"/>
      <w:pPr>
        <w:ind w:left="2321" w:hanging="420"/>
      </w:pPr>
    </w:lvl>
    <w:lvl w:ilvl="4" w:tentative="0">
      <w:start w:val="1"/>
      <w:numFmt w:val="lowerLetter"/>
      <w:lvlText w:val="%5)"/>
      <w:lvlJc w:val="left"/>
      <w:pPr>
        <w:ind w:left="2741" w:hanging="420"/>
      </w:pPr>
    </w:lvl>
    <w:lvl w:ilvl="5" w:tentative="0">
      <w:start w:val="1"/>
      <w:numFmt w:val="lowerRoman"/>
      <w:lvlText w:val="%6."/>
      <w:lvlJc w:val="right"/>
      <w:pPr>
        <w:ind w:left="3161" w:hanging="420"/>
      </w:pPr>
    </w:lvl>
    <w:lvl w:ilvl="6" w:tentative="0">
      <w:start w:val="1"/>
      <w:numFmt w:val="decimal"/>
      <w:lvlText w:val="%7."/>
      <w:lvlJc w:val="left"/>
      <w:pPr>
        <w:ind w:left="3581" w:hanging="420"/>
      </w:pPr>
    </w:lvl>
    <w:lvl w:ilvl="7" w:tentative="0">
      <w:start w:val="1"/>
      <w:numFmt w:val="lowerLetter"/>
      <w:lvlText w:val="%8)"/>
      <w:lvlJc w:val="left"/>
      <w:pPr>
        <w:ind w:left="4001" w:hanging="420"/>
      </w:pPr>
    </w:lvl>
    <w:lvl w:ilvl="8" w:tentative="0">
      <w:start w:val="1"/>
      <w:numFmt w:val="lowerRoman"/>
      <w:lvlText w:val="%9."/>
      <w:lvlJc w:val="right"/>
      <w:pPr>
        <w:ind w:left="4421" w:hanging="420"/>
      </w:pPr>
    </w:lvl>
  </w:abstractNum>
  <w:abstractNum w:abstractNumId="17">
    <w:nsid w:val="66BC0168"/>
    <w:multiLevelType w:val="multilevel"/>
    <w:tmpl w:val="66BC0168"/>
    <w:lvl w:ilvl="0" w:tentative="0">
      <w:start w:val="1"/>
      <w:numFmt w:val="decimal"/>
      <w:lvlText w:val="%1."/>
      <w:lvlJc w:val="left"/>
      <w:pPr>
        <w:ind w:left="360" w:hanging="360"/>
      </w:pPr>
      <w:rPr>
        <w:rFonts w:hint="default"/>
      </w:rPr>
    </w:lvl>
    <w:lvl w:ilvl="1" w:tentative="0">
      <w:start w:val="3"/>
      <w:numFmt w:val="decimal"/>
      <w:isLgl/>
      <w:lvlText w:val="%1.%2"/>
      <w:lvlJc w:val="left"/>
      <w:pPr>
        <w:ind w:left="804" w:hanging="804"/>
      </w:pPr>
      <w:rPr>
        <w:rFonts w:hint="default"/>
      </w:rPr>
    </w:lvl>
    <w:lvl w:ilvl="2" w:tentative="0">
      <w:start w:val="1"/>
      <w:numFmt w:val="decimal"/>
      <w:isLgl/>
      <w:lvlText w:val="%1.%2.%3"/>
      <w:lvlJc w:val="left"/>
      <w:pPr>
        <w:ind w:left="804" w:hanging="804"/>
      </w:pPr>
      <w:rPr>
        <w:rFonts w:hint="default"/>
      </w:rPr>
    </w:lvl>
    <w:lvl w:ilvl="3" w:tentative="0">
      <w:start w:val="1"/>
      <w:numFmt w:val="decimal"/>
      <w:isLgl/>
      <w:lvlText w:val="%1.%2.%3.%4"/>
      <w:lvlJc w:val="left"/>
      <w:pPr>
        <w:ind w:left="804" w:hanging="804"/>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080" w:hanging="108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440" w:hanging="1440"/>
      </w:pPr>
      <w:rPr>
        <w:rFonts w:hint="default"/>
      </w:rPr>
    </w:lvl>
  </w:abstractNum>
  <w:abstractNum w:abstractNumId="18">
    <w:nsid w:val="69BA416C"/>
    <w:multiLevelType w:val="multilevel"/>
    <w:tmpl w:val="69BA416C"/>
    <w:lvl w:ilvl="0" w:tentative="0">
      <w:start w:val="1"/>
      <w:numFmt w:val="decimal"/>
      <w:lvlText w:val="%1、"/>
      <w:lvlJc w:val="left"/>
      <w:pPr>
        <w:ind w:left="854" w:hanging="372"/>
      </w:pPr>
      <w:rPr>
        <w:rFonts w:hint="default"/>
        <w:b/>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19">
    <w:nsid w:val="6D691B72"/>
    <w:multiLevelType w:val="multilevel"/>
    <w:tmpl w:val="6D691B72"/>
    <w:lvl w:ilvl="0" w:tentative="0">
      <w:start w:val="1"/>
      <w:numFmt w:val="decimalEnclosedCircle"/>
      <w:lvlText w:val="%1"/>
      <w:lvlJc w:val="left"/>
      <w:pPr>
        <w:ind w:left="840" w:hanging="360"/>
      </w:pPr>
      <w:rPr>
        <w:rFonts w:hint="default" w:ascii="宋体" w:hAnsi="宋体" w:cs="宋体"/>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0">
    <w:nsid w:val="6ECA7DAB"/>
    <w:multiLevelType w:val="multilevel"/>
    <w:tmpl w:val="6ECA7DAB"/>
    <w:lvl w:ilvl="0" w:tentative="0">
      <w:start w:val="1"/>
      <w:numFmt w:val="decimal"/>
      <w:lvlText w:val="%1."/>
      <w:lvlJc w:val="left"/>
      <w:pPr>
        <w:ind w:left="925" w:hanging="360"/>
      </w:pPr>
      <w:rPr>
        <w:rFonts w:hint="default"/>
      </w:rPr>
    </w:lvl>
    <w:lvl w:ilvl="1" w:tentative="0">
      <w:start w:val="1"/>
      <w:numFmt w:val="lowerLetter"/>
      <w:lvlText w:val="%2)"/>
      <w:lvlJc w:val="left"/>
      <w:pPr>
        <w:ind w:left="1405" w:hanging="420"/>
      </w:pPr>
    </w:lvl>
    <w:lvl w:ilvl="2" w:tentative="0">
      <w:start w:val="1"/>
      <w:numFmt w:val="lowerRoman"/>
      <w:lvlText w:val="%3."/>
      <w:lvlJc w:val="right"/>
      <w:pPr>
        <w:ind w:left="1825" w:hanging="420"/>
      </w:pPr>
    </w:lvl>
    <w:lvl w:ilvl="3" w:tentative="0">
      <w:start w:val="1"/>
      <w:numFmt w:val="decimal"/>
      <w:lvlText w:val="%4."/>
      <w:lvlJc w:val="left"/>
      <w:pPr>
        <w:ind w:left="2245" w:hanging="420"/>
      </w:pPr>
    </w:lvl>
    <w:lvl w:ilvl="4" w:tentative="0">
      <w:start w:val="1"/>
      <w:numFmt w:val="lowerLetter"/>
      <w:lvlText w:val="%5)"/>
      <w:lvlJc w:val="left"/>
      <w:pPr>
        <w:ind w:left="2665" w:hanging="420"/>
      </w:pPr>
    </w:lvl>
    <w:lvl w:ilvl="5" w:tentative="0">
      <w:start w:val="1"/>
      <w:numFmt w:val="lowerRoman"/>
      <w:lvlText w:val="%6."/>
      <w:lvlJc w:val="right"/>
      <w:pPr>
        <w:ind w:left="3085" w:hanging="420"/>
      </w:pPr>
    </w:lvl>
    <w:lvl w:ilvl="6" w:tentative="0">
      <w:start w:val="1"/>
      <w:numFmt w:val="decimal"/>
      <w:lvlText w:val="%7."/>
      <w:lvlJc w:val="left"/>
      <w:pPr>
        <w:ind w:left="3505" w:hanging="420"/>
      </w:pPr>
    </w:lvl>
    <w:lvl w:ilvl="7" w:tentative="0">
      <w:start w:val="1"/>
      <w:numFmt w:val="lowerLetter"/>
      <w:lvlText w:val="%8)"/>
      <w:lvlJc w:val="left"/>
      <w:pPr>
        <w:ind w:left="3925" w:hanging="420"/>
      </w:pPr>
    </w:lvl>
    <w:lvl w:ilvl="8" w:tentative="0">
      <w:start w:val="1"/>
      <w:numFmt w:val="lowerRoman"/>
      <w:lvlText w:val="%9."/>
      <w:lvlJc w:val="right"/>
      <w:pPr>
        <w:ind w:left="4345" w:hanging="420"/>
      </w:pPr>
    </w:lvl>
  </w:abstractNum>
  <w:abstractNum w:abstractNumId="21">
    <w:nsid w:val="71452559"/>
    <w:multiLevelType w:val="multilevel"/>
    <w:tmpl w:val="7145255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76D214FC"/>
    <w:multiLevelType w:val="multilevel"/>
    <w:tmpl w:val="76D214F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1"/>
  </w:num>
  <w:num w:numId="2">
    <w:abstractNumId w:val="8"/>
  </w:num>
  <w:num w:numId="3">
    <w:abstractNumId w:val="22"/>
  </w:num>
  <w:num w:numId="4">
    <w:abstractNumId w:val="16"/>
  </w:num>
  <w:num w:numId="5">
    <w:abstractNumId w:val="17"/>
  </w:num>
  <w:num w:numId="6">
    <w:abstractNumId w:val="14"/>
  </w:num>
  <w:num w:numId="7">
    <w:abstractNumId w:val="0"/>
  </w:num>
  <w:num w:numId="8">
    <w:abstractNumId w:val="6"/>
  </w:num>
  <w:num w:numId="9">
    <w:abstractNumId w:val="7"/>
  </w:num>
  <w:num w:numId="10">
    <w:abstractNumId w:val="9"/>
  </w:num>
  <w:num w:numId="11">
    <w:abstractNumId w:val="5"/>
  </w:num>
  <w:num w:numId="12">
    <w:abstractNumId w:val="4"/>
  </w:num>
  <w:num w:numId="13">
    <w:abstractNumId w:val="1"/>
  </w:num>
  <w:num w:numId="14">
    <w:abstractNumId w:val="2"/>
  </w:num>
  <w:num w:numId="15">
    <w:abstractNumId w:val="10"/>
  </w:num>
  <w:num w:numId="16">
    <w:abstractNumId w:val="15"/>
  </w:num>
  <w:num w:numId="17">
    <w:abstractNumId w:val="11"/>
  </w:num>
  <w:num w:numId="18">
    <w:abstractNumId w:val="18"/>
  </w:num>
  <w:num w:numId="19">
    <w:abstractNumId w:val="20"/>
  </w:num>
  <w:num w:numId="20">
    <w:abstractNumId w:val="12"/>
  </w:num>
  <w:num w:numId="21">
    <w:abstractNumId w:val="3"/>
  </w:num>
  <w:num w:numId="22">
    <w:abstractNumId w:val="13"/>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oNotHyphenateCaps/>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4542"/>
    <w:rsid w:val="00002462"/>
    <w:rsid w:val="00002526"/>
    <w:rsid w:val="0000269A"/>
    <w:rsid w:val="00002C2B"/>
    <w:rsid w:val="00004526"/>
    <w:rsid w:val="000046AB"/>
    <w:rsid w:val="00005BEA"/>
    <w:rsid w:val="00010E4A"/>
    <w:rsid w:val="00020A86"/>
    <w:rsid w:val="00024F28"/>
    <w:rsid w:val="00025CD1"/>
    <w:rsid w:val="000322E2"/>
    <w:rsid w:val="0003368B"/>
    <w:rsid w:val="00033FE0"/>
    <w:rsid w:val="00034A36"/>
    <w:rsid w:val="0004175E"/>
    <w:rsid w:val="0004281F"/>
    <w:rsid w:val="00043DEC"/>
    <w:rsid w:val="000445BA"/>
    <w:rsid w:val="00046619"/>
    <w:rsid w:val="00046BE0"/>
    <w:rsid w:val="00050004"/>
    <w:rsid w:val="00053475"/>
    <w:rsid w:val="000551EB"/>
    <w:rsid w:val="0005759C"/>
    <w:rsid w:val="000617F6"/>
    <w:rsid w:val="000639CE"/>
    <w:rsid w:val="000642E6"/>
    <w:rsid w:val="00067B19"/>
    <w:rsid w:val="00075972"/>
    <w:rsid w:val="0007693F"/>
    <w:rsid w:val="00077413"/>
    <w:rsid w:val="00080238"/>
    <w:rsid w:val="00080F4A"/>
    <w:rsid w:val="00081B8B"/>
    <w:rsid w:val="00082E49"/>
    <w:rsid w:val="00084302"/>
    <w:rsid w:val="000843C4"/>
    <w:rsid w:val="0008633B"/>
    <w:rsid w:val="00087B8A"/>
    <w:rsid w:val="00091072"/>
    <w:rsid w:val="0009240E"/>
    <w:rsid w:val="0009245D"/>
    <w:rsid w:val="00093BDB"/>
    <w:rsid w:val="0009488B"/>
    <w:rsid w:val="000A08F7"/>
    <w:rsid w:val="000A22FD"/>
    <w:rsid w:val="000A315F"/>
    <w:rsid w:val="000A3253"/>
    <w:rsid w:val="000A452E"/>
    <w:rsid w:val="000A589D"/>
    <w:rsid w:val="000A5E6A"/>
    <w:rsid w:val="000B1121"/>
    <w:rsid w:val="000B5404"/>
    <w:rsid w:val="000B57FB"/>
    <w:rsid w:val="000C1EB7"/>
    <w:rsid w:val="000C2A91"/>
    <w:rsid w:val="000C5565"/>
    <w:rsid w:val="000C5D00"/>
    <w:rsid w:val="000C724D"/>
    <w:rsid w:val="000D17B2"/>
    <w:rsid w:val="000D2655"/>
    <w:rsid w:val="000D32DA"/>
    <w:rsid w:val="000D65D0"/>
    <w:rsid w:val="000D742A"/>
    <w:rsid w:val="000E043E"/>
    <w:rsid w:val="000E2D56"/>
    <w:rsid w:val="000E6D3C"/>
    <w:rsid w:val="000F0827"/>
    <w:rsid w:val="000F29DB"/>
    <w:rsid w:val="000F34DE"/>
    <w:rsid w:val="000F4E93"/>
    <w:rsid w:val="000F5357"/>
    <w:rsid w:val="000F57BD"/>
    <w:rsid w:val="00101814"/>
    <w:rsid w:val="00101D9B"/>
    <w:rsid w:val="001028EF"/>
    <w:rsid w:val="00105F4D"/>
    <w:rsid w:val="00106986"/>
    <w:rsid w:val="001070BE"/>
    <w:rsid w:val="00117F04"/>
    <w:rsid w:val="00120464"/>
    <w:rsid w:val="0012322B"/>
    <w:rsid w:val="0012325E"/>
    <w:rsid w:val="00124173"/>
    <w:rsid w:val="00126F80"/>
    <w:rsid w:val="00130DE1"/>
    <w:rsid w:val="00142F5B"/>
    <w:rsid w:val="00143292"/>
    <w:rsid w:val="00143BAF"/>
    <w:rsid w:val="0014526A"/>
    <w:rsid w:val="001470AD"/>
    <w:rsid w:val="00150F8A"/>
    <w:rsid w:val="001531AC"/>
    <w:rsid w:val="0015337B"/>
    <w:rsid w:val="0015768A"/>
    <w:rsid w:val="0016035E"/>
    <w:rsid w:val="00161F5D"/>
    <w:rsid w:val="0016509C"/>
    <w:rsid w:val="00165C5F"/>
    <w:rsid w:val="001661DA"/>
    <w:rsid w:val="0016649B"/>
    <w:rsid w:val="001710B2"/>
    <w:rsid w:val="00171B08"/>
    <w:rsid w:val="00173CD2"/>
    <w:rsid w:val="00174B66"/>
    <w:rsid w:val="00181B1E"/>
    <w:rsid w:val="00190A45"/>
    <w:rsid w:val="00194B93"/>
    <w:rsid w:val="00195258"/>
    <w:rsid w:val="00196ABA"/>
    <w:rsid w:val="001A1D1F"/>
    <w:rsid w:val="001A2FA9"/>
    <w:rsid w:val="001A4CB3"/>
    <w:rsid w:val="001A5DA4"/>
    <w:rsid w:val="001A76CE"/>
    <w:rsid w:val="001A7767"/>
    <w:rsid w:val="001B269A"/>
    <w:rsid w:val="001B39DB"/>
    <w:rsid w:val="001B625A"/>
    <w:rsid w:val="001B77C2"/>
    <w:rsid w:val="001C1772"/>
    <w:rsid w:val="001C1E7A"/>
    <w:rsid w:val="001C320C"/>
    <w:rsid w:val="001C4794"/>
    <w:rsid w:val="001C7AA3"/>
    <w:rsid w:val="001D091F"/>
    <w:rsid w:val="001D4A6A"/>
    <w:rsid w:val="001D53CB"/>
    <w:rsid w:val="001D5659"/>
    <w:rsid w:val="001D5CA8"/>
    <w:rsid w:val="001D6594"/>
    <w:rsid w:val="001D7694"/>
    <w:rsid w:val="001D7DC3"/>
    <w:rsid w:val="001E1D08"/>
    <w:rsid w:val="001E2FA7"/>
    <w:rsid w:val="001E3D75"/>
    <w:rsid w:val="001E51B4"/>
    <w:rsid w:val="001E5E15"/>
    <w:rsid w:val="001F6A19"/>
    <w:rsid w:val="001F7149"/>
    <w:rsid w:val="001F75F1"/>
    <w:rsid w:val="001F79B2"/>
    <w:rsid w:val="00201B3B"/>
    <w:rsid w:val="00207D78"/>
    <w:rsid w:val="00210C53"/>
    <w:rsid w:val="00211A04"/>
    <w:rsid w:val="002126D2"/>
    <w:rsid w:val="002154D3"/>
    <w:rsid w:val="00223D10"/>
    <w:rsid w:val="00227C81"/>
    <w:rsid w:val="00230AF1"/>
    <w:rsid w:val="0023449E"/>
    <w:rsid w:val="002346FC"/>
    <w:rsid w:val="002349DF"/>
    <w:rsid w:val="0023508A"/>
    <w:rsid w:val="00240258"/>
    <w:rsid w:val="0024476C"/>
    <w:rsid w:val="00245D0A"/>
    <w:rsid w:val="00255F01"/>
    <w:rsid w:val="00256991"/>
    <w:rsid w:val="0025789D"/>
    <w:rsid w:val="00260E2F"/>
    <w:rsid w:val="00261719"/>
    <w:rsid w:val="002621FD"/>
    <w:rsid w:val="00262C6C"/>
    <w:rsid w:val="00264BD7"/>
    <w:rsid w:val="00266291"/>
    <w:rsid w:val="00274E75"/>
    <w:rsid w:val="00275D98"/>
    <w:rsid w:val="00280C4D"/>
    <w:rsid w:val="00280DFF"/>
    <w:rsid w:val="00282BB5"/>
    <w:rsid w:val="002877A6"/>
    <w:rsid w:val="00292E26"/>
    <w:rsid w:val="002961DD"/>
    <w:rsid w:val="00297112"/>
    <w:rsid w:val="002A06EC"/>
    <w:rsid w:val="002A1D16"/>
    <w:rsid w:val="002A2345"/>
    <w:rsid w:val="002A4138"/>
    <w:rsid w:val="002A46EB"/>
    <w:rsid w:val="002A4A7B"/>
    <w:rsid w:val="002A61EF"/>
    <w:rsid w:val="002A76C0"/>
    <w:rsid w:val="002B008B"/>
    <w:rsid w:val="002B12AA"/>
    <w:rsid w:val="002B2F82"/>
    <w:rsid w:val="002B53C6"/>
    <w:rsid w:val="002B5D2A"/>
    <w:rsid w:val="002B6368"/>
    <w:rsid w:val="002B6F8D"/>
    <w:rsid w:val="002C01E7"/>
    <w:rsid w:val="002C56F9"/>
    <w:rsid w:val="002C7142"/>
    <w:rsid w:val="002D1B51"/>
    <w:rsid w:val="002D72DD"/>
    <w:rsid w:val="002E0330"/>
    <w:rsid w:val="002E1353"/>
    <w:rsid w:val="002E2553"/>
    <w:rsid w:val="002E4A05"/>
    <w:rsid w:val="002E5A25"/>
    <w:rsid w:val="002E7433"/>
    <w:rsid w:val="002E7FEB"/>
    <w:rsid w:val="002F017F"/>
    <w:rsid w:val="002F25C3"/>
    <w:rsid w:val="002F34D9"/>
    <w:rsid w:val="002F513F"/>
    <w:rsid w:val="003035A4"/>
    <w:rsid w:val="003044E0"/>
    <w:rsid w:val="00304C67"/>
    <w:rsid w:val="0030567E"/>
    <w:rsid w:val="003071A5"/>
    <w:rsid w:val="00321FD7"/>
    <w:rsid w:val="003230E5"/>
    <w:rsid w:val="003244A9"/>
    <w:rsid w:val="00330087"/>
    <w:rsid w:val="00330AD9"/>
    <w:rsid w:val="00330D6F"/>
    <w:rsid w:val="00335D45"/>
    <w:rsid w:val="00336975"/>
    <w:rsid w:val="00337A80"/>
    <w:rsid w:val="0034245C"/>
    <w:rsid w:val="00347A57"/>
    <w:rsid w:val="00350DAC"/>
    <w:rsid w:val="00351E72"/>
    <w:rsid w:val="003557BD"/>
    <w:rsid w:val="00360A07"/>
    <w:rsid w:val="00361AEB"/>
    <w:rsid w:val="00363558"/>
    <w:rsid w:val="00366951"/>
    <w:rsid w:val="00367860"/>
    <w:rsid w:val="00367A64"/>
    <w:rsid w:val="003714EE"/>
    <w:rsid w:val="00372020"/>
    <w:rsid w:val="003801AC"/>
    <w:rsid w:val="00381DE6"/>
    <w:rsid w:val="00384D1D"/>
    <w:rsid w:val="003907E5"/>
    <w:rsid w:val="00392276"/>
    <w:rsid w:val="00392866"/>
    <w:rsid w:val="00392D22"/>
    <w:rsid w:val="00395FCE"/>
    <w:rsid w:val="00396986"/>
    <w:rsid w:val="00396BE4"/>
    <w:rsid w:val="003A09FD"/>
    <w:rsid w:val="003A15DA"/>
    <w:rsid w:val="003B1106"/>
    <w:rsid w:val="003B1BC7"/>
    <w:rsid w:val="003B216F"/>
    <w:rsid w:val="003B4BD5"/>
    <w:rsid w:val="003B5341"/>
    <w:rsid w:val="003B5E79"/>
    <w:rsid w:val="003B5F4A"/>
    <w:rsid w:val="003B72E7"/>
    <w:rsid w:val="003B7A9B"/>
    <w:rsid w:val="003C59C6"/>
    <w:rsid w:val="003C6A59"/>
    <w:rsid w:val="003C6C13"/>
    <w:rsid w:val="003D1655"/>
    <w:rsid w:val="003E1A55"/>
    <w:rsid w:val="003E3879"/>
    <w:rsid w:val="003E75EF"/>
    <w:rsid w:val="003F2E40"/>
    <w:rsid w:val="003F4AA9"/>
    <w:rsid w:val="003F5B72"/>
    <w:rsid w:val="003F5C70"/>
    <w:rsid w:val="0040074A"/>
    <w:rsid w:val="004017D6"/>
    <w:rsid w:val="004051EE"/>
    <w:rsid w:val="00406223"/>
    <w:rsid w:val="0041084D"/>
    <w:rsid w:val="00411BDD"/>
    <w:rsid w:val="004121BA"/>
    <w:rsid w:val="004153B6"/>
    <w:rsid w:val="004176AB"/>
    <w:rsid w:val="00421E30"/>
    <w:rsid w:val="00422DC0"/>
    <w:rsid w:val="004250B4"/>
    <w:rsid w:val="00427B66"/>
    <w:rsid w:val="00430E01"/>
    <w:rsid w:val="00432352"/>
    <w:rsid w:val="00434B9B"/>
    <w:rsid w:val="004355B0"/>
    <w:rsid w:val="004359E8"/>
    <w:rsid w:val="00441C3D"/>
    <w:rsid w:val="00441E29"/>
    <w:rsid w:val="004447C2"/>
    <w:rsid w:val="00444DAF"/>
    <w:rsid w:val="00445093"/>
    <w:rsid w:val="00447151"/>
    <w:rsid w:val="00451F6D"/>
    <w:rsid w:val="00452FA4"/>
    <w:rsid w:val="0045675C"/>
    <w:rsid w:val="00456809"/>
    <w:rsid w:val="00457F26"/>
    <w:rsid w:val="00460B6D"/>
    <w:rsid w:val="00463EA4"/>
    <w:rsid w:val="0046539E"/>
    <w:rsid w:val="004669AA"/>
    <w:rsid w:val="00467B92"/>
    <w:rsid w:val="00470242"/>
    <w:rsid w:val="004746C9"/>
    <w:rsid w:val="00476355"/>
    <w:rsid w:val="004777A4"/>
    <w:rsid w:val="004826C6"/>
    <w:rsid w:val="00482AB3"/>
    <w:rsid w:val="00482D6A"/>
    <w:rsid w:val="004876C1"/>
    <w:rsid w:val="00492A0E"/>
    <w:rsid w:val="00495F36"/>
    <w:rsid w:val="004966DD"/>
    <w:rsid w:val="004A1AEA"/>
    <w:rsid w:val="004A656C"/>
    <w:rsid w:val="004B5368"/>
    <w:rsid w:val="004C1F78"/>
    <w:rsid w:val="004C46E2"/>
    <w:rsid w:val="004D07E8"/>
    <w:rsid w:val="004D3EA0"/>
    <w:rsid w:val="004D4A95"/>
    <w:rsid w:val="004D4BB7"/>
    <w:rsid w:val="004E330F"/>
    <w:rsid w:val="004E407E"/>
    <w:rsid w:val="004E4373"/>
    <w:rsid w:val="004E4B06"/>
    <w:rsid w:val="004E61F0"/>
    <w:rsid w:val="004E6321"/>
    <w:rsid w:val="004E710E"/>
    <w:rsid w:val="004E780A"/>
    <w:rsid w:val="004F21B3"/>
    <w:rsid w:val="004F4FAD"/>
    <w:rsid w:val="004F646E"/>
    <w:rsid w:val="004F67FD"/>
    <w:rsid w:val="0050233E"/>
    <w:rsid w:val="00502676"/>
    <w:rsid w:val="00503079"/>
    <w:rsid w:val="0050341C"/>
    <w:rsid w:val="005034D2"/>
    <w:rsid w:val="005056FF"/>
    <w:rsid w:val="00511154"/>
    <w:rsid w:val="005142C4"/>
    <w:rsid w:val="00515F22"/>
    <w:rsid w:val="00520DBA"/>
    <w:rsid w:val="00521339"/>
    <w:rsid w:val="005272F7"/>
    <w:rsid w:val="00527544"/>
    <w:rsid w:val="00532644"/>
    <w:rsid w:val="00532813"/>
    <w:rsid w:val="005337D5"/>
    <w:rsid w:val="00541DBB"/>
    <w:rsid w:val="0054213A"/>
    <w:rsid w:val="00546FCD"/>
    <w:rsid w:val="00551706"/>
    <w:rsid w:val="005523FB"/>
    <w:rsid w:val="00556AB4"/>
    <w:rsid w:val="005622C0"/>
    <w:rsid w:val="00563EFD"/>
    <w:rsid w:val="00564FDF"/>
    <w:rsid w:val="00565073"/>
    <w:rsid w:val="00566CF6"/>
    <w:rsid w:val="005676B8"/>
    <w:rsid w:val="00571C15"/>
    <w:rsid w:val="00571FED"/>
    <w:rsid w:val="00573206"/>
    <w:rsid w:val="00574EB2"/>
    <w:rsid w:val="00580045"/>
    <w:rsid w:val="00585E2D"/>
    <w:rsid w:val="00586807"/>
    <w:rsid w:val="00591AE7"/>
    <w:rsid w:val="00595279"/>
    <w:rsid w:val="00595BB4"/>
    <w:rsid w:val="00596742"/>
    <w:rsid w:val="005970C3"/>
    <w:rsid w:val="00597E4B"/>
    <w:rsid w:val="005A051D"/>
    <w:rsid w:val="005A5196"/>
    <w:rsid w:val="005A76DE"/>
    <w:rsid w:val="005B0E2E"/>
    <w:rsid w:val="005B426E"/>
    <w:rsid w:val="005B5361"/>
    <w:rsid w:val="005B600F"/>
    <w:rsid w:val="005B619B"/>
    <w:rsid w:val="005B68A8"/>
    <w:rsid w:val="005C0BE6"/>
    <w:rsid w:val="005C1941"/>
    <w:rsid w:val="005C1E4E"/>
    <w:rsid w:val="005C2C05"/>
    <w:rsid w:val="005C7B8C"/>
    <w:rsid w:val="005D0948"/>
    <w:rsid w:val="005D37CB"/>
    <w:rsid w:val="005D4CA0"/>
    <w:rsid w:val="005D5307"/>
    <w:rsid w:val="005D656F"/>
    <w:rsid w:val="005E0917"/>
    <w:rsid w:val="005E6583"/>
    <w:rsid w:val="005F415A"/>
    <w:rsid w:val="005F421A"/>
    <w:rsid w:val="006050A1"/>
    <w:rsid w:val="006059F8"/>
    <w:rsid w:val="00610D3E"/>
    <w:rsid w:val="0061205C"/>
    <w:rsid w:val="00613297"/>
    <w:rsid w:val="00616DF1"/>
    <w:rsid w:val="0061739A"/>
    <w:rsid w:val="00617761"/>
    <w:rsid w:val="00623021"/>
    <w:rsid w:val="00630AFE"/>
    <w:rsid w:val="00633B05"/>
    <w:rsid w:val="006344D2"/>
    <w:rsid w:val="00635BC5"/>
    <w:rsid w:val="006415AF"/>
    <w:rsid w:val="006465DC"/>
    <w:rsid w:val="00646B75"/>
    <w:rsid w:val="00650109"/>
    <w:rsid w:val="00651CD7"/>
    <w:rsid w:val="00652191"/>
    <w:rsid w:val="006522D5"/>
    <w:rsid w:val="006534EF"/>
    <w:rsid w:val="00655781"/>
    <w:rsid w:val="0066088D"/>
    <w:rsid w:val="00662098"/>
    <w:rsid w:val="0066478D"/>
    <w:rsid w:val="00664CD5"/>
    <w:rsid w:val="00665820"/>
    <w:rsid w:val="00665FAF"/>
    <w:rsid w:val="006669B5"/>
    <w:rsid w:val="00666A86"/>
    <w:rsid w:val="00671AF1"/>
    <w:rsid w:val="00672ACA"/>
    <w:rsid w:val="00680842"/>
    <w:rsid w:val="0068115B"/>
    <w:rsid w:val="00681713"/>
    <w:rsid w:val="00682B8B"/>
    <w:rsid w:val="0068387F"/>
    <w:rsid w:val="0068416D"/>
    <w:rsid w:val="006857F8"/>
    <w:rsid w:val="00686143"/>
    <w:rsid w:val="006921F6"/>
    <w:rsid w:val="006A00CC"/>
    <w:rsid w:val="006A25F5"/>
    <w:rsid w:val="006A5454"/>
    <w:rsid w:val="006B09DD"/>
    <w:rsid w:val="006B4CF3"/>
    <w:rsid w:val="006B6C21"/>
    <w:rsid w:val="006B7FA3"/>
    <w:rsid w:val="006C4B8E"/>
    <w:rsid w:val="006C608B"/>
    <w:rsid w:val="006D1FF4"/>
    <w:rsid w:val="006D24B8"/>
    <w:rsid w:val="006D2F5E"/>
    <w:rsid w:val="006D4ACB"/>
    <w:rsid w:val="006E0397"/>
    <w:rsid w:val="006E153C"/>
    <w:rsid w:val="006E6842"/>
    <w:rsid w:val="006F02AD"/>
    <w:rsid w:val="006F18B8"/>
    <w:rsid w:val="006F297C"/>
    <w:rsid w:val="006F7022"/>
    <w:rsid w:val="006F75C5"/>
    <w:rsid w:val="0070381F"/>
    <w:rsid w:val="007040F5"/>
    <w:rsid w:val="007055E8"/>
    <w:rsid w:val="00705789"/>
    <w:rsid w:val="00710364"/>
    <w:rsid w:val="00710651"/>
    <w:rsid w:val="007131A9"/>
    <w:rsid w:val="007150F8"/>
    <w:rsid w:val="007151E0"/>
    <w:rsid w:val="0073250D"/>
    <w:rsid w:val="00736550"/>
    <w:rsid w:val="007416F8"/>
    <w:rsid w:val="0074309A"/>
    <w:rsid w:val="007455DE"/>
    <w:rsid w:val="00747FD4"/>
    <w:rsid w:val="007506A2"/>
    <w:rsid w:val="00751570"/>
    <w:rsid w:val="00753733"/>
    <w:rsid w:val="0075394E"/>
    <w:rsid w:val="00757587"/>
    <w:rsid w:val="00762A16"/>
    <w:rsid w:val="00762ACC"/>
    <w:rsid w:val="00763747"/>
    <w:rsid w:val="0076391A"/>
    <w:rsid w:val="00764232"/>
    <w:rsid w:val="00764430"/>
    <w:rsid w:val="00764B3F"/>
    <w:rsid w:val="00764C71"/>
    <w:rsid w:val="00764EA5"/>
    <w:rsid w:val="007667CF"/>
    <w:rsid w:val="00770062"/>
    <w:rsid w:val="00771848"/>
    <w:rsid w:val="00771D23"/>
    <w:rsid w:val="00772A09"/>
    <w:rsid w:val="00772CB1"/>
    <w:rsid w:val="0077327F"/>
    <w:rsid w:val="00773C93"/>
    <w:rsid w:val="00775E90"/>
    <w:rsid w:val="00777394"/>
    <w:rsid w:val="00780F35"/>
    <w:rsid w:val="00781B2C"/>
    <w:rsid w:val="0078305F"/>
    <w:rsid w:val="007918BD"/>
    <w:rsid w:val="00792959"/>
    <w:rsid w:val="00795C9F"/>
    <w:rsid w:val="00796AAC"/>
    <w:rsid w:val="007A1C74"/>
    <w:rsid w:val="007A256C"/>
    <w:rsid w:val="007A652E"/>
    <w:rsid w:val="007A7EB8"/>
    <w:rsid w:val="007B17C8"/>
    <w:rsid w:val="007B2BE3"/>
    <w:rsid w:val="007B41A3"/>
    <w:rsid w:val="007C0A1F"/>
    <w:rsid w:val="007C1B50"/>
    <w:rsid w:val="007C2B94"/>
    <w:rsid w:val="007C4FDF"/>
    <w:rsid w:val="007C6802"/>
    <w:rsid w:val="007D1B46"/>
    <w:rsid w:val="007D1EAD"/>
    <w:rsid w:val="007D264C"/>
    <w:rsid w:val="007D327C"/>
    <w:rsid w:val="007D6A22"/>
    <w:rsid w:val="007D6C08"/>
    <w:rsid w:val="007D7C08"/>
    <w:rsid w:val="007E41F1"/>
    <w:rsid w:val="007E64D3"/>
    <w:rsid w:val="007F03D3"/>
    <w:rsid w:val="007F0998"/>
    <w:rsid w:val="00801FBF"/>
    <w:rsid w:val="00803178"/>
    <w:rsid w:val="008041E7"/>
    <w:rsid w:val="00805026"/>
    <w:rsid w:val="00813037"/>
    <w:rsid w:val="00816671"/>
    <w:rsid w:val="00816A91"/>
    <w:rsid w:val="00821C68"/>
    <w:rsid w:val="00826073"/>
    <w:rsid w:val="00834EDF"/>
    <w:rsid w:val="00834FB3"/>
    <w:rsid w:val="008371CD"/>
    <w:rsid w:val="00841AF4"/>
    <w:rsid w:val="00841E58"/>
    <w:rsid w:val="0084217C"/>
    <w:rsid w:val="008429C8"/>
    <w:rsid w:val="008432A8"/>
    <w:rsid w:val="00843719"/>
    <w:rsid w:val="008472F3"/>
    <w:rsid w:val="00847AD2"/>
    <w:rsid w:val="00855487"/>
    <w:rsid w:val="00860229"/>
    <w:rsid w:val="008604CD"/>
    <w:rsid w:val="00865CD8"/>
    <w:rsid w:val="00872675"/>
    <w:rsid w:val="008726B3"/>
    <w:rsid w:val="00872D8A"/>
    <w:rsid w:val="00874153"/>
    <w:rsid w:val="0087517F"/>
    <w:rsid w:val="00880B28"/>
    <w:rsid w:val="00884F46"/>
    <w:rsid w:val="008920A7"/>
    <w:rsid w:val="0089216B"/>
    <w:rsid w:val="00892309"/>
    <w:rsid w:val="00895F2A"/>
    <w:rsid w:val="00896033"/>
    <w:rsid w:val="00896E0D"/>
    <w:rsid w:val="008A4CDC"/>
    <w:rsid w:val="008A64B0"/>
    <w:rsid w:val="008B006B"/>
    <w:rsid w:val="008B2979"/>
    <w:rsid w:val="008B502C"/>
    <w:rsid w:val="008B5096"/>
    <w:rsid w:val="008B676E"/>
    <w:rsid w:val="008B71DB"/>
    <w:rsid w:val="008C0481"/>
    <w:rsid w:val="008C0B5F"/>
    <w:rsid w:val="008C12C4"/>
    <w:rsid w:val="008C174A"/>
    <w:rsid w:val="008C235C"/>
    <w:rsid w:val="008C5161"/>
    <w:rsid w:val="008C5A44"/>
    <w:rsid w:val="008D127E"/>
    <w:rsid w:val="008D154E"/>
    <w:rsid w:val="008D3431"/>
    <w:rsid w:val="008D7855"/>
    <w:rsid w:val="008E2946"/>
    <w:rsid w:val="008E4019"/>
    <w:rsid w:val="008E6D55"/>
    <w:rsid w:val="008E7BC5"/>
    <w:rsid w:val="008F4D6B"/>
    <w:rsid w:val="008F6052"/>
    <w:rsid w:val="008F64A7"/>
    <w:rsid w:val="008F67D1"/>
    <w:rsid w:val="008F7B5E"/>
    <w:rsid w:val="009007A7"/>
    <w:rsid w:val="00904CA2"/>
    <w:rsid w:val="00906BAF"/>
    <w:rsid w:val="00906D7D"/>
    <w:rsid w:val="009150D7"/>
    <w:rsid w:val="0092021D"/>
    <w:rsid w:val="009216FC"/>
    <w:rsid w:val="009222E4"/>
    <w:rsid w:val="00922F9C"/>
    <w:rsid w:val="009242A4"/>
    <w:rsid w:val="009262C8"/>
    <w:rsid w:val="009276D7"/>
    <w:rsid w:val="00930CBF"/>
    <w:rsid w:val="00937156"/>
    <w:rsid w:val="00937384"/>
    <w:rsid w:val="00943195"/>
    <w:rsid w:val="00943223"/>
    <w:rsid w:val="00945BF3"/>
    <w:rsid w:val="00950E9A"/>
    <w:rsid w:val="00953DE6"/>
    <w:rsid w:val="00956130"/>
    <w:rsid w:val="0096107B"/>
    <w:rsid w:val="00961CD1"/>
    <w:rsid w:val="0096299B"/>
    <w:rsid w:val="00963A0B"/>
    <w:rsid w:val="00964A4C"/>
    <w:rsid w:val="00965252"/>
    <w:rsid w:val="0097477D"/>
    <w:rsid w:val="009754D5"/>
    <w:rsid w:val="00976699"/>
    <w:rsid w:val="009834CD"/>
    <w:rsid w:val="00985D6C"/>
    <w:rsid w:val="00986738"/>
    <w:rsid w:val="00987060"/>
    <w:rsid w:val="009871B2"/>
    <w:rsid w:val="009934A2"/>
    <w:rsid w:val="00995C91"/>
    <w:rsid w:val="009A0DA6"/>
    <w:rsid w:val="009A17F2"/>
    <w:rsid w:val="009A7698"/>
    <w:rsid w:val="009B0FB9"/>
    <w:rsid w:val="009B2E40"/>
    <w:rsid w:val="009B465C"/>
    <w:rsid w:val="009C1D9B"/>
    <w:rsid w:val="009C64B5"/>
    <w:rsid w:val="009C6A18"/>
    <w:rsid w:val="009D0D3C"/>
    <w:rsid w:val="009D2618"/>
    <w:rsid w:val="009D5EEA"/>
    <w:rsid w:val="009E0494"/>
    <w:rsid w:val="009E18A0"/>
    <w:rsid w:val="009E1A25"/>
    <w:rsid w:val="009E1CED"/>
    <w:rsid w:val="009E2B47"/>
    <w:rsid w:val="009E4DC1"/>
    <w:rsid w:val="009E50D5"/>
    <w:rsid w:val="009E6681"/>
    <w:rsid w:val="009E75C2"/>
    <w:rsid w:val="009F2A20"/>
    <w:rsid w:val="009F3E80"/>
    <w:rsid w:val="009F64BC"/>
    <w:rsid w:val="00A029C7"/>
    <w:rsid w:val="00A05210"/>
    <w:rsid w:val="00A06931"/>
    <w:rsid w:val="00A078BB"/>
    <w:rsid w:val="00A10298"/>
    <w:rsid w:val="00A125B9"/>
    <w:rsid w:val="00A145B3"/>
    <w:rsid w:val="00A14AC1"/>
    <w:rsid w:val="00A154CF"/>
    <w:rsid w:val="00A15DB3"/>
    <w:rsid w:val="00A16E67"/>
    <w:rsid w:val="00A207BC"/>
    <w:rsid w:val="00A21D62"/>
    <w:rsid w:val="00A225A4"/>
    <w:rsid w:val="00A25C4D"/>
    <w:rsid w:val="00A266CF"/>
    <w:rsid w:val="00A30BFD"/>
    <w:rsid w:val="00A31617"/>
    <w:rsid w:val="00A32867"/>
    <w:rsid w:val="00A32BF4"/>
    <w:rsid w:val="00A3373C"/>
    <w:rsid w:val="00A36711"/>
    <w:rsid w:val="00A41564"/>
    <w:rsid w:val="00A4388F"/>
    <w:rsid w:val="00A43A5B"/>
    <w:rsid w:val="00A444F5"/>
    <w:rsid w:val="00A46586"/>
    <w:rsid w:val="00A47A84"/>
    <w:rsid w:val="00A54A5C"/>
    <w:rsid w:val="00A60ECE"/>
    <w:rsid w:val="00A61E35"/>
    <w:rsid w:val="00A6257C"/>
    <w:rsid w:val="00A627D9"/>
    <w:rsid w:val="00A62C2F"/>
    <w:rsid w:val="00A64310"/>
    <w:rsid w:val="00A64EC0"/>
    <w:rsid w:val="00A65A2A"/>
    <w:rsid w:val="00A72DBC"/>
    <w:rsid w:val="00A812E7"/>
    <w:rsid w:val="00A81F18"/>
    <w:rsid w:val="00A84577"/>
    <w:rsid w:val="00A84E57"/>
    <w:rsid w:val="00A86795"/>
    <w:rsid w:val="00A86C3C"/>
    <w:rsid w:val="00A90055"/>
    <w:rsid w:val="00A91097"/>
    <w:rsid w:val="00A9252E"/>
    <w:rsid w:val="00A93CBC"/>
    <w:rsid w:val="00AB7445"/>
    <w:rsid w:val="00AC16AE"/>
    <w:rsid w:val="00AC3827"/>
    <w:rsid w:val="00AC3B2E"/>
    <w:rsid w:val="00AC59F9"/>
    <w:rsid w:val="00AC6ADF"/>
    <w:rsid w:val="00AD142F"/>
    <w:rsid w:val="00AD1BC5"/>
    <w:rsid w:val="00AD1E30"/>
    <w:rsid w:val="00AD29E4"/>
    <w:rsid w:val="00AD3018"/>
    <w:rsid w:val="00AD4AB1"/>
    <w:rsid w:val="00AD4EA1"/>
    <w:rsid w:val="00AD6B1B"/>
    <w:rsid w:val="00AD6B69"/>
    <w:rsid w:val="00AE4D8A"/>
    <w:rsid w:val="00AE51F4"/>
    <w:rsid w:val="00AF4B96"/>
    <w:rsid w:val="00AF715B"/>
    <w:rsid w:val="00B05AC8"/>
    <w:rsid w:val="00B06655"/>
    <w:rsid w:val="00B0706E"/>
    <w:rsid w:val="00B075F6"/>
    <w:rsid w:val="00B116D5"/>
    <w:rsid w:val="00B16738"/>
    <w:rsid w:val="00B1789B"/>
    <w:rsid w:val="00B17971"/>
    <w:rsid w:val="00B20C64"/>
    <w:rsid w:val="00B20F2D"/>
    <w:rsid w:val="00B2520F"/>
    <w:rsid w:val="00B3080E"/>
    <w:rsid w:val="00B315AE"/>
    <w:rsid w:val="00B3308A"/>
    <w:rsid w:val="00B33145"/>
    <w:rsid w:val="00B34ADC"/>
    <w:rsid w:val="00B41085"/>
    <w:rsid w:val="00B464DD"/>
    <w:rsid w:val="00B46BD1"/>
    <w:rsid w:val="00B46FBE"/>
    <w:rsid w:val="00B52F63"/>
    <w:rsid w:val="00B531F0"/>
    <w:rsid w:val="00B548D3"/>
    <w:rsid w:val="00B55269"/>
    <w:rsid w:val="00B555FF"/>
    <w:rsid w:val="00B55B43"/>
    <w:rsid w:val="00B55C43"/>
    <w:rsid w:val="00B62215"/>
    <w:rsid w:val="00B625F2"/>
    <w:rsid w:val="00B65206"/>
    <w:rsid w:val="00B67083"/>
    <w:rsid w:val="00B71547"/>
    <w:rsid w:val="00B7329D"/>
    <w:rsid w:val="00B761ED"/>
    <w:rsid w:val="00B81830"/>
    <w:rsid w:val="00B8270F"/>
    <w:rsid w:val="00B848CD"/>
    <w:rsid w:val="00B862B8"/>
    <w:rsid w:val="00B9110B"/>
    <w:rsid w:val="00B9465A"/>
    <w:rsid w:val="00B95850"/>
    <w:rsid w:val="00B95D1A"/>
    <w:rsid w:val="00B9712B"/>
    <w:rsid w:val="00BA091D"/>
    <w:rsid w:val="00BA301A"/>
    <w:rsid w:val="00BA4DDC"/>
    <w:rsid w:val="00BA6F72"/>
    <w:rsid w:val="00BB3F81"/>
    <w:rsid w:val="00BC14C8"/>
    <w:rsid w:val="00BC24F3"/>
    <w:rsid w:val="00BC6220"/>
    <w:rsid w:val="00BC68A9"/>
    <w:rsid w:val="00BC7E39"/>
    <w:rsid w:val="00BD04B3"/>
    <w:rsid w:val="00BD22D2"/>
    <w:rsid w:val="00BD2BA4"/>
    <w:rsid w:val="00BD55AB"/>
    <w:rsid w:val="00BD7174"/>
    <w:rsid w:val="00BE0C61"/>
    <w:rsid w:val="00BE2C4A"/>
    <w:rsid w:val="00BF0093"/>
    <w:rsid w:val="00BF1748"/>
    <w:rsid w:val="00BF43A5"/>
    <w:rsid w:val="00BF4880"/>
    <w:rsid w:val="00C002E1"/>
    <w:rsid w:val="00C00CE7"/>
    <w:rsid w:val="00C00D59"/>
    <w:rsid w:val="00C05351"/>
    <w:rsid w:val="00C06685"/>
    <w:rsid w:val="00C071D2"/>
    <w:rsid w:val="00C103F5"/>
    <w:rsid w:val="00C20ED7"/>
    <w:rsid w:val="00C23915"/>
    <w:rsid w:val="00C23D5F"/>
    <w:rsid w:val="00C24A85"/>
    <w:rsid w:val="00C2529C"/>
    <w:rsid w:val="00C30231"/>
    <w:rsid w:val="00C31FD6"/>
    <w:rsid w:val="00C325A5"/>
    <w:rsid w:val="00C32698"/>
    <w:rsid w:val="00C366AA"/>
    <w:rsid w:val="00C4302B"/>
    <w:rsid w:val="00C43FE8"/>
    <w:rsid w:val="00C45C46"/>
    <w:rsid w:val="00C5035F"/>
    <w:rsid w:val="00C544C0"/>
    <w:rsid w:val="00C5734D"/>
    <w:rsid w:val="00C606CF"/>
    <w:rsid w:val="00C6082A"/>
    <w:rsid w:val="00C63F00"/>
    <w:rsid w:val="00C6472A"/>
    <w:rsid w:val="00C70F57"/>
    <w:rsid w:val="00C7158E"/>
    <w:rsid w:val="00C71832"/>
    <w:rsid w:val="00C719D0"/>
    <w:rsid w:val="00C7291B"/>
    <w:rsid w:val="00C74CB7"/>
    <w:rsid w:val="00C7665D"/>
    <w:rsid w:val="00C7692D"/>
    <w:rsid w:val="00C772E4"/>
    <w:rsid w:val="00C82A97"/>
    <w:rsid w:val="00C82ACD"/>
    <w:rsid w:val="00C83753"/>
    <w:rsid w:val="00C841E9"/>
    <w:rsid w:val="00C872A8"/>
    <w:rsid w:val="00C92492"/>
    <w:rsid w:val="00C9314D"/>
    <w:rsid w:val="00C94666"/>
    <w:rsid w:val="00C95E80"/>
    <w:rsid w:val="00C963AA"/>
    <w:rsid w:val="00C967A5"/>
    <w:rsid w:val="00C969C0"/>
    <w:rsid w:val="00CA2F59"/>
    <w:rsid w:val="00CA3488"/>
    <w:rsid w:val="00CA5DFE"/>
    <w:rsid w:val="00CA7103"/>
    <w:rsid w:val="00CA7720"/>
    <w:rsid w:val="00CB0D33"/>
    <w:rsid w:val="00CB172B"/>
    <w:rsid w:val="00CB7FEC"/>
    <w:rsid w:val="00CC493B"/>
    <w:rsid w:val="00CC62F1"/>
    <w:rsid w:val="00CC6B7B"/>
    <w:rsid w:val="00CC7D98"/>
    <w:rsid w:val="00CC7F58"/>
    <w:rsid w:val="00CD1E56"/>
    <w:rsid w:val="00CD5130"/>
    <w:rsid w:val="00CD593F"/>
    <w:rsid w:val="00CD6F15"/>
    <w:rsid w:val="00CE3BE8"/>
    <w:rsid w:val="00CE3D7E"/>
    <w:rsid w:val="00CE4632"/>
    <w:rsid w:val="00CE6707"/>
    <w:rsid w:val="00CF22B1"/>
    <w:rsid w:val="00CF266A"/>
    <w:rsid w:val="00CF27AE"/>
    <w:rsid w:val="00CF4542"/>
    <w:rsid w:val="00CF6B53"/>
    <w:rsid w:val="00D05FB5"/>
    <w:rsid w:val="00D06938"/>
    <w:rsid w:val="00D06E16"/>
    <w:rsid w:val="00D071D1"/>
    <w:rsid w:val="00D07BFE"/>
    <w:rsid w:val="00D149A0"/>
    <w:rsid w:val="00D14C1A"/>
    <w:rsid w:val="00D161CE"/>
    <w:rsid w:val="00D176AC"/>
    <w:rsid w:val="00D20449"/>
    <w:rsid w:val="00D34EF1"/>
    <w:rsid w:val="00D36B85"/>
    <w:rsid w:val="00D379FB"/>
    <w:rsid w:val="00D42779"/>
    <w:rsid w:val="00D42DD5"/>
    <w:rsid w:val="00D445BF"/>
    <w:rsid w:val="00D45193"/>
    <w:rsid w:val="00D51C29"/>
    <w:rsid w:val="00D56B64"/>
    <w:rsid w:val="00D57B00"/>
    <w:rsid w:val="00D6188C"/>
    <w:rsid w:val="00D62558"/>
    <w:rsid w:val="00D658FF"/>
    <w:rsid w:val="00D70FC6"/>
    <w:rsid w:val="00D73838"/>
    <w:rsid w:val="00D750C2"/>
    <w:rsid w:val="00D77E49"/>
    <w:rsid w:val="00D8009E"/>
    <w:rsid w:val="00D801AE"/>
    <w:rsid w:val="00D80361"/>
    <w:rsid w:val="00D97D45"/>
    <w:rsid w:val="00DA27AF"/>
    <w:rsid w:val="00DA6F1C"/>
    <w:rsid w:val="00DA7AB6"/>
    <w:rsid w:val="00DB1CB6"/>
    <w:rsid w:val="00DB1F30"/>
    <w:rsid w:val="00DB5173"/>
    <w:rsid w:val="00DC1B97"/>
    <w:rsid w:val="00DC60DA"/>
    <w:rsid w:val="00DD4F27"/>
    <w:rsid w:val="00DE265C"/>
    <w:rsid w:val="00DF0783"/>
    <w:rsid w:val="00DF2E38"/>
    <w:rsid w:val="00DF7353"/>
    <w:rsid w:val="00DF7485"/>
    <w:rsid w:val="00E01564"/>
    <w:rsid w:val="00E01C5D"/>
    <w:rsid w:val="00E0245E"/>
    <w:rsid w:val="00E06584"/>
    <w:rsid w:val="00E0682A"/>
    <w:rsid w:val="00E10903"/>
    <w:rsid w:val="00E112C5"/>
    <w:rsid w:val="00E12041"/>
    <w:rsid w:val="00E12AC2"/>
    <w:rsid w:val="00E143C6"/>
    <w:rsid w:val="00E17115"/>
    <w:rsid w:val="00E17BF4"/>
    <w:rsid w:val="00E20630"/>
    <w:rsid w:val="00E21E8F"/>
    <w:rsid w:val="00E33D61"/>
    <w:rsid w:val="00E371D9"/>
    <w:rsid w:val="00E44AB6"/>
    <w:rsid w:val="00E45D99"/>
    <w:rsid w:val="00E46EFA"/>
    <w:rsid w:val="00E50058"/>
    <w:rsid w:val="00E503D0"/>
    <w:rsid w:val="00E54DFD"/>
    <w:rsid w:val="00E55913"/>
    <w:rsid w:val="00E5629F"/>
    <w:rsid w:val="00E57128"/>
    <w:rsid w:val="00E60127"/>
    <w:rsid w:val="00E612DA"/>
    <w:rsid w:val="00E61881"/>
    <w:rsid w:val="00E62856"/>
    <w:rsid w:val="00E630FB"/>
    <w:rsid w:val="00E63558"/>
    <w:rsid w:val="00E641DE"/>
    <w:rsid w:val="00E6619B"/>
    <w:rsid w:val="00E66CA2"/>
    <w:rsid w:val="00E74923"/>
    <w:rsid w:val="00E80C96"/>
    <w:rsid w:val="00E83BA6"/>
    <w:rsid w:val="00E91951"/>
    <w:rsid w:val="00EA2998"/>
    <w:rsid w:val="00EA5857"/>
    <w:rsid w:val="00EA7434"/>
    <w:rsid w:val="00EB07A5"/>
    <w:rsid w:val="00EB086D"/>
    <w:rsid w:val="00EB1AF6"/>
    <w:rsid w:val="00EB20BD"/>
    <w:rsid w:val="00EB7946"/>
    <w:rsid w:val="00EC0323"/>
    <w:rsid w:val="00EC19CB"/>
    <w:rsid w:val="00EC25BD"/>
    <w:rsid w:val="00EC2811"/>
    <w:rsid w:val="00EC6741"/>
    <w:rsid w:val="00EC7E51"/>
    <w:rsid w:val="00ED4891"/>
    <w:rsid w:val="00ED6C17"/>
    <w:rsid w:val="00ED76DE"/>
    <w:rsid w:val="00ED7AEC"/>
    <w:rsid w:val="00EE3648"/>
    <w:rsid w:val="00EE53CE"/>
    <w:rsid w:val="00EE5E2B"/>
    <w:rsid w:val="00EE6267"/>
    <w:rsid w:val="00EF0156"/>
    <w:rsid w:val="00EF063E"/>
    <w:rsid w:val="00EF2A19"/>
    <w:rsid w:val="00EF4D26"/>
    <w:rsid w:val="00EF5147"/>
    <w:rsid w:val="00EF74C9"/>
    <w:rsid w:val="00F0034C"/>
    <w:rsid w:val="00F02274"/>
    <w:rsid w:val="00F035CF"/>
    <w:rsid w:val="00F06122"/>
    <w:rsid w:val="00F07ABA"/>
    <w:rsid w:val="00F11F7C"/>
    <w:rsid w:val="00F12A67"/>
    <w:rsid w:val="00F13397"/>
    <w:rsid w:val="00F151A4"/>
    <w:rsid w:val="00F15C47"/>
    <w:rsid w:val="00F16206"/>
    <w:rsid w:val="00F17B37"/>
    <w:rsid w:val="00F20381"/>
    <w:rsid w:val="00F214E0"/>
    <w:rsid w:val="00F218A6"/>
    <w:rsid w:val="00F25E3C"/>
    <w:rsid w:val="00F374E2"/>
    <w:rsid w:val="00F400BA"/>
    <w:rsid w:val="00F403AB"/>
    <w:rsid w:val="00F40712"/>
    <w:rsid w:val="00F44620"/>
    <w:rsid w:val="00F458FD"/>
    <w:rsid w:val="00F56077"/>
    <w:rsid w:val="00F64016"/>
    <w:rsid w:val="00F64517"/>
    <w:rsid w:val="00F647DD"/>
    <w:rsid w:val="00F66469"/>
    <w:rsid w:val="00F67FD5"/>
    <w:rsid w:val="00F73C8D"/>
    <w:rsid w:val="00F75A41"/>
    <w:rsid w:val="00F779B7"/>
    <w:rsid w:val="00F821D5"/>
    <w:rsid w:val="00F8289F"/>
    <w:rsid w:val="00F83127"/>
    <w:rsid w:val="00F84B55"/>
    <w:rsid w:val="00F857C2"/>
    <w:rsid w:val="00F866AF"/>
    <w:rsid w:val="00F91917"/>
    <w:rsid w:val="00F91AC0"/>
    <w:rsid w:val="00F9472E"/>
    <w:rsid w:val="00FA25D1"/>
    <w:rsid w:val="00FA4428"/>
    <w:rsid w:val="00FB24A7"/>
    <w:rsid w:val="00FB481F"/>
    <w:rsid w:val="00FB4ACA"/>
    <w:rsid w:val="00FB5584"/>
    <w:rsid w:val="00FC2ABA"/>
    <w:rsid w:val="00FC4963"/>
    <w:rsid w:val="00FC7F89"/>
    <w:rsid w:val="00FD42D8"/>
    <w:rsid w:val="00FD48D6"/>
    <w:rsid w:val="00FE019F"/>
    <w:rsid w:val="00FE0481"/>
    <w:rsid w:val="00FE0E20"/>
    <w:rsid w:val="00FE1DD9"/>
    <w:rsid w:val="00FF0785"/>
    <w:rsid w:val="00FF2F7E"/>
    <w:rsid w:val="00FF4A2D"/>
    <w:rsid w:val="00FF537A"/>
    <w:rsid w:val="00FF5B1C"/>
    <w:rsid w:val="00FF5B6A"/>
    <w:rsid w:val="00FF6053"/>
    <w:rsid w:val="00FF762B"/>
    <w:rsid w:val="068C4F0E"/>
    <w:rsid w:val="1D2F401E"/>
    <w:rsid w:val="3A8807CC"/>
    <w:rsid w:val="62CA7064"/>
    <w:rsid w:val="68A46D8D"/>
    <w:rsid w:val="75E756B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ocked="1"/>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iPriority="0" w:semiHidden="0" w:name="heading 7" w:locked="1"/>
    <w:lsdException w:qFormat="1" w:uiPriority="0" w:semiHidden="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ocked="1"/>
    <w:lsdException w:qFormat="1" w:unhideWhenUsed="0" w:uiPriority="39" w:semiHidden="0" w:name="toc 3"/>
    <w:lsdException w:qFormat="1" w:uiPriority="39" w:semiHidden="0" w:name="toc 4" w:locked="1"/>
    <w:lsdException w:qFormat="1" w:uiPriority="39" w:semiHidden="0" w:name="toc 5" w:locked="1"/>
    <w:lsdException w:qFormat="1" w:uiPriority="39" w:semiHidden="0" w:name="toc 6" w:locked="1"/>
    <w:lsdException w:qFormat="1" w:uiPriority="39" w:semiHidden="0" w:name="toc 7" w:locked="1"/>
    <w:lsdException w:qFormat="1" w:uiPriority="39" w:semiHidden="0" w:name="toc 8" w:locked="1"/>
    <w:lsdException w:qFormat="1" w:uiPriority="39" w:semiHidden="0" w:name="toc 9" w:locked="1"/>
    <w:lsdException w:uiPriority="99"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99" w:semiHidden="0"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ocked="1"/>
    <w:lsdException w:qFormat="1" w:unhideWhenUsed="0" w:uiPriority="20" w:semiHidden="0" w:name="Emphasis" w:locked="1"/>
    <w:lsdException w:uiPriority="99" w:name="Document Map"/>
    <w:lsdException w:qFormat="1" w:unhideWhenUsed="0" w:uiPriority="99" w:name="Plain Text"/>
    <w:lsdException w:uiPriority="99" w:name="E-mail Signature"/>
    <w:lsdException w:qFormat="1" w:uiPriority="99" w:semiHidden="0" w:name="Normal (Web)"/>
    <w:lsdException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uiPriority="99" w:name="HTML Typewriter"/>
    <w:lsdException w:qFormat="1" w:uiPriority="99" w:name="HTML Variable"/>
    <w:lsdException w:qFormat="1" w:uiPriority="99" w:name="Normal Table"/>
    <w:lsdException w:qFormat="1"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Calibri"/>
      <w:kern w:val="2"/>
      <w:sz w:val="21"/>
      <w:szCs w:val="21"/>
      <w:lang w:val="en-US" w:eastAsia="zh-CN" w:bidi="ar-SA"/>
    </w:rPr>
  </w:style>
  <w:style w:type="paragraph" w:styleId="3">
    <w:name w:val="heading 1"/>
    <w:basedOn w:val="1"/>
    <w:next w:val="1"/>
    <w:link w:val="45"/>
    <w:qFormat/>
    <w:uiPriority w:val="99"/>
    <w:pPr>
      <w:keepNext/>
      <w:keepLines/>
      <w:spacing w:before="340" w:after="330" w:line="578" w:lineRule="auto"/>
      <w:outlineLvl w:val="0"/>
    </w:pPr>
    <w:rPr>
      <w:b/>
      <w:bCs/>
      <w:kern w:val="44"/>
      <w:sz w:val="44"/>
      <w:szCs w:val="44"/>
    </w:rPr>
  </w:style>
  <w:style w:type="paragraph" w:styleId="4">
    <w:name w:val="heading 2"/>
    <w:basedOn w:val="1"/>
    <w:next w:val="1"/>
    <w:link w:val="59"/>
    <w:qFormat/>
    <w:locked/>
    <w:uiPriority w:val="0"/>
    <w:pPr>
      <w:keepNext/>
      <w:keepLines/>
      <w:spacing w:before="260" w:after="260" w:line="416" w:lineRule="auto"/>
      <w:outlineLvl w:val="1"/>
    </w:pPr>
    <w:rPr>
      <w:rFonts w:ascii="Arial" w:hAnsi="Arial" w:eastAsia="黑体" w:cs="Times New Roman"/>
      <w:b/>
      <w:bCs/>
      <w:kern w:val="0"/>
      <w:sz w:val="32"/>
      <w:szCs w:val="32"/>
      <w:lang w:val="zh-CN" w:eastAsia="zh-CN"/>
    </w:rPr>
  </w:style>
  <w:style w:type="paragraph" w:styleId="5">
    <w:name w:val="heading 3"/>
    <w:basedOn w:val="1"/>
    <w:next w:val="1"/>
    <w:link w:val="46"/>
    <w:qFormat/>
    <w:uiPriority w:val="99"/>
    <w:pPr>
      <w:keepNext/>
      <w:spacing w:before="240" w:after="60"/>
      <w:outlineLvl w:val="2"/>
    </w:pPr>
    <w:rPr>
      <w:rFonts w:ascii="Arial" w:hAnsi="Arial" w:cs="Arial"/>
      <w:b/>
      <w:bCs/>
      <w:sz w:val="26"/>
      <w:szCs w:val="26"/>
    </w:rPr>
  </w:style>
  <w:style w:type="paragraph" w:styleId="6">
    <w:name w:val="heading 4"/>
    <w:basedOn w:val="1"/>
    <w:next w:val="1"/>
    <w:link w:val="47"/>
    <w:qFormat/>
    <w:uiPriority w:val="99"/>
    <w:pPr>
      <w:keepNext/>
      <w:spacing w:before="240" w:after="60"/>
      <w:outlineLvl w:val="3"/>
    </w:pPr>
    <w:rPr>
      <w:rFonts w:ascii="新宋体" w:hAnsi="新宋体" w:cs="新宋体"/>
      <w:b/>
      <w:bCs/>
      <w:sz w:val="28"/>
      <w:szCs w:val="28"/>
    </w:rPr>
  </w:style>
  <w:style w:type="paragraph" w:styleId="7">
    <w:name w:val="heading 5"/>
    <w:basedOn w:val="1"/>
    <w:next w:val="1"/>
    <w:link w:val="48"/>
    <w:qFormat/>
    <w:uiPriority w:val="99"/>
    <w:pPr>
      <w:keepNext/>
      <w:keepLines/>
      <w:spacing w:before="280" w:after="290" w:line="376" w:lineRule="auto"/>
      <w:outlineLvl w:val="4"/>
    </w:pPr>
    <w:rPr>
      <w:b/>
      <w:bCs/>
      <w:sz w:val="28"/>
      <w:szCs w:val="28"/>
    </w:rPr>
  </w:style>
  <w:style w:type="paragraph" w:styleId="8">
    <w:name w:val="heading 6"/>
    <w:basedOn w:val="1"/>
    <w:next w:val="1"/>
    <w:link w:val="49"/>
    <w:qFormat/>
    <w:uiPriority w:val="99"/>
    <w:pPr>
      <w:keepNext/>
      <w:keepLines/>
      <w:spacing w:before="240" w:after="64" w:line="320" w:lineRule="auto"/>
      <w:outlineLvl w:val="5"/>
    </w:pPr>
    <w:rPr>
      <w:rFonts w:ascii="Cambria" w:hAnsi="Cambria" w:cs="Cambria"/>
      <w:b/>
      <w:bCs/>
      <w:sz w:val="24"/>
      <w:szCs w:val="24"/>
    </w:rPr>
  </w:style>
  <w:style w:type="paragraph" w:styleId="9">
    <w:name w:val="heading 7"/>
    <w:basedOn w:val="1"/>
    <w:next w:val="1"/>
    <w:link w:val="62"/>
    <w:unhideWhenUsed/>
    <w:qFormat/>
    <w:locked/>
    <w:uiPriority w:val="0"/>
    <w:pPr>
      <w:keepNext/>
      <w:keepLines/>
      <w:spacing w:before="240" w:after="64" w:line="320" w:lineRule="auto"/>
      <w:outlineLvl w:val="6"/>
    </w:pPr>
    <w:rPr>
      <w:b/>
      <w:bCs/>
      <w:sz w:val="24"/>
      <w:szCs w:val="24"/>
    </w:rPr>
  </w:style>
  <w:style w:type="paragraph" w:styleId="10">
    <w:name w:val="heading 8"/>
    <w:basedOn w:val="1"/>
    <w:next w:val="1"/>
    <w:link w:val="63"/>
    <w:unhideWhenUsed/>
    <w:qFormat/>
    <w:locked/>
    <w:uiPriority w:val="0"/>
    <w:pPr>
      <w:keepNext/>
      <w:keepLines/>
      <w:spacing w:before="240" w:after="64" w:line="320" w:lineRule="auto"/>
      <w:outlineLvl w:val="7"/>
    </w:pPr>
    <w:rPr>
      <w:rFonts w:asciiTheme="majorHAnsi" w:hAnsiTheme="majorHAnsi" w:eastAsiaTheme="majorEastAsia" w:cstheme="majorBidi"/>
      <w:sz w:val="24"/>
      <w:szCs w:val="24"/>
    </w:rPr>
  </w:style>
  <w:style w:type="character" w:default="1" w:styleId="33">
    <w:name w:val="Default Paragraph Font"/>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2">
    <w:name w:val="Body Text Indent 2"/>
    <w:basedOn w:val="1"/>
    <w:qFormat/>
    <w:uiPriority w:val="99"/>
    <w:pPr>
      <w:spacing w:line="480" w:lineRule="auto"/>
      <w:ind w:left="420" w:leftChars="200"/>
    </w:pPr>
  </w:style>
  <w:style w:type="paragraph" w:styleId="11">
    <w:name w:val="toc 7"/>
    <w:basedOn w:val="1"/>
    <w:next w:val="1"/>
    <w:unhideWhenUsed/>
    <w:qFormat/>
    <w:locked/>
    <w:uiPriority w:val="39"/>
    <w:pPr>
      <w:ind w:left="2520" w:leftChars="1200"/>
    </w:pPr>
    <w:rPr>
      <w:rFonts w:asciiTheme="minorHAnsi" w:hAnsiTheme="minorHAnsi" w:eastAsiaTheme="minorEastAsia" w:cstheme="minorBidi"/>
      <w:szCs w:val="22"/>
    </w:rPr>
  </w:style>
  <w:style w:type="paragraph" w:styleId="12">
    <w:name w:val="annotation text"/>
    <w:basedOn w:val="1"/>
    <w:link w:val="57"/>
    <w:qFormat/>
    <w:uiPriority w:val="99"/>
    <w:pPr>
      <w:jc w:val="left"/>
    </w:pPr>
  </w:style>
  <w:style w:type="paragraph" w:styleId="13">
    <w:name w:val="Body Text Indent"/>
    <w:basedOn w:val="1"/>
    <w:qFormat/>
    <w:uiPriority w:val="0"/>
    <w:pPr>
      <w:spacing w:after="120"/>
      <w:ind w:left="420" w:leftChars="200"/>
    </w:pPr>
    <w:rPr>
      <w:rFonts w:ascii="Times New Roman" w:hAnsi="Times New Roman" w:eastAsia="仿宋_GB2312" w:cs="Times New Roman"/>
      <w:sz w:val="32"/>
      <w:szCs w:val="32"/>
    </w:rPr>
  </w:style>
  <w:style w:type="paragraph" w:styleId="14">
    <w:name w:val="toc 5"/>
    <w:basedOn w:val="1"/>
    <w:next w:val="1"/>
    <w:unhideWhenUsed/>
    <w:qFormat/>
    <w:locked/>
    <w:uiPriority w:val="39"/>
    <w:pPr>
      <w:ind w:left="1680" w:leftChars="800"/>
    </w:pPr>
    <w:rPr>
      <w:rFonts w:asciiTheme="minorHAnsi" w:hAnsiTheme="minorHAnsi" w:eastAsiaTheme="minorEastAsia" w:cstheme="minorBidi"/>
      <w:szCs w:val="22"/>
    </w:rPr>
  </w:style>
  <w:style w:type="paragraph" w:styleId="15">
    <w:name w:val="toc 3"/>
    <w:basedOn w:val="1"/>
    <w:next w:val="1"/>
    <w:qFormat/>
    <w:uiPriority w:val="39"/>
    <w:pPr>
      <w:ind w:left="840" w:leftChars="400"/>
    </w:pPr>
  </w:style>
  <w:style w:type="paragraph" w:styleId="16">
    <w:name w:val="Plain Text"/>
    <w:basedOn w:val="1"/>
    <w:semiHidden/>
    <w:qFormat/>
    <w:uiPriority w:val="99"/>
    <w:rPr>
      <w:rFonts w:ascii="宋体" w:hAnsi="Courier New" w:cs="宋体"/>
    </w:rPr>
  </w:style>
  <w:style w:type="paragraph" w:styleId="17">
    <w:name w:val="toc 8"/>
    <w:basedOn w:val="1"/>
    <w:next w:val="1"/>
    <w:unhideWhenUsed/>
    <w:qFormat/>
    <w:locked/>
    <w:uiPriority w:val="39"/>
    <w:pPr>
      <w:ind w:left="2940" w:leftChars="1400"/>
    </w:pPr>
    <w:rPr>
      <w:rFonts w:asciiTheme="minorHAnsi" w:hAnsiTheme="minorHAnsi" w:eastAsiaTheme="minorEastAsia" w:cstheme="minorBidi"/>
      <w:szCs w:val="22"/>
    </w:rPr>
  </w:style>
  <w:style w:type="paragraph" w:styleId="18">
    <w:name w:val="Date"/>
    <w:basedOn w:val="1"/>
    <w:next w:val="1"/>
    <w:link w:val="61"/>
    <w:semiHidden/>
    <w:unhideWhenUsed/>
    <w:qFormat/>
    <w:uiPriority w:val="99"/>
    <w:pPr>
      <w:ind w:left="100" w:leftChars="2500"/>
    </w:pPr>
  </w:style>
  <w:style w:type="paragraph" w:styleId="19">
    <w:name w:val="Balloon Text"/>
    <w:basedOn w:val="1"/>
    <w:link w:val="55"/>
    <w:semiHidden/>
    <w:qFormat/>
    <w:uiPriority w:val="99"/>
    <w:rPr>
      <w:sz w:val="18"/>
      <w:szCs w:val="18"/>
    </w:rPr>
  </w:style>
  <w:style w:type="paragraph" w:styleId="20">
    <w:name w:val="footer"/>
    <w:basedOn w:val="1"/>
    <w:link w:val="54"/>
    <w:qFormat/>
    <w:uiPriority w:val="99"/>
    <w:pPr>
      <w:tabs>
        <w:tab w:val="center" w:pos="4153"/>
        <w:tab w:val="right" w:pos="8306"/>
      </w:tabs>
      <w:snapToGrid w:val="0"/>
      <w:jc w:val="left"/>
    </w:pPr>
    <w:rPr>
      <w:sz w:val="18"/>
      <w:szCs w:val="18"/>
    </w:rPr>
  </w:style>
  <w:style w:type="paragraph" w:styleId="21">
    <w:name w:val="header"/>
    <w:basedOn w:val="1"/>
    <w:link w:val="53"/>
    <w:qFormat/>
    <w:uiPriority w:val="99"/>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39"/>
    <w:pPr>
      <w:tabs>
        <w:tab w:val="right" w:leader="dot" w:pos="8296"/>
      </w:tabs>
      <w:spacing w:line="276" w:lineRule="auto"/>
    </w:pPr>
    <w:rPr>
      <w:rFonts w:ascii="Times New Roman" w:hAnsi="Times New Roman" w:cs="Times New Roman"/>
      <w:b/>
      <w:bCs/>
      <w:sz w:val="24"/>
      <w:szCs w:val="24"/>
    </w:rPr>
  </w:style>
  <w:style w:type="paragraph" w:styleId="23">
    <w:name w:val="toc 4"/>
    <w:basedOn w:val="1"/>
    <w:next w:val="1"/>
    <w:unhideWhenUsed/>
    <w:qFormat/>
    <w:locked/>
    <w:uiPriority w:val="39"/>
    <w:pPr>
      <w:ind w:left="1260" w:leftChars="600"/>
    </w:pPr>
    <w:rPr>
      <w:rFonts w:asciiTheme="minorHAnsi" w:hAnsiTheme="minorHAnsi" w:eastAsiaTheme="minorEastAsia" w:cstheme="minorBidi"/>
      <w:szCs w:val="22"/>
    </w:rPr>
  </w:style>
  <w:style w:type="paragraph" w:styleId="24">
    <w:name w:val="Subtitle"/>
    <w:basedOn w:val="1"/>
    <w:next w:val="1"/>
    <w:link w:val="50"/>
    <w:qFormat/>
    <w:uiPriority w:val="99"/>
    <w:pPr>
      <w:spacing w:before="240" w:after="60" w:line="312" w:lineRule="auto"/>
      <w:jc w:val="left"/>
      <w:outlineLvl w:val="1"/>
    </w:pPr>
    <w:rPr>
      <w:rFonts w:ascii="Cambria" w:hAnsi="Cambria" w:cs="Cambria"/>
      <w:b/>
      <w:bCs/>
      <w:kern w:val="28"/>
      <w:sz w:val="32"/>
      <w:szCs w:val="32"/>
    </w:rPr>
  </w:style>
  <w:style w:type="paragraph" w:styleId="25">
    <w:name w:val="toc 6"/>
    <w:basedOn w:val="1"/>
    <w:next w:val="1"/>
    <w:unhideWhenUsed/>
    <w:qFormat/>
    <w:locked/>
    <w:uiPriority w:val="39"/>
    <w:pPr>
      <w:ind w:left="2100" w:leftChars="1000"/>
    </w:pPr>
    <w:rPr>
      <w:rFonts w:asciiTheme="minorHAnsi" w:hAnsiTheme="minorHAnsi" w:eastAsiaTheme="minorEastAsia" w:cstheme="minorBidi"/>
      <w:szCs w:val="22"/>
    </w:rPr>
  </w:style>
  <w:style w:type="paragraph" w:styleId="26">
    <w:name w:val="toc 2"/>
    <w:basedOn w:val="1"/>
    <w:next w:val="1"/>
    <w:qFormat/>
    <w:locked/>
    <w:uiPriority w:val="39"/>
    <w:pPr>
      <w:ind w:left="420" w:leftChars="200"/>
    </w:pPr>
  </w:style>
  <w:style w:type="paragraph" w:styleId="27">
    <w:name w:val="toc 9"/>
    <w:basedOn w:val="1"/>
    <w:next w:val="1"/>
    <w:unhideWhenUsed/>
    <w:qFormat/>
    <w:locked/>
    <w:uiPriority w:val="39"/>
    <w:pPr>
      <w:ind w:left="3360" w:leftChars="1600"/>
    </w:pPr>
    <w:rPr>
      <w:rFonts w:asciiTheme="minorHAnsi" w:hAnsiTheme="minorHAnsi" w:eastAsiaTheme="minorEastAsia" w:cstheme="minorBidi"/>
      <w:szCs w:val="22"/>
    </w:rPr>
  </w:style>
  <w:style w:type="paragraph" w:styleId="28">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paragraph" w:styleId="29">
    <w:name w:val="Title"/>
    <w:basedOn w:val="1"/>
    <w:next w:val="1"/>
    <w:link w:val="51"/>
    <w:qFormat/>
    <w:uiPriority w:val="0"/>
    <w:pPr>
      <w:spacing w:before="360" w:after="180"/>
      <w:ind w:left="210" w:leftChars="100" w:right="100" w:rightChars="100"/>
      <w:jc w:val="left"/>
      <w:outlineLvl w:val="0"/>
    </w:pPr>
    <w:rPr>
      <w:rFonts w:ascii="Cambria" w:hAnsi="Cambria" w:cs="Cambria"/>
      <w:b/>
      <w:bCs/>
      <w:sz w:val="32"/>
      <w:szCs w:val="32"/>
    </w:rPr>
  </w:style>
  <w:style w:type="paragraph" w:styleId="30">
    <w:name w:val="annotation subject"/>
    <w:basedOn w:val="12"/>
    <w:next w:val="12"/>
    <w:link w:val="58"/>
    <w:semiHidden/>
    <w:qFormat/>
    <w:uiPriority w:val="99"/>
    <w:rPr>
      <w:b/>
      <w:bCs/>
    </w:rPr>
  </w:style>
  <w:style w:type="table" w:styleId="32">
    <w:name w:val="Table Grid"/>
    <w:basedOn w:val="31"/>
    <w:qFormat/>
    <w:locked/>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qFormat/>
    <w:locked/>
    <w:uiPriority w:val="22"/>
    <w:rPr>
      <w:b/>
      <w:bCs/>
    </w:rPr>
  </w:style>
  <w:style w:type="character" w:styleId="35">
    <w:name w:val="FollowedHyperlink"/>
    <w:basedOn w:val="33"/>
    <w:semiHidden/>
    <w:unhideWhenUsed/>
    <w:qFormat/>
    <w:uiPriority w:val="99"/>
    <w:rPr>
      <w:color w:val="000099"/>
      <w:u w:val="none"/>
    </w:rPr>
  </w:style>
  <w:style w:type="character" w:styleId="36">
    <w:name w:val="Emphasis"/>
    <w:qFormat/>
    <w:locked/>
    <w:uiPriority w:val="20"/>
    <w:rPr>
      <w:i/>
      <w:iCs/>
    </w:rPr>
  </w:style>
  <w:style w:type="character" w:styleId="37">
    <w:name w:val="HTML Definition"/>
    <w:basedOn w:val="33"/>
    <w:semiHidden/>
    <w:unhideWhenUsed/>
    <w:qFormat/>
    <w:uiPriority w:val="99"/>
  </w:style>
  <w:style w:type="character" w:styleId="38">
    <w:name w:val="HTML Variable"/>
    <w:basedOn w:val="33"/>
    <w:semiHidden/>
    <w:unhideWhenUsed/>
    <w:qFormat/>
    <w:uiPriority w:val="99"/>
  </w:style>
  <w:style w:type="character" w:styleId="39">
    <w:name w:val="Hyperlink"/>
    <w:qFormat/>
    <w:uiPriority w:val="99"/>
    <w:rPr>
      <w:color w:val="0000FF"/>
      <w:u w:val="single"/>
    </w:rPr>
  </w:style>
  <w:style w:type="character" w:styleId="40">
    <w:name w:val="HTML Code"/>
    <w:basedOn w:val="33"/>
    <w:semiHidden/>
    <w:unhideWhenUsed/>
    <w:qFormat/>
    <w:uiPriority w:val="99"/>
    <w:rPr>
      <w:rFonts w:hint="eastAsia" w:ascii="微软雅黑" w:hAnsi="微软雅黑" w:eastAsia="微软雅黑" w:cs="微软雅黑"/>
      <w:sz w:val="20"/>
    </w:rPr>
  </w:style>
  <w:style w:type="character" w:styleId="41">
    <w:name w:val="annotation reference"/>
    <w:semiHidden/>
    <w:qFormat/>
    <w:uiPriority w:val="99"/>
    <w:rPr>
      <w:sz w:val="21"/>
      <w:szCs w:val="21"/>
    </w:rPr>
  </w:style>
  <w:style w:type="character" w:styleId="42">
    <w:name w:val="HTML Cite"/>
    <w:basedOn w:val="33"/>
    <w:semiHidden/>
    <w:unhideWhenUsed/>
    <w:qFormat/>
    <w:uiPriority w:val="99"/>
  </w:style>
  <w:style w:type="character" w:styleId="43">
    <w:name w:val="HTML Keyboard"/>
    <w:basedOn w:val="33"/>
    <w:semiHidden/>
    <w:unhideWhenUsed/>
    <w:qFormat/>
    <w:uiPriority w:val="99"/>
    <w:rPr>
      <w:rFonts w:hint="eastAsia" w:ascii="微软雅黑" w:hAnsi="微软雅黑" w:eastAsia="微软雅黑" w:cs="微软雅黑"/>
      <w:sz w:val="20"/>
    </w:rPr>
  </w:style>
  <w:style w:type="character" w:styleId="44">
    <w:name w:val="HTML Sample"/>
    <w:basedOn w:val="33"/>
    <w:semiHidden/>
    <w:unhideWhenUsed/>
    <w:qFormat/>
    <w:uiPriority w:val="99"/>
    <w:rPr>
      <w:rFonts w:hint="eastAsia" w:ascii="微软雅黑" w:hAnsi="微软雅黑" w:eastAsia="微软雅黑" w:cs="微软雅黑"/>
    </w:rPr>
  </w:style>
  <w:style w:type="character" w:customStyle="1" w:styleId="45">
    <w:name w:val="标题 1 字符"/>
    <w:link w:val="3"/>
    <w:qFormat/>
    <w:locked/>
    <w:uiPriority w:val="99"/>
    <w:rPr>
      <w:b/>
      <w:bCs/>
      <w:kern w:val="44"/>
      <w:sz w:val="44"/>
      <w:szCs w:val="44"/>
    </w:rPr>
  </w:style>
  <w:style w:type="character" w:customStyle="1" w:styleId="46">
    <w:name w:val="标题 3 字符"/>
    <w:link w:val="5"/>
    <w:qFormat/>
    <w:locked/>
    <w:uiPriority w:val="99"/>
    <w:rPr>
      <w:rFonts w:ascii="Arial" w:hAnsi="Arial" w:eastAsia="宋体" w:cs="Arial"/>
      <w:b/>
      <w:bCs/>
      <w:sz w:val="26"/>
      <w:szCs w:val="26"/>
    </w:rPr>
  </w:style>
  <w:style w:type="character" w:customStyle="1" w:styleId="47">
    <w:name w:val="标题 4 字符"/>
    <w:link w:val="6"/>
    <w:qFormat/>
    <w:locked/>
    <w:uiPriority w:val="99"/>
    <w:rPr>
      <w:rFonts w:ascii="新宋体" w:hAnsi="新宋体" w:eastAsia="宋体" w:cs="新宋体"/>
      <w:b/>
      <w:bCs/>
      <w:sz w:val="28"/>
      <w:szCs w:val="28"/>
    </w:rPr>
  </w:style>
  <w:style w:type="character" w:customStyle="1" w:styleId="48">
    <w:name w:val="标题 5 字符"/>
    <w:link w:val="7"/>
    <w:semiHidden/>
    <w:qFormat/>
    <w:locked/>
    <w:uiPriority w:val="99"/>
    <w:rPr>
      <w:b/>
      <w:bCs/>
      <w:sz w:val="28"/>
      <w:szCs w:val="28"/>
    </w:rPr>
  </w:style>
  <w:style w:type="character" w:customStyle="1" w:styleId="49">
    <w:name w:val="标题 6 字符"/>
    <w:link w:val="8"/>
    <w:semiHidden/>
    <w:qFormat/>
    <w:locked/>
    <w:uiPriority w:val="99"/>
    <w:rPr>
      <w:rFonts w:ascii="Cambria" w:hAnsi="Cambria" w:eastAsia="宋体" w:cs="Cambria"/>
      <w:b/>
      <w:bCs/>
      <w:sz w:val="24"/>
      <w:szCs w:val="24"/>
    </w:rPr>
  </w:style>
  <w:style w:type="character" w:customStyle="1" w:styleId="50">
    <w:name w:val="副标题 字符"/>
    <w:link w:val="24"/>
    <w:qFormat/>
    <w:locked/>
    <w:uiPriority w:val="99"/>
    <w:rPr>
      <w:rFonts w:ascii="Cambria" w:hAnsi="Cambria" w:eastAsia="宋体" w:cs="Cambria"/>
      <w:b/>
      <w:bCs/>
      <w:kern w:val="28"/>
      <w:sz w:val="32"/>
      <w:szCs w:val="32"/>
    </w:rPr>
  </w:style>
  <w:style w:type="character" w:customStyle="1" w:styleId="51">
    <w:name w:val="标题 字符"/>
    <w:link w:val="29"/>
    <w:qFormat/>
    <w:locked/>
    <w:uiPriority w:val="0"/>
    <w:rPr>
      <w:rFonts w:ascii="Cambria" w:hAnsi="Cambria" w:eastAsia="宋体" w:cs="Cambria"/>
      <w:b/>
      <w:bCs/>
      <w:sz w:val="32"/>
      <w:szCs w:val="32"/>
    </w:rPr>
  </w:style>
  <w:style w:type="paragraph" w:styleId="52">
    <w:name w:val="List Paragraph"/>
    <w:basedOn w:val="1"/>
    <w:qFormat/>
    <w:uiPriority w:val="34"/>
    <w:pPr>
      <w:ind w:firstLine="420" w:firstLineChars="200"/>
    </w:pPr>
  </w:style>
  <w:style w:type="character" w:customStyle="1" w:styleId="53">
    <w:name w:val="页眉 字符"/>
    <w:link w:val="21"/>
    <w:qFormat/>
    <w:locked/>
    <w:uiPriority w:val="99"/>
    <w:rPr>
      <w:sz w:val="18"/>
      <w:szCs w:val="18"/>
    </w:rPr>
  </w:style>
  <w:style w:type="character" w:customStyle="1" w:styleId="54">
    <w:name w:val="页脚 字符"/>
    <w:link w:val="20"/>
    <w:qFormat/>
    <w:locked/>
    <w:uiPriority w:val="99"/>
    <w:rPr>
      <w:sz w:val="18"/>
      <w:szCs w:val="18"/>
    </w:rPr>
  </w:style>
  <w:style w:type="character" w:customStyle="1" w:styleId="55">
    <w:name w:val="批注框文本 字符"/>
    <w:link w:val="19"/>
    <w:semiHidden/>
    <w:qFormat/>
    <w:locked/>
    <w:uiPriority w:val="99"/>
    <w:rPr>
      <w:sz w:val="18"/>
      <w:szCs w:val="18"/>
    </w:rPr>
  </w:style>
  <w:style w:type="paragraph" w:customStyle="1" w:styleId="56">
    <w:name w:val="TOC Heading"/>
    <w:basedOn w:val="3"/>
    <w:next w:val="1"/>
    <w:qFormat/>
    <w:uiPriority w:val="39"/>
    <w:pPr>
      <w:widowControl/>
      <w:spacing w:before="480" w:after="0" w:line="276" w:lineRule="auto"/>
      <w:jc w:val="left"/>
      <w:outlineLvl w:val="9"/>
    </w:pPr>
    <w:rPr>
      <w:rFonts w:ascii="Cambria" w:hAnsi="Cambria" w:cs="Cambria"/>
      <w:color w:val="365F91"/>
      <w:kern w:val="0"/>
      <w:sz w:val="28"/>
      <w:szCs w:val="28"/>
    </w:rPr>
  </w:style>
  <w:style w:type="character" w:customStyle="1" w:styleId="57">
    <w:name w:val="批注文字 字符"/>
    <w:link w:val="12"/>
    <w:qFormat/>
    <w:uiPriority w:val="99"/>
    <w:rPr>
      <w:rFonts w:cs="Calibri"/>
      <w:szCs w:val="21"/>
    </w:rPr>
  </w:style>
  <w:style w:type="character" w:customStyle="1" w:styleId="58">
    <w:name w:val="批注主题 字符"/>
    <w:link w:val="30"/>
    <w:semiHidden/>
    <w:qFormat/>
    <w:uiPriority w:val="99"/>
    <w:rPr>
      <w:rFonts w:cs="Calibri"/>
      <w:b/>
      <w:bCs/>
      <w:szCs w:val="21"/>
    </w:rPr>
  </w:style>
  <w:style w:type="character" w:customStyle="1" w:styleId="59">
    <w:name w:val="标题 2 字符"/>
    <w:link w:val="4"/>
    <w:qFormat/>
    <w:uiPriority w:val="0"/>
    <w:rPr>
      <w:rFonts w:ascii="Arial" w:hAnsi="Arial" w:eastAsia="黑体"/>
      <w:b/>
      <w:bCs/>
      <w:sz w:val="32"/>
      <w:szCs w:val="32"/>
      <w:lang w:val="zh-CN" w:eastAsia="zh-CN"/>
    </w:rPr>
  </w:style>
  <w:style w:type="paragraph" w:customStyle="1" w:styleId="60">
    <w:name w:val="p0"/>
    <w:basedOn w:val="1"/>
    <w:qFormat/>
    <w:uiPriority w:val="0"/>
    <w:pPr>
      <w:widowControl/>
    </w:pPr>
    <w:rPr>
      <w:rFonts w:cs="宋体"/>
      <w:kern w:val="0"/>
    </w:rPr>
  </w:style>
  <w:style w:type="character" w:customStyle="1" w:styleId="61">
    <w:name w:val="日期 字符"/>
    <w:link w:val="18"/>
    <w:semiHidden/>
    <w:qFormat/>
    <w:uiPriority w:val="99"/>
    <w:rPr>
      <w:rFonts w:cs="Calibri"/>
      <w:kern w:val="2"/>
      <w:sz w:val="21"/>
      <w:szCs w:val="21"/>
    </w:rPr>
  </w:style>
  <w:style w:type="character" w:customStyle="1" w:styleId="62">
    <w:name w:val="标题 7 字符"/>
    <w:basedOn w:val="33"/>
    <w:link w:val="9"/>
    <w:qFormat/>
    <w:uiPriority w:val="0"/>
    <w:rPr>
      <w:rFonts w:cs="Calibri"/>
      <w:b/>
      <w:bCs/>
      <w:kern w:val="2"/>
      <w:sz w:val="24"/>
      <w:szCs w:val="24"/>
    </w:rPr>
  </w:style>
  <w:style w:type="character" w:customStyle="1" w:styleId="63">
    <w:name w:val="标题 8 字符"/>
    <w:basedOn w:val="33"/>
    <w:link w:val="10"/>
    <w:qFormat/>
    <w:uiPriority w:val="0"/>
    <w:rPr>
      <w:rFonts w:asciiTheme="majorHAnsi" w:hAnsiTheme="majorHAnsi" w:eastAsiaTheme="majorEastAsia" w:cstheme="majorBidi"/>
      <w:kern w:val="2"/>
      <w:sz w:val="24"/>
      <w:szCs w:val="24"/>
    </w:rPr>
  </w:style>
  <w:style w:type="character" w:customStyle="1" w:styleId="64">
    <w:name w:val="apple-converted-space"/>
    <w:qFormat/>
    <w:uiPriority w:val="0"/>
  </w:style>
  <w:style w:type="character" w:customStyle="1" w:styleId="65">
    <w:name w:val="fontstyle01"/>
    <w:qFormat/>
    <w:uiPriority w:val="0"/>
    <w:rPr>
      <w:rFonts w:hint="eastAsia" w:ascii="宋体" w:hAnsi="宋体" w:eastAsia="宋体"/>
      <w:color w:val="231F20"/>
      <w:sz w:val="22"/>
      <w:szCs w:val="22"/>
    </w:rPr>
  </w:style>
  <w:style w:type="character" w:customStyle="1" w:styleId="66">
    <w:name w:val="fontstyle11"/>
    <w:qFormat/>
    <w:uiPriority w:val="0"/>
    <w:rPr>
      <w:rFonts w:hint="default" w:ascii="KTJ+ZJSHac-3" w:hAnsi="KTJ+ZJSHac-3"/>
      <w:color w:val="231F20"/>
      <w:sz w:val="22"/>
      <w:szCs w:val="22"/>
    </w:rPr>
  </w:style>
  <w:style w:type="character" w:customStyle="1" w:styleId="67">
    <w:name w:val="fontstyle21"/>
    <w:qFormat/>
    <w:uiPriority w:val="0"/>
    <w:rPr>
      <w:rFonts w:hint="default" w:ascii="DLF-3-0-714018567+ZJSHaw-302" w:hAnsi="DLF-3-0-714018567+ZJSHaw-302"/>
      <w:color w:val="231F20"/>
      <w:sz w:val="22"/>
      <w:szCs w:val="22"/>
    </w:rPr>
  </w:style>
  <w:style w:type="character" w:customStyle="1" w:styleId="68">
    <w:name w:val="fontstyle41"/>
    <w:qFormat/>
    <w:uiPriority w:val="0"/>
    <w:rPr>
      <w:rFonts w:hint="eastAsia" w:ascii="黑体" w:hAnsi="黑体" w:eastAsia="黑体"/>
      <w:color w:val="231F20"/>
      <w:sz w:val="22"/>
      <w:szCs w:val="22"/>
    </w:rPr>
  </w:style>
  <w:style w:type="character" w:customStyle="1" w:styleId="69">
    <w:name w:val="fontstyle31"/>
    <w:qFormat/>
    <w:uiPriority w:val="0"/>
    <w:rPr>
      <w:rFonts w:hint="eastAsia" w:ascii="宋体" w:hAnsi="宋体" w:eastAsia="宋体"/>
      <w:color w:val="231F20"/>
      <w:sz w:val="20"/>
      <w:szCs w:val="20"/>
    </w:rPr>
  </w:style>
  <w:style w:type="paragraph" w:customStyle="1" w:styleId="70">
    <w:name w:val="TOC 标题1"/>
    <w:basedOn w:val="3"/>
    <w:next w:val="1"/>
    <w:qFormat/>
    <w:uiPriority w:val="99"/>
    <w:pPr>
      <w:widowControl/>
      <w:spacing w:before="480" w:after="0" w:line="276" w:lineRule="auto"/>
      <w:jc w:val="left"/>
      <w:outlineLvl w:val="9"/>
    </w:pPr>
    <w:rPr>
      <w:rFonts w:ascii="Cambria" w:hAnsi="Cambria" w:cs="Cambria"/>
      <w:color w:val="365F91"/>
      <w:kern w:val="0"/>
      <w:sz w:val="28"/>
      <w:szCs w:val="28"/>
    </w:rPr>
  </w:style>
  <w:style w:type="paragraph" w:customStyle="1" w:styleId="71">
    <w:name w:val="_Style 42"/>
    <w:basedOn w:val="1"/>
    <w:next w:val="52"/>
    <w:qFormat/>
    <w:uiPriority w:val="34"/>
    <w:pPr>
      <w:ind w:firstLine="420" w:firstLineChars="200"/>
    </w:pPr>
    <w:rPr>
      <w:rFonts w:cs="Times New Roman"/>
      <w:szCs w:val="22"/>
    </w:rPr>
  </w:style>
  <w:style w:type="character" w:customStyle="1" w:styleId="72">
    <w:name w:val="bg"/>
    <w:basedOn w:val="33"/>
    <w:qFormat/>
    <w:uiPriority w:val="0"/>
    <w:rPr>
      <w:shd w:val="clear" w:color="auto" w:fill="000000"/>
    </w:rPr>
  </w:style>
  <w:style w:type="character" w:customStyle="1" w:styleId="73">
    <w:name w:val="bg1"/>
    <w:basedOn w:val="33"/>
    <w:qFormat/>
    <w:uiPriority w:val="0"/>
    <w:rPr>
      <w:shd w:val="clear" w:color="auto" w:fill="000000"/>
    </w:rPr>
  </w:style>
  <w:style w:type="character" w:customStyle="1" w:styleId="74">
    <w:name w:val="del-btn"/>
    <w:basedOn w:val="33"/>
    <w:qFormat/>
    <w:uiPriority w:val="0"/>
  </w:style>
  <w:style w:type="character" w:customStyle="1" w:styleId="75">
    <w:name w:val="del-btn1"/>
    <w:basedOn w:val="33"/>
    <w:qFormat/>
    <w:uiPriority w:val="0"/>
  </w:style>
  <w:style w:type="character" w:customStyle="1" w:styleId="76">
    <w:name w:val="answer-title2"/>
    <w:basedOn w:val="33"/>
    <w:qFormat/>
    <w:uiPriority w:val="0"/>
  </w:style>
  <w:style w:type="character" w:customStyle="1" w:styleId="77">
    <w:name w:val="nth-child(2)"/>
    <w:basedOn w:val="33"/>
    <w:qFormat/>
    <w:uiPriority w:val="0"/>
  </w:style>
  <w:style w:type="character" w:customStyle="1" w:styleId="78">
    <w:name w:val="nth-child(2)1"/>
    <w:basedOn w:val="33"/>
    <w:qFormat/>
    <w:uiPriority w:val="0"/>
    <w:rPr>
      <w:color w:val="444444"/>
    </w:rPr>
  </w:style>
  <w:style w:type="character" w:customStyle="1" w:styleId="79">
    <w:name w:val="nth-child(2)2"/>
    <w:basedOn w:val="33"/>
    <w:qFormat/>
    <w:uiPriority w:val="0"/>
    <w:rPr>
      <w:color w:val="444444"/>
    </w:rPr>
  </w:style>
  <w:style w:type="character" w:customStyle="1" w:styleId="80">
    <w:name w:val="first-child2"/>
    <w:basedOn w:val="33"/>
    <w:qFormat/>
    <w:uiPriority w:val="0"/>
    <w:rPr>
      <w:sz w:val="21"/>
      <w:szCs w:val="21"/>
    </w:rPr>
  </w:style>
  <w:style w:type="character" w:customStyle="1" w:styleId="81">
    <w:name w:val="first-child3"/>
    <w:basedOn w:val="33"/>
    <w:qFormat/>
    <w:uiPriority w:val="0"/>
  </w:style>
  <w:style w:type="character" w:customStyle="1" w:styleId="82">
    <w:name w:val="hidden-xs"/>
    <w:basedOn w:val="33"/>
    <w:qFormat/>
    <w:uiPriority w:val="0"/>
  </w:style>
  <w:style w:type="character" w:customStyle="1" w:styleId="83">
    <w:name w:val="label8"/>
    <w:basedOn w:val="33"/>
    <w:qFormat/>
    <w:uiPriority w:val="0"/>
  </w:style>
  <w:style w:type="character" w:customStyle="1" w:styleId="84">
    <w:name w:val="last-child1"/>
    <w:basedOn w:val="33"/>
    <w:qFormat/>
    <w:uiPriority w:val="0"/>
  </w:style>
  <w:style w:type="character" w:customStyle="1" w:styleId="85">
    <w:name w:val="kj_prochundu1"/>
    <w:basedOn w:val="33"/>
    <w:qFormat/>
    <w:uiPriority w:val="0"/>
  </w:style>
  <w:style w:type="character" w:customStyle="1" w:styleId="86">
    <w:name w:val="price_moneyunit1"/>
    <w:basedOn w:val="33"/>
    <w:qFormat/>
    <w:uiPriority w:val="0"/>
    <w:rPr>
      <w:color w:val="FF0000"/>
    </w:rPr>
  </w:style>
  <w:style w:type="character" w:customStyle="1" w:styleId="87">
    <w:name w:val="label7"/>
    <w:basedOn w:val="33"/>
    <w:qFormat/>
    <w:uiPriority w:val="0"/>
  </w:style>
  <w:style w:type="character" w:customStyle="1" w:styleId="88">
    <w:name w:val="line"/>
    <w:basedOn w:val="33"/>
    <w:qFormat/>
    <w:uiPriority w:val="0"/>
  </w:style>
  <w:style w:type="character" w:customStyle="1" w:styleId="89">
    <w:name w:val="Unresolved Mention"/>
    <w:basedOn w:val="33"/>
    <w:semiHidden/>
    <w:unhideWhenUsed/>
    <w:qFormat/>
    <w:uiPriority w:val="99"/>
    <w:rPr>
      <w:color w:val="605E5C"/>
      <w:shd w:val="clear" w:color="auto" w:fill="E1DFDD"/>
    </w:rPr>
  </w:style>
  <w:style w:type="paragraph" w:customStyle="1" w:styleId="90">
    <w:name w:val="list-dot"/>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91">
    <w:name w:val="list-num-1-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92">
    <w:name w:val="list-num-1-2"/>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93">
    <w:name w:val="list-num-1-3"/>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94">
    <w:name w:val="list-num-1-4"/>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95">
    <w:name w:val="list-num-1-5"/>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96">
    <w:name w:val="list-num-1-6"/>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97">
    <w:name w:val="list-num-1-7"/>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98">
    <w:name w:val="list-num-1-8"/>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99">
    <w:name w:val="list-num-1-9"/>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00">
    <w:name w:val="list-num-1-1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01">
    <w:name w:val="list-num-1-1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02">
    <w:name w:val="list-num-1-12"/>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03">
    <w:name w:val="公文正文"/>
    <w:basedOn w:val="1"/>
    <w:qFormat/>
    <w:uiPriority w:val="0"/>
    <w:pPr>
      <w:ind w:firstLine="640" w:firstLineChars="200"/>
      <w:textAlignment w:val="baseline"/>
    </w:pPr>
    <w:rPr>
      <w:rFonts w:ascii="仿宋_GB2312" w:hAnsi="Times New Roman" w:eastAsia="仿宋_GB2312" w:cs="Times New Roman"/>
      <w:color w:val="000000"/>
      <w:sz w:val="32"/>
      <w:szCs w:val="32"/>
      <w:u w:val="none" w:color="000000"/>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emf"/><Relationship Id="rId5" Type="http://schemas.openxmlformats.org/officeDocument/2006/relationships/theme" Target="theme/theme1.xml"/><Relationship Id="rId4" Type="http://schemas.openxmlformats.org/officeDocument/2006/relationships/footer" Target="footer2.xml"/><Relationship Id="rId36" Type="http://schemas.openxmlformats.org/officeDocument/2006/relationships/fontTable" Target="fontTable.xml"/><Relationship Id="rId35" Type="http://schemas.openxmlformats.org/officeDocument/2006/relationships/customXml" Target="../customXml/item2.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er" Target="foot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jpeg"/><Relationship Id="rId25" Type="http://schemas.openxmlformats.org/officeDocument/2006/relationships/image" Target="media/image19.emf"/><Relationship Id="rId24" Type="http://schemas.openxmlformats.org/officeDocument/2006/relationships/oleObject" Target="embeddings/oleObject1.bin"/><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jpe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5EF2957-C270-494D-9E7A-92099F879D13}">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1</Pages>
  <Words>22337</Words>
  <Characters>127321</Characters>
  <Lines>1061</Lines>
  <Paragraphs>298</Paragraphs>
  <TotalTime>8</TotalTime>
  <ScaleCrop>false</ScaleCrop>
  <LinksUpToDate>false</LinksUpToDate>
  <CharactersWithSpaces>149360</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2019-06-07T02:24:00Z</dcterms:created>
  <dc:creator>admin</dc:creator>
  <cp:lastModifiedBy>Administrator</cp:lastModifiedBy>
  <cp:lastPrinted>2019-06-16T09:05:00Z</cp:lastPrinted>
  <dcterms:modified xsi:type="dcterms:W3CDTF">2020-07-10T00:52:01Z</dcterms:modified>
  <cp:revision>329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